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drawings/drawing1.xml" ContentType="application/vnd.openxmlformats-officedocument.drawingml.chartshap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9D8D35" w14:textId="77777777" w:rsidR="00F64905" w:rsidRDefault="00F64905" w:rsidP="00487704">
      <w:pPr>
        <w:jc w:val="lowKashida"/>
      </w:pPr>
    </w:p>
    <w:p w14:paraId="65AD350E" w14:textId="77777777" w:rsidR="009E3BC3" w:rsidRPr="009E3BC3" w:rsidRDefault="009E3BC3" w:rsidP="00487704">
      <w:pPr>
        <w:jc w:val="lowKashida"/>
      </w:pPr>
    </w:p>
    <w:p w14:paraId="061B8F36" w14:textId="1EFE2784" w:rsidR="009E3BC3" w:rsidRDefault="000A72C3" w:rsidP="00487704">
      <w:pPr>
        <w:jc w:val="lowKashida"/>
      </w:pPr>
      <w:r>
        <w:rPr>
          <w:noProof/>
        </w:rPr>
        <w:drawing>
          <wp:anchor distT="0" distB="0" distL="114300" distR="114300" simplePos="0" relativeHeight="251659264" behindDoc="0" locked="1" layoutInCell="1" allowOverlap="0" wp14:anchorId="173EBDBC" wp14:editId="5A83C25C">
            <wp:simplePos x="0" y="0"/>
            <wp:positionH relativeFrom="margin">
              <wp:align>center</wp:align>
            </wp:positionH>
            <wp:positionV relativeFrom="page">
              <wp:posOffset>636270</wp:posOffset>
            </wp:positionV>
            <wp:extent cx="2699385" cy="1180465"/>
            <wp:effectExtent l="0" t="0" r="5715" b="635"/>
            <wp:wrapNone/>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olito_Logo_2021_BLU.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699385" cy="1180465"/>
                    </a:xfrm>
                    <a:prstGeom prst="rect">
                      <a:avLst/>
                    </a:prstGeom>
                  </pic:spPr>
                </pic:pic>
              </a:graphicData>
            </a:graphic>
            <wp14:sizeRelH relativeFrom="margin">
              <wp14:pctWidth>0</wp14:pctWidth>
            </wp14:sizeRelH>
            <wp14:sizeRelV relativeFrom="margin">
              <wp14:pctHeight>0</wp14:pctHeight>
            </wp14:sizeRelV>
          </wp:anchor>
        </w:drawing>
      </w:r>
    </w:p>
    <w:p w14:paraId="3AD91EE2" w14:textId="77777777" w:rsidR="000A72C3" w:rsidRDefault="000A72C3" w:rsidP="00487704">
      <w:pPr>
        <w:pStyle w:val="Title"/>
        <w:jc w:val="lowKashida"/>
      </w:pPr>
    </w:p>
    <w:p w14:paraId="5BA8FF64" w14:textId="3C8AFB57" w:rsidR="009E3BC3" w:rsidRDefault="009E3BC3" w:rsidP="00A34A64">
      <w:pPr>
        <w:pStyle w:val="Title"/>
        <w:jc w:val="center"/>
      </w:pPr>
      <w:proofErr w:type="spellStart"/>
      <w:r w:rsidRPr="009E3BC3">
        <w:t>Politecnico</w:t>
      </w:r>
      <w:proofErr w:type="spellEnd"/>
      <w:r w:rsidRPr="009E3BC3">
        <w:t xml:space="preserve"> di Torino</w:t>
      </w:r>
    </w:p>
    <w:p w14:paraId="57F6B578" w14:textId="77777777" w:rsidR="009E3BC3" w:rsidRDefault="009E3BC3" w:rsidP="00A34A64">
      <w:pPr>
        <w:jc w:val="center"/>
      </w:pPr>
    </w:p>
    <w:p w14:paraId="2809003E" w14:textId="2A10CC80" w:rsidR="009E3BC3" w:rsidRPr="000A72C3" w:rsidRDefault="009E3BC3" w:rsidP="00A34A64">
      <w:pPr>
        <w:pStyle w:val="NoSpacing"/>
        <w:jc w:val="center"/>
        <w:rPr>
          <w:b/>
          <w:bCs/>
          <w:sz w:val="32"/>
          <w:szCs w:val="32"/>
        </w:rPr>
      </w:pPr>
      <w:r w:rsidRPr="000A72C3">
        <w:rPr>
          <w:b/>
          <w:bCs/>
          <w:sz w:val="32"/>
          <w:szCs w:val="32"/>
        </w:rPr>
        <w:t>Department of Environment,</w:t>
      </w:r>
    </w:p>
    <w:p w14:paraId="4BDBC89D" w14:textId="6A9317E8" w:rsidR="009E3BC3" w:rsidRPr="000A72C3" w:rsidRDefault="009E3BC3" w:rsidP="00A34A64">
      <w:pPr>
        <w:pStyle w:val="NoSpacing"/>
        <w:jc w:val="center"/>
        <w:rPr>
          <w:b/>
          <w:bCs/>
          <w:sz w:val="32"/>
          <w:szCs w:val="32"/>
        </w:rPr>
      </w:pPr>
      <w:r w:rsidRPr="000A72C3">
        <w:rPr>
          <w:b/>
          <w:bCs/>
          <w:sz w:val="32"/>
          <w:szCs w:val="32"/>
        </w:rPr>
        <w:t>Land and Infrastructure Engineering</w:t>
      </w:r>
    </w:p>
    <w:p w14:paraId="4A0E54D4" w14:textId="77777777" w:rsidR="009E3BC3" w:rsidRPr="000A72C3" w:rsidRDefault="009E3BC3" w:rsidP="00A34A64">
      <w:pPr>
        <w:pStyle w:val="NoSpacing"/>
        <w:jc w:val="center"/>
        <w:rPr>
          <w:b/>
          <w:bCs/>
          <w:sz w:val="32"/>
          <w:szCs w:val="32"/>
        </w:rPr>
      </w:pPr>
    </w:p>
    <w:p w14:paraId="664602AE" w14:textId="77777777" w:rsidR="000A72C3" w:rsidRPr="000A72C3" w:rsidRDefault="000A72C3" w:rsidP="00A34A64">
      <w:pPr>
        <w:pStyle w:val="NoSpacing"/>
        <w:jc w:val="center"/>
        <w:rPr>
          <w:b/>
          <w:bCs/>
          <w:sz w:val="32"/>
          <w:szCs w:val="32"/>
        </w:rPr>
      </w:pPr>
    </w:p>
    <w:p w14:paraId="55697410" w14:textId="618225D6" w:rsidR="009E3BC3" w:rsidRPr="000A72C3" w:rsidRDefault="009E3BC3" w:rsidP="00A34A64">
      <w:pPr>
        <w:pStyle w:val="NoSpacing"/>
        <w:jc w:val="center"/>
        <w:rPr>
          <w:b/>
          <w:bCs/>
          <w:sz w:val="32"/>
          <w:szCs w:val="32"/>
        </w:rPr>
      </w:pPr>
      <w:r w:rsidRPr="000A72C3">
        <w:rPr>
          <w:b/>
          <w:bCs/>
          <w:sz w:val="32"/>
          <w:szCs w:val="32"/>
        </w:rPr>
        <w:t xml:space="preserve">Master of Science in </w:t>
      </w:r>
      <w:proofErr w:type="spellStart"/>
      <w:r w:rsidRPr="000A72C3">
        <w:rPr>
          <w:b/>
          <w:bCs/>
          <w:sz w:val="32"/>
          <w:szCs w:val="32"/>
        </w:rPr>
        <w:t>Georesources</w:t>
      </w:r>
      <w:proofErr w:type="spellEnd"/>
    </w:p>
    <w:p w14:paraId="7CF3160F" w14:textId="510C06B0" w:rsidR="009E3BC3" w:rsidRPr="000A72C3" w:rsidRDefault="009E3BC3" w:rsidP="00A34A64">
      <w:pPr>
        <w:pStyle w:val="NoSpacing"/>
        <w:jc w:val="center"/>
        <w:rPr>
          <w:b/>
          <w:bCs/>
          <w:sz w:val="32"/>
          <w:szCs w:val="32"/>
        </w:rPr>
      </w:pPr>
      <w:r w:rsidRPr="000A72C3">
        <w:rPr>
          <w:b/>
          <w:bCs/>
          <w:sz w:val="32"/>
          <w:szCs w:val="32"/>
        </w:rPr>
        <w:t xml:space="preserve">and </w:t>
      </w:r>
      <w:proofErr w:type="spellStart"/>
      <w:r w:rsidRPr="000A72C3">
        <w:rPr>
          <w:b/>
          <w:bCs/>
          <w:sz w:val="32"/>
          <w:szCs w:val="32"/>
        </w:rPr>
        <w:t>Geoenergy</w:t>
      </w:r>
      <w:proofErr w:type="spellEnd"/>
      <w:r w:rsidRPr="000A72C3">
        <w:rPr>
          <w:b/>
          <w:bCs/>
          <w:sz w:val="32"/>
          <w:szCs w:val="32"/>
        </w:rPr>
        <w:t xml:space="preserve"> Engineering</w:t>
      </w:r>
    </w:p>
    <w:p w14:paraId="2CC9C931" w14:textId="77777777" w:rsidR="009E3BC3" w:rsidRPr="000A72C3" w:rsidRDefault="009E3BC3" w:rsidP="00A34A64">
      <w:pPr>
        <w:pStyle w:val="NoSpacing"/>
        <w:jc w:val="center"/>
        <w:rPr>
          <w:b/>
          <w:bCs/>
          <w:sz w:val="32"/>
          <w:szCs w:val="32"/>
        </w:rPr>
      </w:pPr>
    </w:p>
    <w:p w14:paraId="3F950D0D" w14:textId="7BBB95E8" w:rsidR="000A72C3" w:rsidRPr="000A72C3" w:rsidRDefault="000A72C3" w:rsidP="00A34A64">
      <w:pPr>
        <w:pStyle w:val="NoSpacing"/>
        <w:jc w:val="center"/>
        <w:rPr>
          <w:b/>
          <w:bCs/>
          <w:sz w:val="32"/>
          <w:szCs w:val="32"/>
        </w:rPr>
      </w:pPr>
    </w:p>
    <w:p w14:paraId="4BEA0FE7" w14:textId="4C09E541" w:rsidR="009E3BC3" w:rsidRPr="000A72C3" w:rsidRDefault="009E3BC3" w:rsidP="00A34A64">
      <w:pPr>
        <w:pStyle w:val="NoSpacing"/>
        <w:jc w:val="center"/>
        <w:rPr>
          <w:b/>
          <w:bCs/>
          <w:sz w:val="32"/>
          <w:szCs w:val="32"/>
        </w:rPr>
      </w:pPr>
      <w:r w:rsidRPr="000A72C3">
        <w:rPr>
          <w:b/>
          <w:bCs/>
          <w:sz w:val="32"/>
          <w:szCs w:val="32"/>
        </w:rPr>
        <w:t xml:space="preserve">Design of a </w:t>
      </w:r>
      <w:r w:rsidR="00755A93">
        <w:rPr>
          <w:b/>
          <w:bCs/>
          <w:sz w:val="32"/>
          <w:szCs w:val="32"/>
        </w:rPr>
        <w:t>P</w:t>
      </w:r>
      <w:r w:rsidRPr="000A72C3">
        <w:rPr>
          <w:b/>
          <w:bCs/>
          <w:sz w:val="32"/>
          <w:szCs w:val="32"/>
        </w:rPr>
        <w:t xml:space="preserve">lant for Sulfur </w:t>
      </w:r>
      <w:r w:rsidR="00755A93">
        <w:rPr>
          <w:b/>
          <w:bCs/>
          <w:sz w:val="32"/>
          <w:szCs w:val="32"/>
        </w:rPr>
        <w:t>O</w:t>
      </w:r>
      <w:r w:rsidRPr="000A72C3">
        <w:rPr>
          <w:b/>
          <w:bCs/>
          <w:sz w:val="32"/>
          <w:szCs w:val="32"/>
        </w:rPr>
        <w:t xml:space="preserve">xides </w:t>
      </w:r>
      <w:r w:rsidR="00755A93">
        <w:rPr>
          <w:b/>
          <w:bCs/>
          <w:sz w:val="32"/>
          <w:szCs w:val="32"/>
        </w:rPr>
        <w:t>P</w:t>
      </w:r>
      <w:r w:rsidRPr="000A72C3">
        <w:rPr>
          <w:b/>
          <w:bCs/>
          <w:sz w:val="32"/>
          <w:szCs w:val="32"/>
        </w:rPr>
        <w:t xml:space="preserve">roduction and </w:t>
      </w:r>
      <w:r w:rsidR="00755A93">
        <w:rPr>
          <w:b/>
          <w:bCs/>
          <w:sz w:val="32"/>
          <w:szCs w:val="32"/>
        </w:rPr>
        <w:t>R</w:t>
      </w:r>
      <w:r w:rsidRPr="000A72C3">
        <w:rPr>
          <w:b/>
          <w:bCs/>
          <w:sz w:val="32"/>
          <w:szCs w:val="32"/>
        </w:rPr>
        <w:t>ecovery</w:t>
      </w:r>
    </w:p>
    <w:p w14:paraId="20440224" w14:textId="77777777" w:rsidR="009E3BC3" w:rsidRPr="000A72C3" w:rsidRDefault="009E3BC3" w:rsidP="00A34A64">
      <w:pPr>
        <w:pStyle w:val="NoSpacing"/>
        <w:jc w:val="center"/>
        <w:rPr>
          <w:b/>
          <w:bCs/>
          <w:sz w:val="32"/>
          <w:szCs w:val="32"/>
        </w:rPr>
      </w:pPr>
    </w:p>
    <w:p w14:paraId="4ABB5EDF" w14:textId="77777777" w:rsidR="000A72C3" w:rsidRPr="000A72C3" w:rsidRDefault="000A72C3" w:rsidP="00A34A64">
      <w:pPr>
        <w:pStyle w:val="NoSpacing"/>
        <w:jc w:val="center"/>
        <w:rPr>
          <w:b/>
          <w:bCs/>
          <w:sz w:val="32"/>
          <w:szCs w:val="32"/>
        </w:rPr>
      </w:pPr>
    </w:p>
    <w:p w14:paraId="078D11AF" w14:textId="77C1C5F4" w:rsidR="009E3BC3" w:rsidRPr="000A72C3" w:rsidRDefault="009E3BC3" w:rsidP="00A34A64">
      <w:pPr>
        <w:pStyle w:val="NoSpacing"/>
        <w:jc w:val="center"/>
        <w:rPr>
          <w:b/>
          <w:bCs/>
          <w:sz w:val="32"/>
          <w:szCs w:val="32"/>
        </w:rPr>
      </w:pPr>
      <w:r w:rsidRPr="000A72C3">
        <w:rPr>
          <w:b/>
          <w:bCs/>
          <w:sz w:val="32"/>
          <w:szCs w:val="32"/>
        </w:rPr>
        <w:t>Candidate:</w:t>
      </w:r>
    </w:p>
    <w:p w14:paraId="72A9D865" w14:textId="77777777" w:rsidR="000A72C3" w:rsidRPr="000A72C3" w:rsidRDefault="000A72C3" w:rsidP="00A34A64">
      <w:pPr>
        <w:pStyle w:val="NoSpacing"/>
        <w:jc w:val="center"/>
        <w:rPr>
          <w:b/>
          <w:bCs/>
          <w:sz w:val="32"/>
          <w:szCs w:val="32"/>
        </w:rPr>
      </w:pPr>
    </w:p>
    <w:p w14:paraId="6494F3FE" w14:textId="453709FF" w:rsidR="009E3BC3" w:rsidRPr="000A72C3" w:rsidRDefault="009E3BC3" w:rsidP="00A34A64">
      <w:pPr>
        <w:pStyle w:val="NoSpacing"/>
        <w:jc w:val="center"/>
        <w:rPr>
          <w:b/>
          <w:bCs/>
          <w:sz w:val="32"/>
          <w:szCs w:val="32"/>
        </w:rPr>
      </w:pPr>
      <w:r w:rsidRPr="000A72C3">
        <w:rPr>
          <w:b/>
          <w:bCs/>
          <w:sz w:val="32"/>
          <w:szCs w:val="32"/>
        </w:rPr>
        <w:t xml:space="preserve">Mehran Moazeni </w:t>
      </w:r>
      <w:proofErr w:type="spellStart"/>
      <w:r w:rsidRPr="000A72C3">
        <w:rPr>
          <w:b/>
          <w:bCs/>
          <w:sz w:val="32"/>
          <w:szCs w:val="32"/>
        </w:rPr>
        <w:t>Targhi</w:t>
      </w:r>
      <w:proofErr w:type="spellEnd"/>
    </w:p>
    <w:p w14:paraId="3FAA8166" w14:textId="77777777" w:rsidR="000A72C3" w:rsidRPr="000A72C3" w:rsidRDefault="000A72C3" w:rsidP="00A34A64">
      <w:pPr>
        <w:pStyle w:val="NoSpacing"/>
        <w:jc w:val="center"/>
        <w:rPr>
          <w:b/>
          <w:bCs/>
          <w:sz w:val="32"/>
          <w:szCs w:val="32"/>
        </w:rPr>
      </w:pPr>
    </w:p>
    <w:p w14:paraId="3E000C54" w14:textId="77777777" w:rsidR="000A72C3" w:rsidRPr="000A72C3" w:rsidRDefault="000A72C3" w:rsidP="00A34A64">
      <w:pPr>
        <w:pStyle w:val="NoSpacing"/>
        <w:jc w:val="center"/>
        <w:rPr>
          <w:b/>
          <w:bCs/>
          <w:sz w:val="32"/>
          <w:szCs w:val="32"/>
        </w:rPr>
      </w:pPr>
    </w:p>
    <w:p w14:paraId="44903C58" w14:textId="77777777" w:rsidR="009E3BC3" w:rsidRPr="000A72C3" w:rsidRDefault="009E3BC3" w:rsidP="00A34A64">
      <w:pPr>
        <w:pStyle w:val="NoSpacing"/>
        <w:jc w:val="center"/>
        <w:rPr>
          <w:b/>
          <w:bCs/>
          <w:sz w:val="32"/>
          <w:szCs w:val="32"/>
        </w:rPr>
      </w:pPr>
    </w:p>
    <w:p w14:paraId="63D056E8" w14:textId="32635640" w:rsidR="009E3BC3" w:rsidRPr="000A72C3" w:rsidRDefault="009E3BC3" w:rsidP="00A34A64">
      <w:pPr>
        <w:pStyle w:val="NoSpacing"/>
        <w:jc w:val="center"/>
        <w:rPr>
          <w:b/>
          <w:bCs/>
          <w:sz w:val="32"/>
          <w:szCs w:val="32"/>
        </w:rPr>
      </w:pPr>
      <w:r w:rsidRPr="000A72C3">
        <w:rPr>
          <w:b/>
          <w:bCs/>
          <w:sz w:val="32"/>
          <w:szCs w:val="32"/>
        </w:rPr>
        <w:t>Supervisors:</w:t>
      </w:r>
    </w:p>
    <w:p w14:paraId="5740599D" w14:textId="77777777" w:rsidR="000A72C3" w:rsidRPr="000A72C3" w:rsidRDefault="000A72C3" w:rsidP="00A34A64">
      <w:pPr>
        <w:pStyle w:val="NoSpacing"/>
        <w:jc w:val="center"/>
        <w:rPr>
          <w:b/>
          <w:bCs/>
          <w:sz w:val="32"/>
          <w:szCs w:val="32"/>
        </w:rPr>
      </w:pPr>
    </w:p>
    <w:p w14:paraId="1D002A37" w14:textId="7CB4FAB8" w:rsidR="009E3BC3" w:rsidRPr="000A72C3" w:rsidRDefault="009E3BC3" w:rsidP="00A34A64">
      <w:pPr>
        <w:pStyle w:val="NoSpacing"/>
        <w:jc w:val="center"/>
        <w:rPr>
          <w:b/>
          <w:bCs/>
          <w:sz w:val="32"/>
          <w:szCs w:val="32"/>
        </w:rPr>
      </w:pPr>
      <w:r w:rsidRPr="000A72C3">
        <w:rPr>
          <w:b/>
          <w:bCs/>
          <w:sz w:val="32"/>
          <w:szCs w:val="32"/>
        </w:rPr>
        <w:t>Prof. Fabio Alessandro Deorsola</w:t>
      </w:r>
    </w:p>
    <w:p w14:paraId="0962850A" w14:textId="5E347879" w:rsidR="009E3BC3" w:rsidRPr="000A72C3" w:rsidRDefault="009E3BC3" w:rsidP="00A34A64">
      <w:pPr>
        <w:pStyle w:val="NoSpacing"/>
        <w:jc w:val="center"/>
        <w:rPr>
          <w:b/>
          <w:bCs/>
          <w:sz w:val="32"/>
          <w:szCs w:val="32"/>
        </w:rPr>
      </w:pPr>
      <w:r w:rsidRPr="000A72C3">
        <w:rPr>
          <w:b/>
          <w:bCs/>
          <w:sz w:val="32"/>
          <w:szCs w:val="32"/>
        </w:rPr>
        <w:t>Prof. Samir Bensaid</w:t>
      </w:r>
    </w:p>
    <w:p w14:paraId="38C67092" w14:textId="77777777" w:rsidR="000A72C3" w:rsidRPr="000A72C3" w:rsidRDefault="000A72C3" w:rsidP="00A34A64">
      <w:pPr>
        <w:jc w:val="center"/>
        <w:rPr>
          <w:b/>
          <w:bCs/>
          <w:sz w:val="32"/>
          <w:szCs w:val="32"/>
        </w:rPr>
      </w:pPr>
    </w:p>
    <w:p w14:paraId="43FD20D5" w14:textId="77777777" w:rsidR="000A72C3" w:rsidRPr="000A72C3" w:rsidRDefault="000A72C3" w:rsidP="00A34A64">
      <w:pPr>
        <w:jc w:val="center"/>
        <w:rPr>
          <w:b/>
          <w:bCs/>
          <w:sz w:val="32"/>
          <w:szCs w:val="32"/>
        </w:rPr>
      </w:pPr>
    </w:p>
    <w:p w14:paraId="3F9331B1" w14:textId="22586561" w:rsidR="000A72C3" w:rsidRDefault="000A72C3" w:rsidP="00A34A64">
      <w:pPr>
        <w:jc w:val="center"/>
        <w:rPr>
          <w:b/>
          <w:bCs/>
          <w:sz w:val="32"/>
          <w:szCs w:val="32"/>
        </w:rPr>
      </w:pPr>
      <w:r w:rsidRPr="000A72C3">
        <w:rPr>
          <w:b/>
          <w:bCs/>
          <w:sz w:val="32"/>
          <w:szCs w:val="32"/>
        </w:rPr>
        <w:t>July 2026</w:t>
      </w:r>
    </w:p>
    <w:p w14:paraId="00B3DE41" w14:textId="52A6EB4A" w:rsidR="000A72C3" w:rsidRDefault="000A72C3" w:rsidP="00487704">
      <w:pPr>
        <w:pStyle w:val="Heading1"/>
        <w:jc w:val="lowKashida"/>
      </w:pPr>
      <w:bookmarkStart w:id="0" w:name="_Toc232893093"/>
      <w:r>
        <w:lastRenderedPageBreak/>
        <w:t>Abstract</w:t>
      </w:r>
      <w:bookmarkEnd w:id="0"/>
    </w:p>
    <w:p w14:paraId="6F13E572" w14:textId="01A9BBC1" w:rsidR="003805EE" w:rsidRDefault="003805EE" w:rsidP="003805EE">
      <w:pPr>
        <w:jc w:val="lowKashida"/>
        <w:rPr>
          <w:rFonts w:cs="Calibri"/>
        </w:rPr>
      </w:pPr>
      <w:r w:rsidRPr="003805EE">
        <w:rPr>
          <w:rFonts w:cs="Calibri"/>
        </w:rPr>
        <w:t xml:space="preserve">The purpose of this study is to provide a sound design for the production and recovery of </w:t>
      </w:r>
      <w:r w:rsidR="00C02D9D">
        <w:rPr>
          <w:rFonts w:cs="Calibri"/>
        </w:rPr>
        <w:t>s</w:t>
      </w:r>
      <w:r w:rsidR="00541B66">
        <w:rPr>
          <w:rFonts w:cs="Calibri"/>
        </w:rPr>
        <w:t>ulfur</w:t>
      </w:r>
      <w:r w:rsidRPr="003805EE">
        <w:rPr>
          <w:rFonts w:cs="Calibri"/>
        </w:rPr>
        <w:t xml:space="preserve"> dioxide. The plant is simulated and anal</w:t>
      </w:r>
      <w:r>
        <w:rPr>
          <w:rFonts w:cs="Calibri"/>
        </w:rPr>
        <w:t>yz</w:t>
      </w:r>
      <w:r w:rsidRPr="003805EE">
        <w:rPr>
          <w:rFonts w:cs="Calibri"/>
        </w:rPr>
        <w:t>ed by Aspen Plus. In the simulation stage</w:t>
      </w:r>
      <w:r>
        <w:rPr>
          <w:rFonts w:cs="Calibri"/>
        </w:rPr>
        <w:t>,</w:t>
      </w:r>
      <w:r w:rsidRPr="003805EE">
        <w:rPr>
          <w:rFonts w:cs="Calibri"/>
        </w:rPr>
        <w:t xml:space="preserve"> the reaction behavior, heat recovery</w:t>
      </w:r>
      <w:r>
        <w:rPr>
          <w:rFonts w:cs="Calibri"/>
        </w:rPr>
        <w:t>,</w:t>
      </w:r>
      <w:r w:rsidRPr="003805EE">
        <w:rPr>
          <w:rFonts w:cs="Calibri"/>
        </w:rPr>
        <w:t xml:space="preserve"> and operational sensitivity are considered. This involves the combustion of liquid sul</w:t>
      </w:r>
      <w:r>
        <w:rPr>
          <w:rFonts w:cs="Calibri"/>
        </w:rPr>
        <w:t>f</w:t>
      </w:r>
      <w:r w:rsidRPr="003805EE">
        <w:rPr>
          <w:rFonts w:cs="Calibri"/>
        </w:rPr>
        <w:t>ur and air in a furnace, followed by heat recovery stages. In the combustion stage, a high</w:t>
      </w:r>
      <w:r>
        <w:rPr>
          <w:rFonts w:cs="Calibri"/>
        </w:rPr>
        <w:t>-</w:t>
      </w:r>
      <w:r w:rsidRPr="003805EE">
        <w:rPr>
          <w:rFonts w:cs="Calibri"/>
        </w:rPr>
        <w:t>temperature gas is produced and cooled with water in liquid, vapor</w:t>
      </w:r>
      <w:r>
        <w:rPr>
          <w:rFonts w:cs="Calibri"/>
        </w:rPr>
        <w:t>,</w:t>
      </w:r>
      <w:r w:rsidRPr="003805EE">
        <w:rPr>
          <w:rFonts w:cs="Calibri"/>
        </w:rPr>
        <w:t xml:space="preserve"> and two-phase states. The main objective of this work is to develop a complete process model that represents plant configuration</w:t>
      </w:r>
      <w:r>
        <w:rPr>
          <w:rFonts w:cs="Calibri"/>
        </w:rPr>
        <w:t xml:space="preserve"> and</w:t>
      </w:r>
      <w:r w:rsidRPr="003805EE">
        <w:rPr>
          <w:rFonts w:cs="Calibri"/>
        </w:rPr>
        <w:t xml:space="preserve"> outlet conditions</w:t>
      </w:r>
      <w:r>
        <w:rPr>
          <w:rFonts w:cs="Calibri"/>
        </w:rPr>
        <w:t xml:space="preserve"> </w:t>
      </w:r>
      <w:r w:rsidRPr="003805EE">
        <w:rPr>
          <w:rFonts w:cs="Calibri"/>
        </w:rPr>
        <w:t>to assess the impact of key operating parameters on the overall system performance.</w:t>
      </w:r>
    </w:p>
    <w:p w14:paraId="6A130BD9" w14:textId="765835D3" w:rsidR="00F1019A" w:rsidRDefault="00F1019A" w:rsidP="001D5D42">
      <w:pPr>
        <w:jc w:val="lowKashida"/>
        <w:rPr>
          <w:rFonts w:cs="Calibri"/>
        </w:rPr>
      </w:pPr>
      <w:r w:rsidRPr="00F1019A">
        <w:rPr>
          <w:rFonts w:cs="Calibri"/>
        </w:rPr>
        <w:t>The simulation was carried out in a steady-state flowsheet that includes reactors and multiple heat exchangers (as the furnace), a</w:t>
      </w:r>
      <w:r w:rsidR="00F643F6">
        <w:rPr>
          <w:rFonts w:cs="Calibri"/>
        </w:rPr>
        <w:t xml:space="preserve"> </w:t>
      </w:r>
      <w:r w:rsidRPr="00F1019A">
        <w:rPr>
          <w:rFonts w:cs="Calibri"/>
        </w:rPr>
        <w:t xml:space="preserve">separator–reboiler vessel, and other equipment such as pumps, valves, and control elements. The heat recovery system </w:t>
      </w:r>
      <w:r>
        <w:rPr>
          <w:rFonts w:cs="Calibri"/>
        </w:rPr>
        <w:t>consists</w:t>
      </w:r>
      <w:r w:rsidRPr="00F1019A">
        <w:rPr>
          <w:rFonts w:cs="Calibri"/>
        </w:rPr>
        <w:t xml:space="preserve"> of six heat exchangers in series within the furnace. </w:t>
      </w:r>
      <w:r>
        <w:rPr>
          <w:rFonts w:cs="Calibri"/>
        </w:rPr>
        <w:t>After the combustion, t</w:t>
      </w:r>
      <w:r w:rsidRPr="00F1019A">
        <w:rPr>
          <w:rFonts w:cs="Calibri"/>
        </w:rPr>
        <w:t>he temperature of the process gas is reduced from approximately 1700 °C to 266 °C. A Separator (Reboiler) unit was modelled with a heating coil to ensure proper heat balance in the system.</w:t>
      </w:r>
      <w:r>
        <w:rPr>
          <w:rFonts w:cs="Calibri"/>
        </w:rPr>
        <w:t xml:space="preserve"> </w:t>
      </w:r>
      <w:r w:rsidRPr="00F1019A">
        <w:rPr>
          <w:rFonts w:cs="Calibri"/>
        </w:rPr>
        <w:t xml:space="preserve">To improve energy efficiency, a heat recovery scheme was </w:t>
      </w:r>
      <w:r>
        <w:rPr>
          <w:rFonts w:cs="Calibri"/>
        </w:rPr>
        <w:t>considered</w:t>
      </w:r>
      <w:r w:rsidRPr="00F1019A">
        <w:rPr>
          <w:rFonts w:cs="Calibri"/>
        </w:rPr>
        <w:t xml:space="preserve">, and the furnace outlet stream was </w:t>
      </w:r>
      <w:r>
        <w:rPr>
          <w:rFonts w:cs="Calibri"/>
        </w:rPr>
        <w:t>simulated</w:t>
      </w:r>
      <w:r w:rsidRPr="00F1019A">
        <w:rPr>
          <w:rFonts w:cs="Calibri"/>
        </w:rPr>
        <w:t xml:space="preserve"> to preheat the inlet air or the feed water. This enhances the thermal integration of the process and reduces the requirement for external heating utilities.</w:t>
      </w:r>
    </w:p>
    <w:p w14:paraId="4978437C" w14:textId="1B1AF627" w:rsidR="00B36626" w:rsidRDefault="00B81EA7" w:rsidP="001D5D42">
      <w:pPr>
        <w:jc w:val="lowKashida"/>
        <w:rPr>
          <w:rFonts w:cs="Calibri"/>
        </w:rPr>
      </w:pPr>
      <w:r w:rsidRPr="00B81EA7">
        <w:rPr>
          <w:rFonts w:cs="Calibri"/>
        </w:rPr>
        <w:t>Design specifications were imposed on the inlet streams of the economi</w:t>
      </w:r>
      <w:r>
        <w:rPr>
          <w:rFonts w:cs="Calibri"/>
        </w:rPr>
        <w:t>z</w:t>
      </w:r>
      <w:r w:rsidRPr="00B81EA7">
        <w:rPr>
          <w:rFonts w:cs="Calibri"/>
        </w:rPr>
        <w:t>er and the superheater to help maintain the critical operating conditions. In the model, stream split fractions were modified to match the target outlet stream conditions, with mass and energy balance for the entire system.</w:t>
      </w:r>
      <w:r>
        <w:rPr>
          <w:rFonts w:cs="Calibri"/>
        </w:rPr>
        <w:t xml:space="preserve"> </w:t>
      </w:r>
      <w:r w:rsidRPr="00B81EA7">
        <w:rPr>
          <w:rFonts w:cs="Calibri"/>
        </w:rPr>
        <w:t>A sensitivity analysis was performed to study the effect</w:t>
      </w:r>
      <w:r>
        <w:rPr>
          <w:rFonts w:cs="Calibri"/>
        </w:rPr>
        <w:t>s</w:t>
      </w:r>
      <w:r w:rsidRPr="00B81EA7">
        <w:rPr>
          <w:rFonts w:cs="Calibri"/>
        </w:rPr>
        <w:t xml:space="preserve"> of inlet air flow rate, humidity, oxygen purity, and temperature on the process performance. The influence of these parameters was studied on the selected variables with particular attention to the formation of SO₃, H₂SO₄, and acid dew point temperature. Results show that humidity and temperature affect secondary reaction pathways that are directly related to corrosion and operational stability.</w:t>
      </w:r>
    </w:p>
    <w:p w14:paraId="66E480AB" w14:textId="77777777" w:rsidR="001D5D42" w:rsidRDefault="001D5D42" w:rsidP="001D5D42">
      <w:pPr>
        <w:jc w:val="lowKashida"/>
        <w:rPr>
          <w:rFonts w:cs="Calibri"/>
        </w:rPr>
      </w:pPr>
    </w:p>
    <w:sdt>
      <w:sdtPr>
        <w:rPr>
          <w:rFonts w:ascii="Calibri" w:eastAsiaTheme="minorHAnsi" w:hAnsi="Calibri" w:cstheme="minorBidi"/>
          <w:color w:val="auto"/>
          <w:kern w:val="2"/>
          <w:sz w:val="28"/>
          <w:szCs w:val="24"/>
          <w14:ligatures w14:val="standardContextual"/>
        </w:rPr>
        <w:id w:val="1031917937"/>
        <w:docPartObj>
          <w:docPartGallery w:val="Table of Contents"/>
          <w:docPartUnique/>
        </w:docPartObj>
      </w:sdtPr>
      <w:sdtEndPr>
        <w:rPr>
          <w:b/>
          <w:bCs/>
          <w:noProof/>
        </w:rPr>
      </w:sdtEndPr>
      <w:sdtContent>
        <w:p w14:paraId="3AF53BE0" w14:textId="649E0F61" w:rsidR="00B36626" w:rsidRDefault="00B36626" w:rsidP="00487704">
          <w:pPr>
            <w:pStyle w:val="TOCHeading"/>
            <w:jc w:val="lowKashida"/>
          </w:pPr>
          <w:r>
            <w:t>Table of Contents</w:t>
          </w:r>
        </w:p>
        <w:p w14:paraId="18173A83" w14:textId="41E8DFF3" w:rsidR="002F50FB" w:rsidRDefault="00B36626">
          <w:pPr>
            <w:pStyle w:val="TOC1"/>
            <w:tabs>
              <w:tab w:val="right" w:leader="dot" w:pos="9962"/>
            </w:tabs>
            <w:rPr>
              <w:rFonts w:asciiTheme="minorHAnsi" w:eastAsiaTheme="minorEastAsia" w:hAnsiTheme="minorHAnsi"/>
              <w:noProof/>
              <w:sz w:val="24"/>
            </w:rPr>
          </w:pPr>
          <w:r>
            <w:fldChar w:fldCharType="begin"/>
          </w:r>
          <w:r>
            <w:instrText xml:space="preserve"> TOC \o "1-3" \h \z \u </w:instrText>
          </w:r>
          <w:r>
            <w:fldChar w:fldCharType="separate"/>
          </w:r>
          <w:hyperlink w:anchor="_Toc232893093" w:history="1">
            <w:r w:rsidR="002F50FB" w:rsidRPr="009158F8">
              <w:rPr>
                <w:rStyle w:val="Hyperlink"/>
                <w:noProof/>
              </w:rPr>
              <w:t>Abstract</w:t>
            </w:r>
            <w:r w:rsidR="002F50FB">
              <w:rPr>
                <w:noProof/>
                <w:webHidden/>
              </w:rPr>
              <w:tab/>
            </w:r>
            <w:r w:rsidR="002F50FB">
              <w:rPr>
                <w:noProof/>
                <w:webHidden/>
              </w:rPr>
              <w:fldChar w:fldCharType="begin"/>
            </w:r>
            <w:r w:rsidR="002F50FB">
              <w:rPr>
                <w:noProof/>
                <w:webHidden/>
              </w:rPr>
              <w:instrText xml:space="preserve"> PAGEREF _Toc232893093 \h </w:instrText>
            </w:r>
            <w:r w:rsidR="002F50FB">
              <w:rPr>
                <w:noProof/>
                <w:webHidden/>
              </w:rPr>
            </w:r>
            <w:r w:rsidR="002F50FB">
              <w:rPr>
                <w:noProof/>
                <w:webHidden/>
              </w:rPr>
              <w:fldChar w:fldCharType="separate"/>
            </w:r>
            <w:r w:rsidR="002F50FB">
              <w:rPr>
                <w:noProof/>
                <w:webHidden/>
              </w:rPr>
              <w:t>2</w:t>
            </w:r>
            <w:r w:rsidR="002F50FB">
              <w:rPr>
                <w:noProof/>
                <w:webHidden/>
              </w:rPr>
              <w:fldChar w:fldCharType="end"/>
            </w:r>
          </w:hyperlink>
        </w:p>
        <w:p w14:paraId="4E2C6318" w14:textId="5AB40E1E" w:rsidR="002F50FB" w:rsidRDefault="002F50FB">
          <w:pPr>
            <w:pStyle w:val="TOC1"/>
            <w:tabs>
              <w:tab w:val="right" w:leader="dot" w:pos="9962"/>
            </w:tabs>
            <w:rPr>
              <w:rFonts w:asciiTheme="minorHAnsi" w:eastAsiaTheme="minorEastAsia" w:hAnsiTheme="minorHAnsi"/>
              <w:noProof/>
              <w:sz w:val="24"/>
            </w:rPr>
          </w:pPr>
          <w:hyperlink w:anchor="_Toc232893094" w:history="1">
            <w:r w:rsidRPr="009158F8">
              <w:rPr>
                <w:rStyle w:val="Hyperlink"/>
                <w:noProof/>
              </w:rPr>
              <w:t>Table of Figures</w:t>
            </w:r>
            <w:r>
              <w:rPr>
                <w:noProof/>
                <w:webHidden/>
              </w:rPr>
              <w:tab/>
            </w:r>
            <w:r>
              <w:rPr>
                <w:noProof/>
                <w:webHidden/>
              </w:rPr>
              <w:fldChar w:fldCharType="begin"/>
            </w:r>
            <w:r>
              <w:rPr>
                <w:noProof/>
                <w:webHidden/>
              </w:rPr>
              <w:instrText xml:space="preserve"> PAGEREF _Toc232893094 \h </w:instrText>
            </w:r>
            <w:r>
              <w:rPr>
                <w:noProof/>
                <w:webHidden/>
              </w:rPr>
            </w:r>
            <w:r>
              <w:rPr>
                <w:noProof/>
                <w:webHidden/>
              </w:rPr>
              <w:fldChar w:fldCharType="separate"/>
            </w:r>
            <w:r>
              <w:rPr>
                <w:noProof/>
                <w:webHidden/>
              </w:rPr>
              <w:t>6</w:t>
            </w:r>
            <w:r>
              <w:rPr>
                <w:noProof/>
                <w:webHidden/>
              </w:rPr>
              <w:fldChar w:fldCharType="end"/>
            </w:r>
          </w:hyperlink>
        </w:p>
        <w:p w14:paraId="17E26FB4" w14:textId="1FECA447" w:rsidR="002F50FB" w:rsidRDefault="002F50FB">
          <w:pPr>
            <w:pStyle w:val="TOC1"/>
            <w:tabs>
              <w:tab w:val="right" w:leader="dot" w:pos="9962"/>
            </w:tabs>
            <w:rPr>
              <w:rFonts w:asciiTheme="minorHAnsi" w:eastAsiaTheme="minorEastAsia" w:hAnsiTheme="minorHAnsi"/>
              <w:noProof/>
              <w:sz w:val="24"/>
            </w:rPr>
          </w:pPr>
          <w:hyperlink w:anchor="_Toc232893095" w:history="1">
            <w:r w:rsidRPr="009158F8">
              <w:rPr>
                <w:rStyle w:val="Hyperlink"/>
                <w:noProof/>
              </w:rPr>
              <w:t>Table of Tables</w:t>
            </w:r>
            <w:r>
              <w:rPr>
                <w:noProof/>
                <w:webHidden/>
              </w:rPr>
              <w:tab/>
            </w:r>
            <w:r>
              <w:rPr>
                <w:noProof/>
                <w:webHidden/>
              </w:rPr>
              <w:fldChar w:fldCharType="begin"/>
            </w:r>
            <w:r>
              <w:rPr>
                <w:noProof/>
                <w:webHidden/>
              </w:rPr>
              <w:instrText xml:space="preserve"> PAGEREF _Toc232893095 \h </w:instrText>
            </w:r>
            <w:r>
              <w:rPr>
                <w:noProof/>
                <w:webHidden/>
              </w:rPr>
            </w:r>
            <w:r>
              <w:rPr>
                <w:noProof/>
                <w:webHidden/>
              </w:rPr>
              <w:fldChar w:fldCharType="separate"/>
            </w:r>
            <w:r>
              <w:rPr>
                <w:noProof/>
                <w:webHidden/>
              </w:rPr>
              <w:t>7</w:t>
            </w:r>
            <w:r>
              <w:rPr>
                <w:noProof/>
                <w:webHidden/>
              </w:rPr>
              <w:fldChar w:fldCharType="end"/>
            </w:r>
          </w:hyperlink>
        </w:p>
        <w:p w14:paraId="64E41A04" w14:textId="0BDB020D" w:rsidR="002F50FB" w:rsidRDefault="002F50FB">
          <w:pPr>
            <w:pStyle w:val="TOC1"/>
            <w:tabs>
              <w:tab w:val="right" w:leader="dot" w:pos="9962"/>
            </w:tabs>
            <w:rPr>
              <w:rFonts w:asciiTheme="minorHAnsi" w:eastAsiaTheme="minorEastAsia" w:hAnsiTheme="minorHAnsi"/>
              <w:noProof/>
              <w:sz w:val="24"/>
            </w:rPr>
          </w:pPr>
          <w:hyperlink w:anchor="_Toc232893096" w:history="1">
            <w:r w:rsidRPr="009158F8">
              <w:rPr>
                <w:rStyle w:val="Hyperlink"/>
                <w:noProof/>
              </w:rPr>
              <w:t>1. Introduction</w:t>
            </w:r>
            <w:r>
              <w:rPr>
                <w:noProof/>
                <w:webHidden/>
              </w:rPr>
              <w:tab/>
            </w:r>
            <w:r>
              <w:rPr>
                <w:noProof/>
                <w:webHidden/>
              </w:rPr>
              <w:fldChar w:fldCharType="begin"/>
            </w:r>
            <w:r>
              <w:rPr>
                <w:noProof/>
                <w:webHidden/>
              </w:rPr>
              <w:instrText xml:space="preserve"> PAGEREF _Toc232893096 \h </w:instrText>
            </w:r>
            <w:r>
              <w:rPr>
                <w:noProof/>
                <w:webHidden/>
              </w:rPr>
            </w:r>
            <w:r>
              <w:rPr>
                <w:noProof/>
                <w:webHidden/>
              </w:rPr>
              <w:fldChar w:fldCharType="separate"/>
            </w:r>
            <w:r>
              <w:rPr>
                <w:noProof/>
                <w:webHidden/>
              </w:rPr>
              <w:t>8</w:t>
            </w:r>
            <w:r>
              <w:rPr>
                <w:noProof/>
                <w:webHidden/>
              </w:rPr>
              <w:fldChar w:fldCharType="end"/>
            </w:r>
          </w:hyperlink>
        </w:p>
        <w:p w14:paraId="1DC6EC30" w14:textId="1AFA84DF" w:rsidR="002F50FB" w:rsidRDefault="002F50FB">
          <w:pPr>
            <w:pStyle w:val="TOC2"/>
            <w:tabs>
              <w:tab w:val="left" w:pos="960"/>
              <w:tab w:val="right" w:leader="dot" w:pos="9962"/>
            </w:tabs>
            <w:rPr>
              <w:rFonts w:asciiTheme="minorHAnsi" w:eastAsiaTheme="minorEastAsia" w:hAnsiTheme="minorHAnsi"/>
              <w:noProof/>
              <w:sz w:val="24"/>
            </w:rPr>
          </w:pPr>
          <w:hyperlink w:anchor="_Toc232893097" w:history="1">
            <w:r w:rsidRPr="009158F8">
              <w:rPr>
                <w:rStyle w:val="Hyperlink"/>
                <w:noProof/>
              </w:rPr>
              <w:t>1.1.</w:t>
            </w:r>
            <w:r>
              <w:rPr>
                <w:rFonts w:asciiTheme="minorHAnsi" w:eastAsiaTheme="minorEastAsia" w:hAnsiTheme="minorHAnsi"/>
                <w:noProof/>
                <w:sz w:val="24"/>
              </w:rPr>
              <w:tab/>
            </w:r>
            <w:r w:rsidRPr="009158F8">
              <w:rPr>
                <w:rStyle w:val="Hyperlink"/>
                <w:noProof/>
              </w:rPr>
              <w:t>Physical and chemical properties of SO</w:t>
            </w:r>
            <w:r w:rsidRPr="009158F8">
              <w:rPr>
                <w:rStyle w:val="Hyperlink"/>
                <w:noProof/>
                <w:vertAlign w:val="subscript"/>
              </w:rPr>
              <w:t>2</w:t>
            </w:r>
            <w:r>
              <w:rPr>
                <w:noProof/>
                <w:webHidden/>
              </w:rPr>
              <w:tab/>
            </w:r>
            <w:r>
              <w:rPr>
                <w:noProof/>
                <w:webHidden/>
              </w:rPr>
              <w:fldChar w:fldCharType="begin"/>
            </w:r>
            <w:r>
              <w:rPr>
                <w:noProof/>
                <w:webHidden/>
              </w:rPr>
              <w:instrText xml:space="preserve"> PAGEREF _Toc232893097 \h </w:instrText>
            </w:r>
            <w:r>
              <w:rPr>
                <w:noProof/>
                <w:webHidden/>
              </w:rPr>
            </w:r>
            <w:r>
              <w:rPr>
                <w:noProof/>
                <w:webHidden/>
              </w:rPr>
              <w:fldChar w:fldCharType="separate"/>
            </w:r>
            <w:r>
              <w:rPr>
                <w:noProof/>
                <w:webHidden/>
              </w:rPr>
              <w:t>9</w:t>
            </w:r>
            <w:r>
              <w:rPr>
                <w:noProof/>
                <w:webHidden/>
              </w:rPr>
              <w:fldChar w:fldCharType="end"/>
            </w:r>
          </w:hyperlink>
        </w:p>
        <w:p w14:paraId="735FB404" w14:textId="74E3EFC4" w:rsidR="002F50FB" w:rsidRDefault="002F50FB">
          <w:pPr>
            <w:pStyle w:val="TOC2"/>
            <w:tabs>
              <w:tab w:val="left" w:pos="960"/>
              <w:tab w:val="right" w:leader="dot" w:pos="9962"/>
            </w:tabs>
            <w:rPr>
              <w:rFonts w:asciiTheme="minorHAnsi" w:eastAsiaTheme="minorEastAsia" w:hAnsiTheme="minorHAnsi"/>
              <w:noProof/>
              <w:sz w:val="24"/>
            </w:rPr>
          </w:pPr>
          <w:hyperlink w:anchor="_Toc232893098" w:history="1">
            <w:r w:rsidRPr="009158F8">
              <w:rPr>
                <w:rStyle w:val="Hyperlink"/>
                <w:noProof/>
              </w:rPr>
              <w:t>1.2.</w:t>
            </w:r>
            <w:r>
              <w:rPr>
                <w:rFonts w:asciiTheme="minorHAnsi" w:eastAsiaTheme="minorEastAsia" w:hAnsiTheme="minorHAnsi"/>
                <w:noProof/>
                <w:sz w:val="24"/>
              </w:rPr>
              <w:tab/>
            </w:r>
            <w:r w:rsidRPr="009158F8">
              <w:rPr>
                <w:rStyle w:val="Hyperlink"/>
                <w:noProof/>
              </w:rPr>
              <w:t>Sulfur dioxide production from elemental sulfur</w:t>
            </w:r>
            <w:r>
              <w:rPr>
                <w:noProof/>
                <w:webHidden/>
              </w:rPr>
              <w:tab/>
            </w:r>
            <w:r>
              <w:rPr>
                <w:noProof/>
                <w:webHidden/>
              </w:rPr>
              <w:fldChar w:fldCharType="begin"/>
            </w:r>
            <w:r>
              <w:rPr>
                <w:noProof/>
                <w:webHidden/>
              </w:rPr>
              <w:instrText xml:space="preserve"> PAGEREF _Toc232893098 \h </w:instrText>
            </w:r>
            <w:r>
              <w:rPr>
                <w:noProof/>
                <w:webHidden/>
              </w:rPr>
            </w:r>
            <w:r>
              <w:rPr>
                <w:noProof/>
                <w:webHidden/>
              </w:rPr>
              <w:fldChar w:fldCharType="separate"/>
            </w:r>
            <w:r>
              <w:rPr>
                <w:noProof/>
                <w:webHidden/>
              </w:rPr>
              <w:t>11</w:t>
            </w:r>
            <w:r>
              <w:rPr>
                <w:noProof/>
                <w:webHidden/>
              </w:rPr>
              <w:fldChar w:fldCharType="end"/>
            </w:r>
          </w:hyperlink>
        </w:p>
        <w:p w14:paraId="398A01B4" w14:textId="1F2D7DC3" w:rsidR="002F50FB" w:rsidRDefault="002F50FB">
          <w:pPr>
            <w:pStyle w:val="TOC2"/>
            <w:tabs>
              <w:tab w:val="left" w:pos="960"/>
              <w:tab w:val="right" w:leader="dot" w:pos="9962"/>
            </w:tabs>
            <w:rPr>
              <w:rFonts w:asciiTheme="minorHAnsi" w:eastAsiaTheme="minorEastAsia" w:hAnsiTheme="minorHAnsi"/>
              <w:noProof/>
              <w:sz w:val="24"/>
            </w:rPr>
          </w:pPr>
          <w:hyperlink w:anchor="_Toc232893099" w:history="1">
            <w:r w:rsidRPr="009158F8">
              <w:rPr>
                <w:rStyle w:val="Hyperlink"/>
                <w:noProof/>
              </w:rPr>
              <w:t>1.3.</w:t>
            </w:r>
            <w:r>
              <w:rPr>
                <w:rFonts w:asciiTheme="minorHAnsi" w:eastAsiaTheme="minorEastAsia" w:hAnsiTheme="minorHAnsi"/>
                <w:noProof/>
                <w:sz w:val="24"/>
              </w:rPr>
              <w:tab/>
            </w:r>
            <w:r w:rsidRPr="009158F8">
              <w:rPr>
                <w:rStyle w:val="Hyperlink"/>
                <w:noProof/>
              </w:rPr>
              <w:t>Formation of SO₃ and sulfuric acid and associated corrosion risks</w:t>
            </w:r>
            <w:r>
              <w:rPr>
                <w:noProof/>
                <w:webHidden/>
              </w:rPr>
              <w:tab/>
            </w:r>
            <w:r>
              <w:rPr>
                <w:noProof/>
                <w:webHidden/>
              </w:rPr>
              <w:fldChar w:fldCharType="begin"/>
            </w:r>
            <w:r>
              <w:rPr>
                <w:noProof/>
                <w:webHidden/>
              </w:rPr>
              <w:instrText xml:space="preserve"> PAGEREF _Toc232893099 \h </w:instrText>
            </w:r>
            <w:r>
              <w:rPr>
                <w:noProof/>
                <w:webHidden/>
              </w:rPr>
            </w:r>
            <w:r>
              <w:rPr>
                <w:noProof/>
                <w:webHidden/>
              </w:rPr>
              <w:fldChar w:fldCharType="separate"/>
            </w:r>
            <w:r>
              <w:rPr>
                <w:noProof/>
                <w:webHidden/>
              </w:rPr>
              <w:t>13</w:t>
            </w:r>
            <w:r>
              <w:rPr>
                <w:noProof/>
                <w:webHidden/>
              </w:rPr>
              <w:fldChar w:fldCharType="end"/>
            </w:r>
          </w:hyperlink>
        </w:p>
        <w:p w14:paraId="7E7020CA" w14:textId="04D4BC2E" w:rsidR="002F50FB" w:rsidRDefault="002F50FB">
          <w:pPr>
            <w:pStyle w:val="TOC2"/>
            <w:tabs>
              <w:tab w:val="left" w:pos="960"/>
              <w:tab w:val="right" w:leader="dot" w:pos="9962"/>
            </w:tabs>
            <w:rPr>
              <w:rFonts w:asciiTheme="minorHAnsi" w:eastAsiaTheme="minorEastAsia" w:hAnsiTheme="minorHAnsi"/>
              <w:noProof/>
              <w:sz w:val="24"/>
            </w:rPr>
          </w:pPr>
          <w:hyperlink w:anchor="_Toc232893100" w:history="1">
            <w:r w:rsidRPr="009158F8">
              <w:rPr>
                <w:rStyle w:val="Hyperlink"/>
                <w:noProof/>
              </w:rPr>
              <w:t>1.4.</w:t>
            </w:r>
            <w:r>
              <w:rPr>
                <w:rFonts w:asciiTheme="minorHAnsi" w:eastAsiaTheme="minorEastAsia" w:hAnsiTheme="minorHAnsi"/>
                <w:noProof/>
                <w:sz w:val="24"/>
              </w:rPr>
              <w:tab/>
            </w:r>
            <w:r w:rsidRPr="009158F8">
              <w:rPr>
                <w:rStyle w:val="Hyperlink"/>
                <w:noProof/>
              </w:rPr>
              <w:t>Sulfuric acid dew point in combustion gases</w:t>
            </w:r>
            <w:r>
              <w:rPr>
                <w:noProof/>
                <w:webHidden/>
              </w:rPr>
              <w:tab/>
            </w:r>
            <w:r>
              <w:rPr>
                <w:noProof/>
                <w:webHidden/>
              </w:rPr>
              <w:fldChar w:fldCharType="begin"/>
            </w:r>
            <w:r>
              <w:rPr>
                <w:noProof/>
                <w:webHidden/>
              </w:rPr>
              <w:instrText xml:space="preserve"> PAGEREF _Toc232893100 \h </w:instrText>
            </w:r>
            <w:r>
              <w:rPr>
                <w:noProof/>
                <w:webHidden/>
              </w:rPr>
            </w:r>
            <w:r>
              <w:rPr>
                <w:noProof/>
                <w:webHidden/>
              </w:rPr>
              <w:fldChar w:fldCharType="separate"/>
            </w:r>
            <w:r>
              <w:rPr>
                <w:noProof/>
                <w:webHidden/>
              </w:rPr>
              <w:t>14</w:t>
            </w:r>
            <w:r>
              <w:rPr>
                <w:noProof/>
                <w:webHidden/>
              </w:rPr>
              <w:fldChar w:fldCharType="end"/>
            </w:r>
          </w:hyperlink>
        </w:p>
        <w:p w14:paraId="2EA6F3BF" w14:textId="77CC74A6" w:rsidR="002F50FB" w:rsidRDefault="002F50FB">
          <w:pPr>
            <w:pStyle w:val="TOC1"/>
            <w:tabs>
              <w:tab w:val="left" w:pos="560"/>
              <w:tab w:val="right" w:leader="dot" w:pos="9962"/>
            </w:tabs>
            <w:rPr>
              <w:rFonts w:asciiTheme="minorHAnsi" w:eastAsiaTheme="minorEastAsia" w:hAnsiTheme="minorHAnsi"/>
              <w:noProof/>
              <w:sz w:val="24"/>
            </w:rPr>
          </w:pPr>
          <w:hyperlink w:anchor="_Toc232893101" w:history="1">
            <w:r w:rsidRPr="009158F8">
              <w:rPr>
                <w:rStyle w:val="Hyperlink"/>
                <w:noProof/>
              </w:rPr>
              <w:t>2.</w:t>
            </w:r>
            <w:r>
              <w:rPr>
                <w:rFonts w:asciiTheme="minorHAnsi" w:eastAsiaTheme="minorEastAsia" w:hAnsiTheme="minorHAnsi"/>
                <w:noProof/>
                <w:sz w:val="24"/>
              </w:rPr>
              <w:tab/>
            </w:r>
            <w:r w:rsidRPr="009158F8">
              <w:rPr>
                <w:rStyle w:val="Hyperlink"/>
                <w:noProof/>
              </w:rPr>
              <w:t>Production technologies for sulfur dioxide production</w:t>
            </w:r>
            <w:r>
              <w:rPr>
                <w:noProof/>
                <w:webHidden/>
              </w:rPr>
              <w:tab/>
            </w:r>
            <w:r>
              <w:rPr>
                <w:noProof/>
                <w:webHidden/>
              </w:rPr>
              <w:fldChar w:fldCharType="begin"/>
            </w:r>
            <w:r>
              <w:rPr>
                <w:noProof/>
                <w:webHidden/>
              </w:rPr>
              <w:instrText xml:space="preserve"> PAGEREF _Toc232893101 \h </w:instrText>
            </w:r>
            <w:r>
              <w:rPr>
                <w:noProof/>
                <w:webHidden/>
              </w:rPr>
            </w:r>
            <w:r>
              <w:rPr>
                <w:noProof/>
                <w:webHidden/>
              </w:rPr>
              <w:fldChar w:fldCharType="separate"/>
            </w:r>
            <w:r>
              <w:rPr>
                <w:noProof/>
                <w:webHidden/>
              </w:rPr>
              <w:t>15</w:t>
            </w:r>
            <w:r>
              <w:rPr>
                <w:noProof/>
                <w:webHidden/>
              </w:rPr>
              <w:fldChar w:fldCharType="end"/>
            </w:r>
          </w:hyperlink>
        </w:p>
        <w:p w14:paraId="55E1C4B8" w14:textId="24030456" w:rsidR="002F50FB" w:rsidRDefault="002F50FB">
          <w:pPr>
            <w:pStyle w:val="TOC1"/>
            <w:tabs>
              <w:tab w:val="left" w:pos="560"/>
              <w:tab w:val="right" w:leader="dot" w:pos="9962"/>
            </w:tabs>
            <w:rPr>
              <w:rFonts w:asciiTheme="minorHAnsi" w:eastAsiaTheme="minorEastAsia" w:hAnsiTheme="minorHAnsi"/>
              <w:noProof/>
              <w:sz w:val="24"/>
            </w:rPr>
          </w:pPr>
          <w:hyperlink w:anchor="_Toc232893102" w:history="1">
            <w:r w:rsidRPr="009158F8">
              <w:rPr>
                <w:rStyle w:val="Hyperlink"/>
                <w:noProof/>
              </w:rPr>
              <w:t>3.</w:t>
            </w:r>
            <w:r>
              <w:rPr>
                <w:rFonts w:asciiTheme="minorHAnsi" w:eastAsiaTheme="minorEastAsia" w:hAnsiTheme="minorHAnsi"/>
                <w:noProof/>
                <w:sz w:val="24"/>
              </w:rPr>
              <w:tab/>
            </w:r>
            <w:r w:rsidRPr="009158F8">
              <w:rPr>
                <w:rStyle w:val="Hyperlink"/>
                <w:noProof/>
              </w:rPr>
              <w:t>Industrial plant model description</w:t>
            </w:r>
            <w:r>
              <w:rPr>
                <w:noProof/>
                <w:webHidden/>
              </w:rPr>
              <w:tab/>
            </w:r>
            <w:r>
              <w:rPr>
                <w:noProof/>
                <w:webHidden/>
              </w:rPr>
              <w:fldChar w:fldCharType="begin"/>
            </w:r>
            <w:r>
              <w:rPr>
                <w:noProof/>
                <w:webHidden/>
              </w:rPr>
              <w:instrText xml:space="preserve"> PAGEREF _Toc232893102 \h </w:instrText>
            </w:r>
            <w:r>
              <w:rPr>
                <w:noProof/>
                <w:webHidden/>
              </w:rPr>
            </w:r>
            <w:r>
              <w:rPr>
                <w:noProof/>
                <w:webHidden/>
              </w:rPr>
              <w:fldChar w:fldCharType="separate"/>
            </w:r>
            <w:r>
              <w:rPr>
                <w:noProof/>
                <w:webHidden/>
              </w:rPr>
              <w:t>32</w:t>
            </w:r>
            <w:r>
              <w:rPr>
                <w:noProof/>
                <w:webHidden/>
              </w:rPr>
              <w:fldChar w:fldCharType="end"/>
            </w:r>
          </w:hyperlink>
        </w:p>
        <w:p w14:paraId="5144BAFB" w14:textId="419606A1" w:rsidR="002F50FB" w:rsidRDefault="002F50FB">
          <w:pPr>
            <w:pStyle w:val="TOC2"/>
            <w:tabs>
              <w:tab w:val="left" w:pos="960"/>
              <w:tab w:val="right" w:leader="dot" w:pos="9962"/>
            </w:tabs>
            <w:rPr>
              <w:rFonts w:asciiTheme="minorHAnsi" w:eastAsiaTheme="minorEastAsia" w:hAnsiTheme="minorHAnsi"/>
              <w:noProof/>
              <w:sz w:val="24"/>
            </w:rPr>
          </w:pPr>
          <w:hyperlink w:anchor="_Toc232893103" w:history="1">
            <w:r w:rsidRPr="009158F8">
              <w:rPr>
                <w:rStyle w:val="Hyperlink"/>
                <w:noProof/>
              </w:rPr>
              <w:t>3.1.</w:t>
            </w:r>
            <w:r>
              <w:rPr>
                <w:rFonts w:asciiTheme="minorHAnsi" w:eastAsiaTheme="minorEastAsia" w:hAnsiTheme="minorHAnsi"/>
                <w:noProof/>
                <w:sz w:val="24"/>
              </w:rPr>
              <w:tab/>
            </w:r>
            <w:r w:rsidRPr="009158F8">
              <w:rPr>
                <w:rStyle w:val="Hyperlink"/>
                <w:noProof/>
              </w:rPr>
              <w:t>Process description of sulfur dioxide production unit</w:t>
            </w:r>
            <w:r>
              <w:rPr>
                <w:noProof/>
                <w:webHidden/>
              </w:rPr>
              <w:tab/>
            </w:r>
            <w:r>
              <w:rPr>
                <w:noProof/>
                <w:webHidden/>
              </w:rPr>
              <w:fldChar w:fldCharType="begin"/>
            </w:r>
            <w:r>
              <w:rPr>
                <w:noProof/>
                <w:webHidden/>
              </w:rPr>
              <w:instrText xml:space="preserve"> PAGEREF _Toc232893103 \h </w:instrText>
            </w:r>
            <w:r>
              <w:rPr>
                <w:noProof/>
                <w:webHidden/>
              </w:rPr>
            </w:r>
            <w:r>
              <w:rPr>
                <w:noProof/>
                <w:webHidden/>
              </w:rPr>
              <w:fldChar w:fldCharType="separate"/>
            </w:r>
            <w:r>
              <w:rPr>
                <w:noProof/>
                <w:webHidden/>
              </w:rPr>
              <w:t>32</w:t>
            </w:r>
            <w:r>
              <w:rPr>
                <w:noProof/>
                <w:webHidden/>
              </w:rPr>
              <w:fldChar w:fldCharType="end"/>
            </w:r>
          </w:hyperlink>
        </w:p>
        <w:p w14:paraId="54C61DDA" w14:textId="2F69F55D" w:rsidR="002F50FB" w:rsidRDefault="002F50FB">
          <w:pPr>
            <w:pStyle w:val="TOC2"/>
            <w:tabs>
              <w:tab w:val="left" w:pos="960"/>
              <w:tab w:val="right" w:leader="dot" w:pos="9962"/>
            </w:tabs>
            <w:rPr>
              <w:rFonts w:asciiTheme="minorHAnsi" w:eastAsiaTheme="minorEastAsia" w:hAnsiTheme="minorHAnsi"/>
              <w:noProof/>
              <w:sz w:val="24"/>
            </w:rPr>
          </w:pPr>
          <w:hyperlink w:anchor="_Toc232893104" w:history="1">
            <w:r w:rsidRPr="009158F8">
              <w:rPr>
                <w:rStyle w:val="Hyperlink"/>
                <w:noProof/>
              </w:rPr>
              <w:t>3.2.</w:t>
            </w:r>
            <w:r>
              <w:rPr>
                <w:rFonts w:asciiTheme="minorHAnsi" w:eastAsiaTheme="minorEastAsia" w:hAnsiTheme="minorHAnsi"/>
                <w:noProof/>
                <w:sz w:val="24"/>
              </w:rPr>
              <w:tab/>
            </w:r>
            <w:r w:rsidRPr="009158F8">
              <w:rPr>
                <w:rStyle w:val="Hyperlink"/>
                <w:noProof/>
              </w:rPr>
              <w:t>Horizontal separator-reboiler</w:t>
            </w:r>
            <w:r>
              <w:rPr>
                <w:noProof/>
                <w:webHidden/>
              </w:rPr>
              <w:tab/>
            </w:r>
            <w:r>
              <w:rPr>
                <w:noProof/>
                <w:webHidden/>
              </w:rPr>
              <w:fldChar w:fldCharType="begin"/>
            </w:r>
            <w:r>
              <w:rPr>
                <w:noProof/>
                <w:webHidden/>
              </w:rPr>
              <w:instrText xml:space="preserve"> PAGEREF _Toc232893104 \h </w:instrText>
            </w:r>
            <w:r>
              <w:rPr>
                <w:noProof/>
                <w:webHidden/>
              </w:rPr>
            </w:r>
            <w:r>
              <w:rPr>
                <w:noProof/>
                <w:webHidden/>
              </w:rPr>
              <w:fldChar w:fldCharType="separate"/>
            </w:r>
            <w:r>
              <w:rPr>
                <w:noProof/>
                <w:webHidden/>
              </w:rPr>
              <w:t>33</w:t>
            </w:r>
            <w:r>
              <w:rPr>
                <w:noProof/>
                <w:webHidden/>
              </w:rPr>
              <w:fldChar w:fldCharType="end"/>
            </w:r>
          </w:hyperlink>
        </w:p>
        <w:p w14:paraId="4F7418E6" w14:textId="28AC1D22" w:rsidR="002F50FB" w:rsidRDefault="002F50FB">
          <w:pPr>
            <w:pStyle w:val="TOC2"/>
            <w:tabs>
              <w:tab w:val="left" w:pos="960"/>
              <w:tab w:val="right" w:leader="dot" w:pos="9962"/>
            </w:tabs>
            <w:rPr>
              <w:rFonts w:asciiTheme="minorHAnsi" w:eastAsiaTheme="minorEastAsia" w:hAnsiTheme="minorHAnsi"/>
              <w:noProof/>
              <w:sz w:val="24"/>
            </w:rPr>
          </w:pPr>
          <w:hyperlink w:anchor="_Toc232893105" w:history="1">
            <w:r w:rsidRPr="009158F8">
              <w:rPr>
                <w:rStyle w:val="Hyperlink"/>
                <w:noProof/>
              </w:rPr>
              <w:t>3.3.</w:t>
            </w:r>
            <w:r>
              <w:rPr>
                <w:rFonts w:asciiTheme="minorHAnsi" w:eastAsiaTheme="minorEastAsia" w:hAnsiTheme="minorHAnsi"/>
                <w:noProof/>
                <w:sz w:val="24"/>
              </w:rPr>
              <w:tab/>
            </w:r>
            <w:r w:rsidRPr="009158F8">
              <w:rPr>
                <w:rStyle w:val="Hyperlink"/>
                <w:noProof/>
              </w:rPr>
              <w:t>Furnace</w:t>
            </w:r>
            <w:r>
              <w:rPr>
                <w:noProof/>
                <w:webHidden/>
              </w:rPr>
              <w:tab/>
            </w:r>
            <w:r>
              <w:rPr>
                <w:noProof/>
                <w:webHidden/>
              </w:rPr>
              <w:fldChar w:fldCharType="begin"/>
            </w:r>
            <w:r>
              <w:rPr>
                <w:noProof/>
                <w:webHidden/>
              </w:rPr>
              <w:instrText xml:space="preserve"> PAGEREF _Toc232893105 \h </w:instrText>
            </w:r>
            <w:r>
              <w:rPr>
                <w:noProof/>
                <w:webHidden/>
              </w:rPr>
            </w:r>
            <w:r>
              <w:rPr>
                <w:noProof/>
                <w:webHidden/>
              </w:rPr>
              <w:fldChar w:fldCharType="separate"/>
            </w:r>
            <w:r>
              <w:rPr>
                <w:noProof/>
                <w:webHidden/>
              </w:rPr>
              <w:t>34</w:t>
            </w:r>
            <w:r>
              <w:rPr>
                <w:noProof/>
                <w:webHidden/>
              </w:rPr>
              <w:fldChar w:fldCharType="end"/>
            </w:r>
          </w:hyperlink>
        </w:p>
        <w:p w14:paraId="33EC0E31" w14:textId="3A118683" w:rsidR="002F50FB" w:rsidRDefault="002F50FB">
          <w:pPr>
            <w:pStyle w:val="TOC3"/>
            <w:tabs>
              <w:tab w:val="left" w:pos="1440"/>
              <w:tab w:val="right" w:leader="dot" w:pos="9962"/>
            </w:tabs>
            <w:rPr>
              <w:rFonts w:asciiTheme="minorHAnsi" w:eastAsiaTheme="minorEastAsia" w:hAnsiTheme="minorHAnsi"/>
              <w:noProof/>
              <w:sz w:val="24"/>
            </w:rPr>
          </w:pPr>
          <w:hyperlink w:anchor="_Toc232893106" w:history="1">
            <w:r w:rsidRPr="009158F8">
              <w:rPr>
                <w:rStyle w:val="Hyperlink"/>
                <w:noProof/>
              </w:rPr>
              <w:t>3.3.1.</w:t>
            </w:r>
            <w:r>
              <w:rPr>
                <w:rFonts w:asciiTheme="minorHAnsi" w:eastAsiaTheme="minorEastAsia" w:hAnsiTheme="minorHAnsi"/>
                <w:noProof/>
                <w:sz w:val="24"/>
              </w:rPr>
              <w:tab/>
            </w:r>
            <w:r w:rsidRPr="009158F8">
              <w:rPr>
                <w:rStyle w:val="Hyperlink"/>
                <w:noProof/>
              </w:rPr>
              <w:t>Stage 1 of heat recovery (evaporator 1 EX-EVAP1)</w:t>
            </w:r>
            <w:r>
              <w:rPr>
                <w:noProof/>
                <w:webHidden/>
              </w:rPr>
              <w:tab/>
            </w:r>
            <w:r>
              <w:rPr>
                <w:noProof/>
                <w:webHidden/>
              </w:rPr>
              <w:fldChar w:fldCharType="begin"/>
            </w:r>
            <w:r>
              <w:rPr>
                <w:noProof/>
                <w:webHidden/>
              </w:rPr>
              <w:instrText xml:space="preserve"> PAGEREF _Toc232893106 \h </w:instrText>
            </w:r>
            <w:r>
              <w:rPr>
                <w:noProof/>
                <w:webHidden/>
              </w:rPr>
            </w:r>
            <w:r>
              <w:rPr>
                <w:noProof/>
                <w:webHidden/>
              </w:rPr>
              <w:fldChar w:fldCharType="separate"/>
            </w:r>
            <w:r>
              <w:rPr>
                <w:noProof/>
                <w:webHidden/>
              </w:rPr>
              <w:t>36</w:t>
            </w:r>
            <w:r>
              <w:rPr>
                <w:noProof/>
                <w:webHidden/>
              </w:rPr>
              <w:fldChar w:fldCharType="end"/>
            </w:r>
          </w:hyperlink>
        </w:p>
        <w:p w14:paraId="01E93117" w14:textId="4B35231D" w:rsidR="002F50FB" w:rsidRDefault="002F50FB">
          <w:pPr>
            <w:pStyle w:val="TOC3"/>
            <w:tabs>
              <w:tab w:val="left" w:pos="1440"/>
              <w:tab w:val="right" w:leader="dot" w:pos="9962"/>
            </w:tabs>
            <w:rPr>
              <w:rFonts w:asciiTheme="minorHAnsi" w:eastAsiaTheme="minorEastAsia" w:hAnsiTheme="minorHAnsi"/>
              <w:noProof/>
              <w:sz w:val="24"/>
            </w:rPr>
          </w:pPr>
          <w:hyperlink w:anchor="_Toc232893107" w:history="1">
            <w:r w:rsidRPr="009158F8">
              <w:rPr>
                <w:rStyle w:val="Hyperlink"/>
                <w:rFonts w:cs="Calibri"/>
                <w:noProof/>
              </w:rPr>
              <w:t>3.3.2.</w:t>
            </w:r>
            <w:r>
              <w:rPr>
                <w:rFonts w:asciiTheme="minorHAnsi" w:eastAsiaTheme="minorEastAsia" w:hAnsiTheme="minorHAnsi"/>
                <w:noProof/>
                <w:sz w:val="24"/>
              </w:rPr>
              <w:tab/>
            </w:r>
            <w:r w:rsidRPr="009158F8">
              <w:rPr>
                <w:rStyle w:val="Hyperlink"/>
                <w:noProof/>
              </w:rPr>
              <w:t xml:space="preserve">Stage 2 of heat recovery </w:t>
            </w:r>
            <w:r w:rsidRPr="009158F8">
              <w:rPr>
                <w:rStyle w:val="Hyperlink"/>
                <w:rFonts w:cs="Calibri"/>
                <w:noProof/>
              </w:rPr>
              <w:t>(evaporator 2 EX-EVAP2)</w:t>
            </w:r>
            <w:r>
              <w:rPr>
                <w:noProof/>
                <w:webHidden/>
              </w:rPr>
              <w:tab/>
            </w:r>
            <w:r>
              <w:rPr>
                <w:noProof/>
                <w:webHidden/>
              </w:rPr>
              <w:fldChar w:fldCharType="begin"/>
            </w:r>
            <w:r>
              <w:rPr>
                <w:noProof/>
                <w:webHidden/>
              </w:rPr>
              <w:instrText xml:space="preserve"> PAGEREF _Toc232893107 \h </w:instrText>
            </w:r>
            <w:r>
              <w:rPr>
                <w:noProof/>
                <w:webHidden/>
              </w:rPr>
            </w:r>
            <w:r>
              <w:rPr>
                <w:noProof/>
                <w:webHidden/>
              </w:rPr>
              <w:fldChar w:fldCharType="separate"/>
            </w:r>
            <w:r>
              <w:rPr>
                <w:noProof/>
                <w:webHidden/>
              </w:rPr>
              <w:t>36</w:t>
            </w:r>
            <w:r>
              <w:rPr>
                <w:noProof/>
                <w:webHidden/>
              </w:rPr>
              <w:fldChar w:fldCharType="end"/>
            </w:r>
          </w:hyperlink>
        </w:p>
        <w:p w14:paraId="6A0CF72D" w14:textId="62E59314" w:rsidR="002F50FB" w:rsidRDefault="002F50FB">
          <w:pPr>
            <w:pStyle w:val="TOC3"/>
            <w:tabs>
              <w:tab w:val="left" w:pos="1440"/>
              <w:tab w:val="right" w:leader="dot" w:pos="9962"/>
            </w:tabs>
            <w:rPr>
              <w:rFonts w:asciiTheme="minorHAnsi" w:eastAsiaTheme="minorEastAsia" w:hAnsiTheme="minorHAnsi"/>
              <w:noProof/>
              <w:sz w:val="24"/>
            </w:rPr>
          </w:pPr>
          <w:hyperlink w:anchor="_Toc232893108" w:history="1">
            <w:r w:rsidRPr="009158F8">
              <w:rPr>
                <w:rStyle w:val="Hyperlink"/>
                <w:rFonts w:cs="Calibri"/>
                <w:noProof/>
              </w:rPr>
              <w:t>3.3.3.</w:t>
            </w:r>
            <w:r>
              <w:rPr>
                <w:rFonts w:asciiTheme="minorHAnsi" w:eastAsiaTheme="minorEastAsia" w:hAnsiTheme="minorHAnsi"/>
                <w:noProof/>
                <w:sz w:val="24"/>
              </w:rPr>
              <w:tab/>
            </w:r>
            <w:r w:rsidRPr="009158F8">
              <w:rPr>
                <w:rStyle w:val="Hyperlink"/>
                <w:noProof/>
              </w:rPr>
              <w:t>Stage 3 of heat recovery (</w:t>
            </w:r>
            <w:r w:rsidRPr="009158F8">
              <w:rPr>
                <w:rStyle w:val="Hyperlink"/>
                <w:rFonts w:cs="Calibri"/>
                <w:noProof/>
              </w:rPr>
              <w:t>superheater 2 EX-SUP2)</w:t>
            </w:r>
            <w:r>
              <w:rPr>
                <w:noProof/>
                <w:webHidden/>
              </w:rPr>
              <w:tab/>
            </w:r>
            <w:r>
              <w:rPr>
                <w:noProof/>
                <w:webHidden/>
              </w:rPr>
              <w:fldChar w:fldCharType="begin"/>
            </w:r>
            <w:r>
              <w:rPr>
                <w:noProof/>
                <w:webHidden/>
              </w:rPr>
              <w:instrText xml:space="preserve"> PAGEREF _Toc232893108 \h </w:instrText>
            </w:r>
            <w:r>
              <w:rPr>
                <w:noProof/>
                <w:webHidden/>
              </w:rPr>
            </w:r>
            <w:r>
              <w:rPr>
                <w:noProof/>
                <w:webHidden/>
              </w:rPr>
              <w:fldChar w:fldCharType="separate"/>
            </w:r>
            <w:r>
              <w:rPr>
                <w:noProof/>
                <w:webHidden/>
              </w:rPr>
              <w:t>36</w:t>
            </w:r>
            <w:r>
              <w:rPr>
                <w:noProof/>
                <w:webHidden/>
              </w:rPr>
              <w:fldChar w:fldCharType="end"/>
            </w:r>
          </w:hyperlink>
        </w:p>
        <w:p w14:paraId="0E735F8E" w14:textId="1E5C749E" w:rsidR="002F50FB" w:rsidRDefault="002F50FB">
          <w:pPr>
            <w:pStyle w:val="TOC3"/>
            <w:tabs>
              <w:tab w:val="left" w:pos="1440"/>
              <w:tab w:val="right" w:leader="dot" w:pos="9962"/>
            </w:tabs>
            <w:rPr>
              <w:rFonts w:asciiTheme="minorHAnsi" w:eastAsiaTheme="minorEastAsia" w:hAnsiTheme="minorHAnsi"/>
              <w:noProof/>
              <w:sz w:val="24"/>
            </w:rPr>
          </w:pPr>
          <w:hyperlink w:anchor="_Toc232893109" w:history="1">
            <w:r w:rsidRPr="009158F8">
              <w:rPr>
                <w:rStyle w:val="Hyperlink"/>
                <w:rFonts w:cs="Calibri"/>
                <w:noProof/>
              </w:rPr>
              <w:t>3.3.4.</w:t>
            </w:r>
            <w:r>
              <w:rPr>
                <w:rFonts w:asciiTheme="minorHAnsi" w:eastAsiaTheme="minorEastAsia" w:hAnsiTheme="minorHAnsi"/>
                <w:noProof/>
                <w:sz w:val="24"/>
              </w:rPr>
              <w:tab/>
            </w:r>
            <w:r w:rsidRPr="009158F8">
              <w:rPr>
                <w:rStyle w:val="Hyperlink"/>
                <w:noProof/>
              </w:rPr>
              <w:t xml:space="preserve">Stage 4 of heat recovery </w:t>
            </w:r>
            <w:r w:rsidRPr="009158F8">
              <w:rPr>
                <w:rStyle w:val="Hyperlink"/>
                <w:rFonts w:cs="Calibri"/>
                <w:noProof/>
              </w:rPr>
              <w:t>(superheater 1 EX-SUP1)</w:t>
            </w:r>
            <w:r>
              <w:rPr>
                <w:noProof/>
                <w:webHidden/>
              </w:rPr>
              <w:tab/>
            </w:r>
            <w:r>
              <w:rPr>
                <w:noProof/>
                <w:webHidden/>
              </w:rPr>
              <w:fldChar w:fldCharType="begin"/>
            </w:r>
            <w:r>
              <w:rPr>
                <w:noProof/>
                <w:webHidden/>
              </w:rPr>
              <w:instrText xml:space="preserve"> PAGEREF _Toc232893109 \h </w:instrText>
            </w:r>
            <w:r>
              <w:rPr>
                <w:noProof/>
                <w:webHidden/>
              </w:rPr>
            </w:r>
            <w:r>
              <w:rPr>
                <w:noProof/>
                <w:webHidden/>
              </w:rPr>
              <w:fldChar w:fldCharType="separate"/>
            </w:r>
            <w:r>
              <w:rPr>
                <w:noProof/>
                <w:webHidden/>
              </w:rPr>
              <w:t>37</w:t>
            </w:r>
            <w:r>
              <w:rPr>
                <w:noProof/>
                <w:webHidden/>
              </w:rPr>
              <w:fldChar w:fldCharType="end"/>
            </w:r>
          </w:hyperlink>
        </w:p>
        <w:p w14:paraId="7B258BC5" w14:textId="021F9435" w:rsidR="002F50FB" w:rsidRDefault="002F50FB">
          <w:pPr>
            <w:pStyle w:val="TOC3"/>
            <w:tabs>
              <w:tab w:val="left" w:pos="1440"/>
              <w:tab w:val="right" w:leader="dot" w:pos="9962"/>
            </w:tabs>
            <w:rPr>
              <w:rFonts w:asciiTheme="minorHAnsi" w:eastAsiaTheme="minorEastAsia" w:hAnsiTheme="minorHAnsi"/>
              <w:noProof/>
              <w:sz w:val="24"/>
            </w:rPr>
          </w:pPr>
          <w:hyperlink w:anchor="_Toc232893110" w:history="1">
            <w:r w:rsidRPr="009158F8">
              <w:rPr>
                <w:rStyle w:val="Hyperlink"/>
                <w:rFonts w:cs="Calibri"/>
                <w:noProof/>
              </w:rPr>
              <w:t>3.3.5.</w:t>
            </w:r>
            <w:r>
              <w:rPr>
                <w:rFonts w:asciiTheme="minorHAnsi" w:eastAsiaTheme="minorEastAsia" w:hAnsiTheme="minorHAnsi"/>
                <w:noProof/>
                <w:sz w:val="24"/>
              </w:rPr>
              <w:tab/>
            </w:r>
            <w:r w:rsidRPr="009158F8">
              <w:rPr>
                <w:rStyle w:val="Hyperlink"/>
                <w:noProof/>
              </w:rPr>
              <w:t xml:space="preserve">Stage 5 of heat recovery </w:t>
            </w:r>
            <w:r w:rsidRPr="009158F8">
              <w:rPr>
                <w:rStyle w:val="Hyperlink"/>
                <w:rFonts w:cs="Calibri"/>
                <w:noProof/>
              </w:rPr>
              <w:t>(evaporator 3 EX-EVAP3)</w:t>
            </w:r>
            <w:r>
              <w:rPr>
                <w:noProof/>
                <w:webHidden/>
              </w:rPr>
              <w:tab/>
            </w:r>
            <w:r>
              <w:rPr>
                <w:noProof/>
                <w:webHidden/>
              </w:rPr>
              <w:fldChar w:fldCharType="begin"/>
            </w:r>
            <w:r>
              <w:rPr>
                <w:noProof/>
                <w:webHidden/>
              </w:rPr>
              <w:instrText xml:space="preserve"> PAGEREF _Toc232893110 \h </w:instrText>
            </w:r>
            <w:r>
              <w:rPr>
                <w:noProof/>
                <w:webHidden/>
              </w:rPr>
            </w:r>
            <w:r>
              <w:rPr>
                <w:noProof/>
                <w:webHidden/>
              </w:rPr>
              <w:fldChar w:fldCharType="separate"/>
            </w:r>
            <w:r>
              <w:rPr>
                <w:noProof/>
                <w:webHidden/>
              </w:rPr>
              <w:t>37</w:t>
            </w:r>
            <w:r>
              <w:rPr>
                <w:noProof/>
                <w:webHidden/>
              </w:rPr>
              <w:fldChar w:fldCharType="end"/>
            </w:r>
          </w:hyperlink>
        </w:p>
        <w:p w14:paraId="6A7005D1" w14:textId="66E7B870" w:rsidR="002F50FB" w:rsidRDefault="002F50FB">
          <w:pPr>
            <w:pStyle w:val="TOC3"/>
            <w:tabs>
              <w:tab w:val="left" w:pos="1440"/>
              <w:tab w:val="right" w:leader="dot" w:pos="9962"/>
            </w:tabs>
            <w:rPr>
              <w:rFonts w:asciiTheme="minorHAnsi" w:eastAsiaTheme="minorEastAsia" w:hAnsiTheme="minorHAnsi"/>
              <w:noProof/>
              <w:sz w:val="24"/>
            </w:rPr>
          </w:pPr>
          <w:hyperlink w:anchor="_Toc232893111" w:history="1">
            <w:r w:rsidRPr="009158F8">
              <w:rPr>
                <w:rStyle w:val="Hyperlink"/>
                <w:rFonts w:cs="Calibri"/>
                <w:noProof/>
              </w:rPr>
              <w:t>3.3.6.</w:t>
            </w:r>
            <w:r>
              <w:rPr>
                <w:rFonts w:asciiTheme="minorHAnsi" w:eastAsiaTheme="minorEastAsia" w:hAnsiTheme="minorHAnsi"/>
                <w:noProof/>
                <w:sz w:val="24"/>
              </w:rPr>
              <w:tab/>
            </w:r>
            <w:r w:rsidRPr="009158F8">
              <w:rPr>
                <w:rStyle w:val="Hyperlink"/>
                <w:noProof/>
              </w:rPr>
              <w:t xml:space="preserve">Stage 6 of heat recovery </w:t>
            </w:r>
            <w:r w:rsidRPr="009158F8">
              <w:rPr>
                <w:rStyle w:val="Hyperlink"/>
                <w:rFonts w:cs="Calibri"/>
                <w:noProof/>
              </w:rPr>
              <w:t>(economizer EX-ECO)</w:t>
            </w:r>
            <w:r>
              <w:rPr>
                <w:noProof/>
                <w:webHidden/>
              </w:rPr>
              <w:tab/>
            </w:r>
            <w:r>
              <w:rPr>
                <w:noProof/>
                <w:webHidden/>
              </w:rPr>
              <w:fldChar w:fldCharType="begin"/>
            </w:r>
            <w:r>
              <w:rPr>
                <w:noProof/>
                <w:webHidden/>
              </w:rPr>
              <w:instrText xml:space="preserve"> PAGEREF _Toc232893111 \h </w:instrText>
            </w:r>
            <w:r>
              <w:rPr>
                <w:noProof/>
                <w:webHidden/>
              </w:rPr>
            </w:r>
            <w:r>
              <w:rPr>
                <w:noProof/>
                <w:webHidden/>
              </w:rPr>
              <w:fldChar w:fldCharType="separate"/>
            </w:r>
            <w:r>
              <w:rPr>
                <w:noProof/>
                <w:webHidden/>
              </w:rPr>
              <w:t>38</w:t>
            </w:r>
            <w:r>
              <w:rPr>
                <w:noProof/>
                <w:webHidden/>
              </w:rPr>
              <w:fldChar w:fldCharType="end"/>
            </w:r>
          </w:hyperlink>
        </w:p>
        <w:p w14:paraId="669C0980" w14:textId="02F1B09F" w:rsidR="002F50FB" w:rsidRDefault="002F50FB">
          <w:pPr>
            <w:pStyle w:val="TOC2"/>
            <w:tabs>
              <w:tab w:val="left" w:pos="960"/>
              <w:tab w:val="right" w:leader="dot" w:pos="9962"/>
            </w:tabs>
            <w:rPr>
              <w:rFonts w:asciiTheme="minorHAnsi" w:eastAsiaTheme="minorEastAsia" w:hAnsiTheme="minorHAnsi"/>
              <w:noProof/>
              <w:sz w:val="24"/>
            </w:rPr>
          </w:pPr>
          <w:hyperlink w:anchor="_Toc232893112" w:history="1">
            <w:r w:rsidRPr="009158F8">
              <w:rPr>
                <w:rStyle w:val="Hyperlink"/>
                <w:noProof/>
              </w:rPr>
              <w:t>3.4.</w:t>
            </w:r>
            <w:r>
              <w:rPr>
                <w:rFonts w:asciiTheme="minorHAnsi" w:eastAsiaTheme="minorEastAsia" w:hAnsiTheme="minorHAnsi"/>
                <w:noProof/>
                <w:sz w:val="24"/>
              </w:rPr>
              <w:tab/>
            </w:r>
            <w:r w:rsidRPr="009158F8">
              <w:rPr>
                <w:rStyle w:val="Hyperlink"/>
                <w:noProof/>
              </w:rPr>
              <w:t>Pumps and blowers</w:t>
            </w:r>
            <w:r>
              <w:rPr>
                <w:noProof/>
                <w:webHidden/>
              </w:rPr>
              <w:tab/>
            </w:r>
            <w:r>
              <w:rPr>
                <w:noProof/>
                <w:webHidden/>
              </w:rPr>
              <w:fldChar w:fldCharType="begin"/>
            </w:r>
            <w:r>
              <w:rPr>
                <w:noProof/>
                <w:webHidden/>
              </w:rPr>
              <w:instrText xml:space="preserve"> PAGEREF _Toc232893112 \h </w:instrText>
            </w:r>
            <w:r>
              <w:rPr>
                <w:noProof/>
                <w:webHidden/>
              </w:rPr>
            </w:r>
            <w:r>
              <w:rPr>
                <w:noProof/>
                <w:webHidden/>
              </w:rPr>
              <w:fldChar w:fldCharType="separate"/>
            </w:r>
            <w:r>
              <w:rPr>
                <w:noProof/>
                <w:webHidden/>
              </w:rPr>
              <w:t>38</w:t>
            </w:r>
            <w:r>
              <w:rPr>
                <w:noProof/>
                <w:webHidden/>
              </w:rPr>
              <w:fldChar w:fldCharType="end"/>
            </w:r>
          </w:hyperlink>
        </w:p>
        <w:p w14:paraId="0B2566E5" w14:textId="73B33E57" w:rsidR="002F50FB" w:rsidRDefault="002F50FB">
          <w:pPr>
            <w:pStyle w:val="TOC2"/>
            <w:tabs>
              <w:tab w:val="left" w:pos="960"/>
              <w:tab w:val="right" w:leader="dot" w:pos="9962"/>
            </w:tabs>
            <w:rPr>
              <w:rFonts w:asciiTheme="minorHAnsi" w:eastAsiaTheme="minorEastAsia" w:hAnsiTheme="minorHAnsi"/>
              <w:noProof/>
              <w:sz w:val="24"/>
            </w:rPr>
          </w:pPr>
          <w:hyperlink w:anchor="_Toc232893113" w:history="1">
            <w:r w:rsidRPr="009158F8">
              <w:rPr>
                <w:rStyle w:val="Hyperlink"/>
                <w:noProof/>
              </w:rPr>
              <w:t>3.5.</w:t>
            </w:r>
            <w:r>
              <w:rPr>
                <w:rFonts w:asciiTheme="minorHAnsi" w:eastAsiaTheme="minorEastAsia" w:hAnsiTheme="minorHAnsi"/>
                <w:noProof/>
                <w:sz w:val="24"/>
              </w:rPr>
              <w:tab/>
            </w:r>
            <w:r w:rsidRPr="009158F8">
              <w:rPr>
                <w:rStyle w:val="Hyperlink"/>
                <w:noProof/>
              </w:rPr>
              <w:t>Valves and instruments</w:t>
            </w:r>
            <w:r>
              <w:rPr>
                <w:noProof/>
                <w:webHidden/>
              </w:rPr>
              <w:tab/>
            </w:r>
            <w:r>
              <w:rPr>
                <w:noProof/>
                <w:webHidden/>
              </w:rPr>
              <w:fldChar w:fldCharType="begin"/>
            </w:r>
            <w:r>
              <w:rPr>
                <w:noProof/>
                <w:webHidden/>
              </w:rPr>
              <w:instrText xml:space="preserve"> PAGEREF _Toc232893113 \h </w:instrText>
            </w:r>
            <w:r>
              <w:rPr>
                <w:noProof/>
                <w:webHidden/>
              </w:rPr>
            </w:r>
            <w:r>
              <w:rPr>
                <w:noProof/>
                <w:webHidden/>
              </w:rPr>
              <w:fldChar w:fldCharType="separate"/>
            </w:r>
            <w:r>
              <w:rPr>
                <w:noProof/>
                <w:webHidden/>
              </w:rPr>
              <w:t>38</w:t>
            </w:r>
            <w:r>
              <w:rPr>
                <w:noProof/>
                <w:webHidden/>
              </w:rPr>
              <w:fldChar w:fldCharType="end"/>
            </w:r>
          </w:hyperlink>
        </w:p>
        <w:p w14:paraId="34E9082E" w14:textId="3B062126" w:rsidR="002F50FB" w:rsidRDefault="002F50FB">
          <w:pPr>
            <w:pStyle w:val="TOC1"/>
            <w:tabs>
              <w:tab w:val="left" w:pos="560"/>
              <w:tab w:val="right" w:leader="dot" w:pos="9962"/>
            </w:tabs>
            <w:rPr>
              <w:rFonts w:asciiTheme="minorHAnsi" w:eastAsiaTheme="minorEastAsia" w:hAnsiTheme="minorHAnsi"/>
              <w:noProof/>
              <w:sz w:val="24"/>
            </w:rPr>
          </w:pPr>
          <w:hyperlink w:anchor="_Toc232893114" w:history="1">
            <w:r w:rsidRPr="009158F8">
              <w:rPr>
                <w:rStyle w:val="Hyperlink"/>
                <w:noProof/>
              </w:rPr>
              <w:t>4.</w:t>
            </w:r>
            <w:r>
              <w:rPr>
                <w:rFonts w:asciiTheme="minorHAnsi" w:eastAsiaTheme="minorEastAsia" w:hAnsiTheme="minorHAnsi"/>
                <w:noProof/>
                <w:sz w:val="24"/>
              </w:rPr>
              <w:tab/>
            </w:r>
            <w:r w:rsidRPr="009158F8">
              <w:rPr>
                <w:rStyle w:val="Hyperlink"/>
                <w:noProof/>
              </w:rPr>
              <w:t>Simulation of the sulfur dioxide production unit in Aspen Plus</w:t>
            </w:r>
            <w:r>
              <w:rPr>
                <w:noProof/>
                <w:webHidden/>
              </w:rPr>
              <w:tab/>
            </w:r>
            <w:r>
              <w:rPr>
                <w:noProof/>
                <w:webHidden/>
              </w:rPr>
              <w:fldChar w:fldCharType="begin"/>
            </w:r>
            <w:r>
              <w:rPr>
                <w:noProof/>
                <w:webHidden/>
              </w:rPr>
              <w:instrText xml:space="preserve"> PAGEREF _Toc232893114 \h </w:instrText>
            </w:r>
            <w:r>
              <w:rPr>
                <w:noProof/>
                <w:webHidden/>
              </w:rPr>
            </w:r>
            <w:r>
              <w:rPr>
                <w:noProof/>
                <w:webHidden/>
              </w:rPr>
              <w:fldChar w:fldCharType="separate"/>
            </w:r>
            <w:r>
              <w:rPr>
                <w:noProof/>
                <w:webHidden/>
              </w:rPr>
              <w:t>39</w:t>
            </w:r>
            <w:r>
              <w:rPr>
                <w:noProof/>
                <w:webHidden/>
              </w:rPr>
              <w:fldChar w:fldCharType="end"/>
            </w:r>
          </w:hyperlink>
        </w:p>
        <w:p w14:paraId="6AEB8DE5" w14:textId="2CB42A81" w:rsidR="002F50FB" w:rsidRDefault="002F50FB">
          <w:pPr>
            <w:pStyle w:val="TOC2"/>
            <w:tabs>
              <w:tab w:val="left" w:pos="960"/>
              <w:tab w:val="right" w:leader="dot" w:pos="9962"/>
            </w:tabs>
            <w:rPr>
              <w:rFonts w:asciiTheme="minorHAnsi" w:eastAsiaTheme="minorEastAsia" w:hAnsiTheme="minorHAnsi"/>
              <w:noProof/>
              <w:sz w:val="24"/>
            </w:rPr>
          </w:pPr>
          <w:hyperlink w:anchor="_Toc232893115" w:history="1">
            <w:r w:rsidRPr="009158F8">
              <w:rPr>
                <w:rStyle w:val="Hyperlink"/>
                <w:noProof/>
              </w:rPr>
              <w:t>4.1.</w:t>
            </w:r>
            <w:r>
              <w:rPr>
                <w:rFonts w:asciiTheme="minorHAnsi" w:eastAsiaTheme="minorEastAsia" w:hAnsiTheme="minorHAnsi"/>
                <w:noProof/>
                <w:sz w:val="24"/>
              </w:rPr>
              <w:tab/>
            </w:r>
            <w:r w:rsidRPr="009158F8">
              <w:rPr>
                <w:rStyle w:val="Hyperlink"/>
                <w:noProof/>
              </w:rPr>
              <w:t>Properties method</w:t>
            </w:r>
            <w:r>
              <w:rPr>
                <w:noProof/>
                <w:webHidden/>
              </w:rPr>
              <w:tab/>
            </w:r>
            <w:r>
              <w:rPr>
                <w:noProof/>
                <w:webHidden/>
              </w:rPr>
              <w:fldChar w:fldCharType="begin"/>
            </w:r>
            <w:r>
              <w:rPr>
                <w:noProof/>
                <w:webHidden/>
              </w:rPr>
              <w:instrText xml:space="preserve"> PAGEREF _Toc232893115 \h </w:instrText>
            </w:r>
            <w:r>
              <w:rPr>
                <w:noProof/>
                <w:webHidden/>
              </w:rPr>
            </w:r>
            <w:r>
              <w:rPr>
                <w:noProof/>
                <w:webHidden/>
              </w:rPr>
              <w:fldChar w:fldCharType="separate"/>
            </w:r>
            <w:r>
              <w:rPr>
                <w:noProof/>
                <w:webHidden/>
              </w:rPr>
              <w:t>39</w:t>
            </w:r>
            <w:r>
              <w:rPr>
                <w:noProof/>
                <w:webHidden/>
              </w:rPr>
              <w:fldChar w:fldCharType="end"/>
            </w:r>
          </w:hyperlink>
        </w:p>
        <w:p w14:paraId="69AF8B71" w14:textId="2F293ACE" w:rsidR="002F50FB" w:rsidRDefault="002F50FB">
          <w:pPr>
            <w:pStyle w:val="TOC2"/>
            <w:tabs>
              <w:tab w:val="left" w:pos="960"/>
              <w:tab w:val="right" w:leader="dot" w:pos="9962"/>
            </w:tabs>
            <w:rPr>
              <w:rFonts w:asciiTheme="minorHAnsi" w:eastAsiaTheme="minorEastAsia" w:hAnsiTheme="minorHAnsi"/>
              <w:noProof/>
              <w:sz w:val="24"/>
            </w:rPr>
          </w:pPr>
          <w:hyperlink w:anchor="_Toc232893116" w:history="1">
            <w:r w:rsidRPr="009158F8">
              <w:rPr>
                <w:rStyle w:val="Hyperlink"/>
                <w:noProof/>
              </w:rPr>
              <w:t>4.2.</w:t>
            </w:r>
            <w:r>
              <w:rPr>
                <w:rFonts w:asciiTheme="minorHAnsi" w:eastAsiaTheme="minorEastAsia" w:hAnsiTheme="minorHAnsi"/>
                <w:noProof/>
                <w:sz w:val="24"/>
              </w:rPr>
              <w:tab/>
            </w:r>
            <w:r w:rsidRPr="009158F8">
              <w:rPr>
                <w:rStyle w:val="Hyperlink"/>
                <w:noProof/>
              </w:rPr>
              <w:t>Design specs</w:t>
            </w:r>
            <w:r>
              <w:rPr>
                <w:noProof/>
                <w:webHidden/>
              </w:rPr>
              <w:tab/>
            </w:r>
            <w:r>
              <w:rPr>
                <w:noProof/>
                <w:webHidden/>
              </w:rPr>
              <w:fldChar w:fldCharType="begin"/>
            </w:r>
            <w:r>
              <w:rPr>
                <w:noProof/>
                <w:webHidden/>
              </w:rPr>
              <w:instrText xml:space="preserve"> PAGEREF _Toc232893116 \h </w:instrText>
            </w:r>
            <w:r>
              <w:rPr>
                <w:noProof/>
                <w:webHidden/>
              </w:rPr>
            </w:r>
            <w:r>
              <w:rPr>
                <w:noProof/>
                <w:webHidden/>
              </w:rPr>
              <w:fldChar w:fldCharType="separate"/>
            </w:r>
            <w:r>
              <w:rPr>
                <w:noProof/>
                <w:webHidden/>
              </w:rPr>
              <w:t>43</w:t>
            </w:r>
            <w:r>
              <w:rPr>
                <w:noProof/>
                <w:webHidden/>
              </w:rPr>
              <w:fldChar w:fldCharType="end"/>
            </w:r>
          </w:hyperlink>
        </w:p>
        <w:p w14:paraId="0E8554A2" w14:textId="333BAF86" w:rsidR="002F50FB" w:rsidRDefault="002F50FB">
          <w:pPr>
            <w:pStyle w:val="TOC2"/>
            <w:tabs>
              <w:tab w:val="left" w:pos="960"/>
              <w:tab w:val="right" w:leader="dot" w:pos="9962"/>
            </w:tabs>
            <w:rPr>
              <w:rFonts w:asciiTheme="minorHAnsi" w:eastAsiaTheme="minorEastAsia" w:hAnsiTheme="minorHAnsi"/>
              <w:noProof/>
              <w:sz w:val="24"/>
            </w:rPr>
          </w:pPr>
          <w:hyperlink w:anchor="_Toc232893117" w:history="1">
            <w:r w:rsidRPr="009158F8">
              <w:rPr>
                <w:rStyle w:val="Hyperlink"/>
                <w:noProof/>
              </w:rPr>
              <w:t>4.3.</w:t>
            </w:r>
            <w:r>
              <w:rPr>
                <w:rFonts w:asciiTheme="minorHAnsi" w:eastAsiaTheme="minorEastAsia" w:hAnsiTheme="minorHAnsi"/>
                <w:noProof/>
                <w:sz w:val="24"/>
              </w:rPr>
              <w:tab/>
            </w:r>
            <w:r w:rsidRPr="009158F8">
              <w:rPr>
                <w:rStyle w:val="Hyperlink"/>
                <w:noProof/>
              </w:rPr>
              <w:t>Sensitivity analysis</w:t>
            </w:r>
            <w:r>
              <w:rPr>
                <w:noProof/>
                <w:webHidden/>
              </w:rPr>
              <w:tab/>
            </w:r>
            <w:r>
              <w:rPr>
                <w:noProof/>
                <w:webHidden/>
              </w:rPr>
              <w:fldChar w:fldCharType="begin"/>
            </w:r>
            <w:r>
              <w:rPr>
                <w:noProof/>
                <w:webHidden/>
              </w:rPr>
              <w:instrText xml:space="preserve"> PAGEREF _Toc232893117 \h </w:instrText>
            </w:r>
            <w:r>
              <w:rPr>
                <w:noProof/>
                <w:webHidden/>
              </w:rPr>
            </w:r>
            <w:r>
              <w:rPr>
                <w:noProof/>
                <w:webHidden/>
              </w:rPr>
              <w:fldChar w:fldCharType="separate"/>
            </w:r>
            <w:r>
              <w:rPr>
                <w:noProof/>
                <w:webHidden/>
              </w:rPr>
              <w:t>45</w:t>
            </w:r>
            <w:r>
              <w:rPr>
                <w:noProof/>
                <w:webHidden/>
              </w:rPr>
              <w:fldChar w:fldCharType="end"/>
            </w:r>
          </w:hyperlink>
        </w:p>
        <w:p w14:paraId="2C0C7184" w14:textId="31500176" w:rsidR="002F50FB" w:rsidRDefault="002F50FB">
          <w:pPr>
            <w:pStyle w:val="TOC1"/>
            <w:tabs>
              <w:tab w:val="left" w:pos="560"/>
              <w:tab w:val="right" w:leader="dot" w:pos="9962"/>
            </w:tabs>
            <w:rPr>
              <w:rFonts w:asciiTheme="minorHAnsi" w:eastAsiaTheme="minorEastAsia" w:hAnsiTheme="minorHAnsi"/>
              <w:noProof/>
              <w:sz w:val="24"/>
            </w:rPr>
          </w:pPr>
          <w:hyperlink w:anchor="_Toc232893118" w:history="1">
            <w:r w:rsidRPr="009158F8">
              <w:rPr>
                <w:rStyle w:val="Hyperlink"/>
                <w:noProof/>
              </w:rPr>
              <w:t>5.</w:t>
            </w:r>
            <w:r>
              <w:rPr>
                <w:rFonts w:asciiTheme="minorHAnsi" w:eastAsiaTheme="minorEastAsia" w:hAnsiTheme="minorHAnsi"/>
                <w:noProof/>
                <w:sz w:val="24"/>
              </w:rPr>
              <w:tab/>
            </w:r>
            <w:r w:rsidRPr="009158F8">
              <w:rPr>
                <w:rStyle w:val="Hyperlink"/>
                <w:noProof/>
              </w:rPr>
              <w:t>Heat transfer surface area and overall heat transfer coefficient estimation</w:t>
            </w:r>
            <w:r>
              <w:rPr>
                <w:noProof/>
                <w:webHidden/>
              </w:rPr>
              <w:tab/>
            </w:r>
            <w:r>
              <w:rPr>
                <w:noProof/>
                <w:webHidden/>
              </w:rPr>
              <w:fldChar w:fldCharType="begin"/>
            </w:r>
            <w:r>
              <w:rPr>
                <w:noProof/>
                <w:webHidden/>
              </w:rPr>
              <w:instrText xml:space="preserve"> PAGEREF _Toc232893118 \h </w:instrText>
            </w:r>
            <w:r>
              <w:rPr>
                <w:noProof/>
                <w:webHidden/>
              </w:rPr>
            </w:r>
            <w:r>
              <w:rPr>
                <w:noProof/>
                <w:webHidden/>
              </w:rPr>
              <w:fldChar w:fldCharType="separate"/>
            </w:r>
            <w:r>
              <w:rPr>
                <w:noProof/>
                <w:webHidden/>
              </w:rPr>
              <w:t>50</w:t>
            </w:r>
            <w:r>
              <w:rPr>
                <w:noProof/>
                <w:webHidden/>
              </w:rPr>
              <w:fldChar w:fldCharType="end"/>
            </w:r>
          </w:hyperlink>
        </w:p>
        <w:p w14:paraId="746BA44D" w14:textId="00DB5206" w:rsidR="002F50FB" w:rsidRDefault="002F50FB">
          <w:pPr>
            <w:pStyle w:val="TOC2"/>
            <w:tabs>
              <w:tab w:val="left" w:pos="960"/>
              <w:tab w:val="right" w:leader="dot" w:pos="9962"/>
            </w:tabs>
            <w:rPr>
              <w:rFonts w:asciiTheme="minorHAnsi" w:eastAsiaTheme="minorEastAsia" w:hAnsiTheme="minorHAnsi"/>
              <w:noProof/>
              <w:sz w:val="24"/>
            </w:rPr>
          </w:pPr>
          <w:hyperlink w:anchor="_Toc232893119" w:history="1">
            <w:r w:rsidRPr="009158F8">
              <w:rPr>
                <w:rStyle w:val="Hyperlink"/>
                <w:noProof/>
              </w:rPr>
              <w:t>5.1.</w:t>
            </w:r>
            <w:r>
              <w:rPr>
                <w:rFonts w:asciiTheme="minorHAnsi" w:eastAsiaTheme="minorEastAsia" w:hAnsiTheme="minorHAnsi"/>
                <w:noProof/>
                <w:sz w:val="24"/>
              </w:rPr>
              <w:tab/>
            </w:r>
            <w:r w:rsidRPr="009158F8">
              <w:rPr>
                <w:rStyle w:val="Hyperlink"/>
                <w:noProof/>
              </w:rPr>
              <w:t>EX-EVAP1 — evaporator 1</w:t>
            </w:r>
            <w:r>
              <w:rPr>
                <w:noProof/>
                <w:webHidden/>
              </w:rPr>
              <w:tab/>
            </w:r>
            <w:r>
              <w:rPr>
                <w:noProof/>
                <w:webHidden/>
              </w:rPr>
              <w:fldChar w:fldCharType="begin"/>
            </w:r>
            <w:r>
              <w:rPr>
                <w:noProof/>
                <w:webHidden/>
              </w:rPr>
              <w:instrText xml:space="preserve"> PAGEREF _Toc232893119 \h </w:instrText>
            </w:r>
            <w:r>
              <w:rPr>
                <w:noProof/>
                <w:webHidden/>
              </w:rPr>
            </w:r>
            <w:r>
              <w:rPr>
                <w:noProof/>
                <w:webHidden/>
              </w:rPr>
              <w:fldChar w:fldCharType="separate"/>
            </w:r>
            <w:r>
              <w:rPr>
                <w:noProof/>
                <w:webHidden/>
              </w:rPr>
              <w:t>51</w:t>
            </w:r>
            <w:r>
              <w:rPr>
                <w:noProof/>
                <w:webHidden/>
              </w:rPr>
              <w:fldChar w:fldCharType="end"/>
            </w:r>
          </w:hyperlink>
        </w:p>
        <w:p w14:paraId="608B0586" w14:textId="36C6D585" w:rsidR="002F50FB" w:rsidRDefault="002F50FB">
          <w:pPr>
            <w:pStyle w:val="TOC2"/>
            <w:tabs>
              <w:tab w:val="left" w:pos="960"/>
              <w:tab w:val="right" w:leader="dot" w:pos="9962"/>
            </w:tabs>
            <w:rPr>
              <w:rFonts w:asciiTheme="minorHAnsi" w:eastAsiaTheme="minorEastAsia" w:hAnsiTheme="minorHAnsi"/>
              <w:noProof/>
              <w:sz w:val="24"/>
            </w:rPr>
          </w:pPr>
          <w:hyperlink w:anchor="_Toc232893120" w:history="1">
            <w:r w:rsidRPr="009158F8">
              <w:rPr>
                <w:rStyle w:val="Hyperlink"/>
                <w:noProof/>
              </w:rPr>
              <w:t>5.2.</w:t>
            </w:r>
            <w:r>
              <w:rPr>
                <w:rFonts w:asciiTheme="minorHAnsi" w:eastAsiaTheme="minorEastAsia" w:hAnsiTheme="minorHAnsi"/>
                <w:noProof/>
                <w:sz w:val="24"/>
              </w:rPr>
              <w:tab/>
            </w:r>
            <w:r w:rsidRPr="009158F8">
              <w:rPr>
                <w:rStyle w:val="Hyperlink"/>
                <w:noProof/>
              </w:rPr>
              <w:t>EX-EVAP2 — evaporator 2</w:t>
            </w:r>
            <w:r>
              <w:rPr>
                <w:noProof/>
                <w:webHidden/>
              </w:rPr>
              <w:tab/>
            </w:r>
            <w:r>
              <w:rPr>
                <w:noProof/>
                <w:webHidden/>
              </w:rPr>
              <w:fldChar w:fldCharType="begin"/>
            </w:r>
            <w:r>
              <w:rPr>
                <w:noProof/>
                <w:webHidden/>
              </w:rPr>
              <w:instrText xml:space="preserve"> PAGEREF _Toc232893120 \h </w:instrText>
            </w:r>
            <w:r>
              <w:rPr>
                <w:noProof/>
                <w:webHidden/>
              </w:rPr>
            </w:r>
            <w:r>
              <w:rPr>
                <w:noProof/>
                <w:webHidden/>
              </w:rPr>
              <w:fldChar w:fldCharType="separate"/>
            </w:r>
            <w:r>
              <w:rPr>
                <w:noProof/>
                <w:webHidden/>
              </w:rPr>
              <w:t>52</w:t>
            </w:r>
            <w:r>
              <w:rPr>
                <w:noProof/>
                <w:webHidden/>
              </w:rPr>
              <w:fldChar w:fldCharType="end"/>
            </w:r>
          </w:hyperlink>
        </w:p>
        <w:p w14:paraId="505FC0B8" w14:textId="0A660817" w:rsidR="002F50FB" w:rsidRDefault="002F50FB">
          <w:pPr>
            <w:pStyle w:val="TOC2"/>
            <w:tabs>
              <w:tab w:val="left" w:pos="960"/>
              <w:tab w:val="right" w:leader="dot" w:pos="9962"/>
            </w:tabs>
            <w:rPr>
              <w:rFonts w:asciiTheme="minorHAnsi" w:eastAsiaTheme="minorEastAsia" w:hAnsiTheme="minorHAnsi"/>
              <w:noProof/>
              <w:sz w:val="24"/>
            </w:rPr>
          </w:pPr>
          <w:hyperlink w:anchor="_Toc232893121" w:history="1">
            <w:r w:rsidRPr="009158F8">
              <w:rPr>
                <w:rStyle w:val="Hyperlink"/>
                <w:noProof/>
              </w:rPr>
              <w:t>5.3.</w:t>
            </w:r>
            <w:r>
              <w:rPr>
                <w:rFonts w:asciiTheme="minorHAnsi" w:eastAsiaTheme="minorEastAsia" w:hAnsiTheme="minorHAnsi"/>
                <w:noProof/>
                <w:sz w:val="24"/>
              </w:rPr>
              <w:tab/>
            </w:r>
            <w:r w:rsidRPr="009158F8">
              <w:rPr>
                <w:rStyle w:val="Hyperlink"/>
                <w:noProof/>
              </w:rPr>
              <w:t>EX-SUP2 — superheater 2</w:t>
            </w:r>
            <w:r>
              <w:rPr>
                <w:noProof/>
                <w:webHidden/>
              </w:rPr>
              <w:tab/>
            </w:r>
            <w:r>
              <w:rPr>
                <w:noProof/>
                <w:webHidden/>
              </w:rPr>
              <w:fldChar w:fldCharType="begin"/>
            </w:r>
            <w:r>
              <w:rPr>
                <w:noProof/>
                <w:webHidden/>
              </w:rPr>
              <w:instrText xml:space="preserve"> PAGEREF _Toc232893121 \h </w:instrText>
            </w:r>
            <w:r>
              <w:rPr>
                <w:noProof/>
                <w:webHidden/>
              </w:rPr>
            </w:r>
            <w:r>
              <w:rPr>
                <w:noProof/>
                <w:webHidden/>
              </w:rPr>
              <w:fldChar w:fldCharType="separate"/>
            </w:r>
            <w:r>
              <w:rPr>
                <w:noProof/>
                <w:webHidden/>
              </w:rPr>
              <w:t>53</w:t>
            </w:r>
            <w:r>
              <w:rPr>
                <w:noProof/>
                <w:webHidden/>
              </w:rPr>
              <w:fldChar w:fldCharType="end"/>
            </w:r>
          </w:hyperlink>
        </w:p>
        <w:p w14:paraId="047120EC" w14:textId="49A98BC7" w:rsidR="002F50FB" w:rsidRDefault="002F50FB">
          <w:pPr>
            <w:pStyle w:val="TOC2"/>
            <w:tabs>
              <w:tab w:val="left" w:pos="960"/>
              <w:tab w:val="right" w:leader="dot" w:pos="9962"/>
            </w:tabs>
            <w:rPr>
              <w:rFonts w:asciiTheme="minorHAnsi" w:eastAsiaTheme="minorEastAsia" w:hAnsiTheme="minorHAnsi"/>
              <w:noProof/>
              <w:sz w:val="24"/>
            </w:rPr>
          </w:pPr>
          <w:hyperlink w:anchor="_Toc232893122" w:history="1">
            <w:r w:rsidRPr="009158F8">
              <w:rPr>
                <w:rStyle w:val="Hyperlink"/>
                <w:noProof/>
              </w:rPr>
              <w:t>5.4.</w:t>
            </w:r>
            <w:r>
              <w:rPr>
                <w:rFonts w:asciiTheme="minorHAnsi" w:eastAsiaTheme="minorEastAsia" w:hAnsiTheme="minorHAnsi"/>
                <w:noProof/>
                <w:sz w:val="24"/>
              </w:rPr>
              <w:tab/>
            </w:r>
            <w:r w:rsidRPr="009158F8">
              <w:rPr>
                <w:rStyle w:val="Hyperlink"/>
                <w:noProof/>
              </w:rPr>
              <w:t>EX-SUP1 — superheater 1</w:t>
            </w:r>
            <w:r>
              <w:rPr>
                <w:noProof/>
                <w:webHidden/>
              </w:rPr>
              <w:tab/>
            </w:r>
            <w:r>
              <w:rPr>
                <w:noProof/>
                <w:webHidden/>
              </w:rPr>
              <w:fldChar w:fldCharType="begin"/>
            </w:r>
            <w:r>
              <w:rPr>
                <w:noProof/>
                <w:webHidden/>
              </w:rPr>
              <w:instrText xml:space="preserve"> PAGEREF _Toc232893122 \h </w:instrText>
            </w:r>
            <w:r>
              <w:rPr>
                <w:noProof/>
                <w:webHidden/>
              </w:rPr>
            </w:r>
            <w:r>
              <w:rPr>
                <w:noProof/>
                <w:webHidden/>
              </w:rPr>
              <w:fldChar w:fldCharType="separate"/>
            </w:r>
            <w:r>
              <w:rPr>
                <w:noProof/>
                <w:webHidden/>
              </w:rPr>
              <w:t>54</w:t>
            </w:r>
            <w:r>
              <w:rPr>
                <w:noProof/>
                <w:webHidden/>
              </w:rPr>
              <w:fldChar w:fldCharType="end"/>
            </w:r>
          </w:hyperlink>
        </w:p>
        <w:p w14:paraId="0308BB8E" w14:textId="060B46B3" w:rsidR="002F50FB" w:rsidRDefault="002F50FB">
          <w:pPr>
            <w:pStyle w:val="TOC2"/>
            <w:tabs>
              <w:tab w:val="left" w:pos="960"/>
              <w:tab w:val="right" w:leader="dot" w:pos="9962"/>
            </w:tabs>
            <w:rPr>
              <w:rFonts w:asciiTheme="minorHAnsi" w:eastAsiaTheme="minorEastAsia" w:hAnsiTheme="minorHAnsi"/>
              <w:noProof/>
              <w:sz w:val="24"/>
            </w:rPr>
          </w:pPr>
          <w:hyperlink w:anchor="_Toc232893123" w:history="1">
            <w:r w:rsidRPr="009158F8">
              <w:rPr>
                <w:rStyle w:val="Hyperlink"/>
                <w:noProof/>
              </w:rPr>
              <w:t>5.5.</w:t>
            </w:r>
            <w:r>
              <w:rPr>
                <w:rFonts w:asciiTheme="minorHAnsi" w:eastAsiaTheme="minorEastAsia" w:hAnsiTheme="minorHAnsi"/>
                <w:noProof/>
                <w:sz w:val="24"/>
              </w:rPr>
              <w:tab/>
            </w:r>
            <w:r w:rsidRPr="009158F8">
              <w:rPr>
                <w:rStyle w:val="Hyperlink"/>
                <w:noProof/>
              </w:rPr>
              <w:t>EX-EVAP3 — evaporator 3, studded tube</w:t>
            </w:r>
            <w:r>
              <w:rPr>
                <w:noProof/>
                <w:webHidden/>
              </w:rPr>
              <w:tab/>
            </w:r>
            <w:r>
              <w:rPr>
                <w:noProof/>
                <w:webHidden/>
              </w:rPr>
              <w:fldChar w:fldCharType="begin"/>
            </w:r>
            <w:r>
              <w:rPr>
                <w:noProof/>
                <w:webHidden/>
              </w:rPr>
              <w:instrText xml:space="preserve"> PAGEREF _Toc232893123 \h </w:instrText>
            </w:r>
            <w:r>
              <w:rPr>
                <w:noProof/>
                <w:webHidden/>
              </w:rPr>
            </w:r>
            <w:r>
              <w:rPr>
                <w:noProof/>
                <w:webHidden/>
              </w:rPr>
              <w:fldChar w:fldCharType="separate"/>
            </w:r>
            <w:r>
              <w:rPr>
                <w:noProof/>
                <w:webHidden/>
              </w:rPr>
              <w:t>55</w:t>
            </w:r>
            <w:r>
              <w:rPr>
                <w:noProof/>
                <w:webHidden/>
              </w:rPr>
              <w:fldChar w:fldCharType="end"/>
            </w:r>
          </w:hyperlink>
        </w:p>
        <w:p w14:paraId="010FE472" w14:textId="223846EB" w:rsidR="002F50FB" w:rsidRDefault="002F50FB">
          <w:pPr>
            <w:pStyle w:val="TOC2"/>
            <w:tabs>
              <w:tab w:val="left" w:pos="960"/>
              <w:tab w:val="right" w:leader="dot" w:pos="9962"/>
            </w:tabs>
            <w:rPr>
              <w:rFonts w:asciiTheme="minorHAnsi" w:eastAsiaTheme="minorEastAsia" w:hAnsiTheme="minorHAnsi"/>
              <w:noProof/>
              <w:sz w:val="24"/>
            </w:rPr>
          </w:pPr>
          <w:hyperlink w:anchor="_Toc232893124" w:history="1">
            <w:r w:rsidRPr="009158F8">
              <w:rPr>
                <w:rStyle w:val="Hyperlink"/>
                <w:noProof/>
              </w:rPr>
              <w:t>5.6.</w:t>
            </w:r>
            <w:r>
              <w:rPr>
                <w:rFonts w:asciiTheme="minorHAnsi" w:eastAsiaTheme="minorEastAsia" w:hAnsiTheme="minorHAnsi"/>
                <w:noProof/>
                <w:sz w:val="24"/>
              </w:rPr>
              <w:tab/>
            </w:r>
            <w:r w:rsidRPr="009158F8">
              <w:rPr>
                <w:rStyle w:val="Hyperlink"/>
                <w:noProof/>
              </w:rPr>
              <w:t>EX-ECO — economizer, studded tube</w:t>
            </w:r>
            <w:r>
              <w:rPr>
                <w:noProof/>
                <w:webHidden/>
              </w:rPr>
              <w:tab/>
            </w:r>
            <w:r>
              <w:rPr>
                <w:noProof/>
                <w:webHidden/>
              </w:rPr>
              <w:fldChar w:fldCharType="begin"/>
            </w:r>
            <w:r>
              <w:rPr>
                <w:noProof/>
                <w:webHidden/>
              </w:rPr>
              <w:instrText xml:space="preserve"> PAGEREF _Toc232893124 \h </w:instrText>
            </w:r>
            <w:r>
              <w:rPr>
                <w:noProof/>
                <w:webHidden/>
              </w:rPr>
            </w:r>
            <w:r>
              <w:rPr>
                <w:noProof/>
                <w:webHidden/>
              </w:rPr>
              <w:fldChar w:fldCharType="separate"/>
            </w:r>
            <w:r>
              <w:rPr>
                <w:noProof/>
                <w:webHidden/>
              </w:rPr>
              <w:t>57</w:t>
            </w:r>
            <w:r>
              <w:rPr>
                <w:noProof/>
                <w:webHidden/>
              </w:rPr>
              <w:fldChar w:fldCharType="end"/>
            </w:r>
          </w:hyperlink>
        </w:p>
        <w:p w14:paraId="59BBA32F" w14:textId="3C174F8A" w:rsidR="002F50FB" w:rsidRDefault="002F50FB">
          <w:pPr>
            <w:pStyle w:val="TOC1"/>
            <w:tabs>
              <w:tab w:val="left" w:pos="560"/>
              <w:tab w:val="right" w:leader="dot" w:pos="9962"/>
            </w:tabs>
            <w:rPr>
              <w:rFonts w:asciiTheme="minorHAnsi" w:eastAsiaTheme="minorEastAsia" w:hAnsiTheme="minorHAnsi"/>
              <w:noProof/>
              <w:sz w:val="24"/>
            </w:rPr>
          </w:pPr>
          <w:hyperlink w:anchor="_Toc232893125" w:history="1">
            <w:r w:rsidRPr="009158F8">
              <w:rPr>
                <w:rStyle w:val="Hyperlink"/>
                <w:noProof/>
              </w:rPr>
              <w:t>6.</w:t>
            </w:r>
            <w:r>
              <w:rPr>
                <w:rFonts w:asciiTheme="minorHAnsi" w:eastAsiaTheme="minorEastAsia" w:hAnsiTheme="minorHAnsi"/>
                <w:noProof/>
                <w:sz w:val="24"/>
              </w:rPr>
              <w:tab/>
            </w:r>
            <w:r w:rsidRPr="009158F8">
              <w:rPr>
                <w:rStyle w:val="Hyperlink"/>
                <w:noProof/>
              </w:rPr>
              <w:t>Heat and material balance</w:t>
            </w:r>
            <w:r>
              <w:rPr>
                <w:noProof/>
                <w:webHidden/>
              </w:rPr>
              <w:tab/>
            </w:r>
            <w:r>
              <w:rPr>
                <w:noProof/>
                <w:webHidden/>
              </w:rPr>
              <w:fldChar w:fldCharType="begin"/>
            </w:r>
            <w:r>
              <w:rPr>
                <w:noProof/>
                <w:webHidden/>
              </w:rPr>
              <w:instrText xml:space="preserve"> PAGEREF _Toc232893125 \h </w:instrText>
            </w:r>
            <w:r>
              <w:rPr>
                <w:noProof/>
                <w:webHidden/>
              </w:rPr>
            </w:r>
            <w:r>
              <w:rPr>
                <w:noProof/>
                <w:webHidden/>
              </w:rPr>
              <w:fldChar w:fldCharType="separate"/>
            </w:r>
            <w:r>
              <w:rPr>
                <w:noProof/>
                <w:webHidden/>
              </w:rPr>
              <w:t>60</w:t>
            </w:r>
            <w:r>
              <w:rPr>
                <w:noProof/>
                <w:webHidden/>
              </w:rPr>
              <w:fldChar w:fldCharType="end"/>
            </w:r>
          </w:hyperlink>
        </w:p>
        <w:p w14:paraId="0E7034A3" w14:textId="4429FE37" w:rsidR="002F50FB" w:rsidRDefault="002F50FB">
          <w:pPr>
            <w:pStyle w:val="TOC2"/>
            <w:tabs>
              <w:tab w:val="right" w:leader="dot" w:pos="9962"/>
            </w:tabs>
            <w:rPr>
              <w:rFonts w:asciiTheme="minorHAnsi" w:eastAsiaTheme="minorEastAsia" w:hAnsiTheme="minorHAnsi"/>
              <w:noProof/>
              <w:sz w:val="24"/>
            </w:rPr>
          </w:pPr>
          <w:hyperlink w:anchor="_Toc232893126" w:history="1">
            <w:r w:rsidRPr="009158F8">
              <w:rPr>
                <w:rStyle w:val="Hyperlink"/>
                <w:noProof/>
              </w:rPr>
              <w:t>6.1 Material balance for sulfur dioxide production</w:t>
            </w:r>
            <w:r>
              <w:rPr>
                <w:noProof/>
                <w:webHidden/>
              </w:rPr>
              <w:tab/>
            </w:r>
            <w:r>
              <w:rPr>
                <w:noProof/>
                <w:webHidden/>
              </w:rPr>
              <w:fldChar w:fldCharType="begin"/>
            </w:r>
            <w:r>
              <w:rPr>
                <w:noProof/>
                <w:webHidden/>
              </w:rPr>
              <w:instrText xml:space="preserve"> PAGEREF _Toc232893126 \h </w:instrText>
            </w:r>
            <w:r>
              <w:rPr>
                <w:noProof/>
                <w:webHidden/>
              </w:rPr>
            </w:r>
            <w:r>
              <w:rPr>
                <w:noProof/>
                <w:webHidden/>
              </w:rPr>
              <w:fldChar w:fldCharType="separate"/>
            </w:r>
            <w:r>
              <w:rPr>
                <w:noProof/>
                <w:webHidden/>
              </w:rPr>
              <w:t>60</w:t>
            </w:r>
            <w:r>
              <w:rPr>
                <w:noProof/>
                <w:webHidden/>
              </w:rPr>
              <w:fldChar w:fldCharType="end"/>
            </w:r>
          </w:hyperlink>
        </w:p>
        <w:p w14:paraId="01A00D89" w14:textId="1CDA7AA6" w:rsidR="002F50FB" w:rsidRDefault="002F50FB">
          <w:pPr>
            <w:pStyle w:val="TOC2"/>
            <w:tabs>
              <w:tab w:val="left" w:pos="960"/>
              <w:tab w:val="right" w:leader="dot" w:pos="9962"/>
            </w:tabs>
            <w:rPr>
              <w:rFonts w:asciiTheme="minorHAnsi" w:eastAsiaTheme="minorEastAsia" w:hAnsiTheme="minorHAnsi"/>
              <w:noProof/>
              <w:sz w:val="24"/>
            </w:rPr>
          </w:pPr>
          <w:hyperlink w:anchor="_Toc232893127" w:history="1">
            <w:r w:rsidRPr="009158F8">
              <w:rPr>
                <w:rStyle w:val="Hyperlink"/>
                <w:noProof/>
              </w:rPr>
              <w:t>6.2</w:t>
            </w:r>
            <w:r>
              <w:rPr>
                <w:rFonts w:asciiTheme="minorHAnsi" w:eastAsiaTheme="minorEastAsia" w:hAnsiTheme="minorHAnsi"/>
                <w:noProof/>
                <w:sz w:val="24"/>
              </w:rPr>
              <w:tab/>
            </w:r>
            <w:r w:rsidRPr="009158F8">
              <w:rPr>
                <w:rStyle w:val="Hyperlink"/>
                <w:noProof/>
              </w:rPr>
              <w:t>Energy balance for sulfur dioxide production</w:t>
            </w:r>
            <w:r>
              <w:rPr>
                <w:noProof/>
                <w:webHidden/>
              </w:rPr>
              <w:tab/>
            </w:r>
            <w:r>
              <w:rPr>
                <w:noProof/>
                <w:webHidden/>
              </w:rPr>
              <w:fldChar w:fldCharType="begin"/>
            </w:r>
            <w:r>
              <w:rPr>
                <w:noProof/>
                <w:webHidden/>
              </w:rPr>
              <w:instrText xml:space="preserve"> PAGEREF _Toc232893127 \h </w:instrText>
            </w:r>
            <w:r>
              <w:rPr>
                <w:noProof/>
                <w:webHidden/>
              </w:rPr>
            </w:r>
            <w:r>
              <w:rPr>
                <w:noProof/>
                <w:webHidden/>
              </w:rPr>
              <w:fldChar w:fldCharType="separate"/>
            </w:r>
            <w:r>
              <w:rPr>
                <w:noProof/>
                <w:webHidden/>
              </w:rPr>
              <w:t>65</w:t>
            </w:r>
            <w:r>
              <w:rPr>
                <w:noProof/>
                <w:webHidden/>
              </w:rPr>
              <w:fldChar w:fldCharType="end"/>
            </w:r>
          </w:hyperlink>
        </w:p>
        <w:p w14:paraId="7433FCB6" w14:textId="09CE06D3" w:rsidR="002F50FB" w:rsidRDefault="002F50FB">
          <w:pPr>
            <w:pStyle w:val="TOC1"/>
            <w:tabs>
              <w:tab w:val="left" w:pos="560"/>
              <w:tab w:val="right" w:leader="dot" w:pos="9962"/>
            </w:tabs>
            <w:rPr>
              <w:rFonts w:asciiTheme="minorHAnsi" w:eastAsiaTheme="minorEastAsia" w:hAnsiTheme="minorHAnsi"/>
              <w:noProof/>
              <w:sz w:val="24"/>
            </w:rPr>
          </w:pPr>
          <w:hyperlink w:anchor="_Toc232893128" w:history="1">
            <w:r w:rsidRPr="009158F8">
              <w:rPr>
                <w:rStyle w:val="Hyperlink"/>
                <w:noProof/>
              </w:rPr>
              <w:t>7.</w:t>
            </w:r>
            <w:r>
              <w:rPr>
                <w:rFonts w:asciiTheme="minorHAnsi" w:eastAsiaTheme="minorEastAsia" w:hAnsiTheme="minorHAnsi"/>
                <w:noProof/>
                <w:sz w:val="24"/>
              </w:rPr>
              <w:tab/>
            </w:r>
            <w:r w:rsidRPr="009158F8">
              <w:rPr>
                <w:rStyle w:val="Hyperlink"/>
                <w:noProof/>
              </w:rPr>
              <w:t>Energy analysis and heat recovery</w:t>
            </w:r>
            <w:r>
              <w:rPr>
                <w:noProof/>
                <w:webHidden/>
              </w:rPr>
              <w:tab/>
            </w:r>
            <w:r>
              <w:rPr>
                <w:noProof/>
                <w:webHidden/>
              </w:rPr>
              <w:fldChar w:fldCharType="begin"/>
            </w:r>
            <w:r>
              <w:rPr>
                <w:noProof/>
                <w:webHidden/>
              </w:rPr>
              <w:instrText xml:space="preserve"> PAGEREF _Toc232893128 \h </w:instrText>
            </w:r>
            <w:r>
              <w:rPr>
                <w:noProof/>
                <w:webHidden/>
              </w:rPr>
            </w:r>
            <w:r>
              <w:rPr>
                <w:noProof/>
                <w:webHidden/>
              </w:rPr>
              <w:fldChar w:fldCharType="separate"/>
            </w:r>
            <w:r>
              <w:rPr>
                <w:noProof/>
                <w:webHidden/>
              </w:rPr>
              <w:t>66</w:t>
            </w:r>
            <w:r>
              <w:rPr>
                <w:noProof/>
                <w:webHidden/>
              </w:rPr>
              <w:fldChar w:fldCharType="end"/>
            </w:r>
          </w:hyperlink>
        </w:p>
        <w:p w14:paraId="0972B7F3" w14:textId="57B02AD4" w:rsidR="002F50FB" w:rsidRDefault="002F50FB">
          <w:pPr>
            <w:pStyle w:val="TOC2"/>
            <w:tabs>
              <w:tab w:val="right" w:leader="dot" w:pos="9962"/>
            </w:tabs>
            <w:rPr>
              <w:rFonts w:asciiTheme="minorHAnsi" w:eastAsiaTheme="minorEastAsia" w:hAnsiTheme="minorHAnsi"/>
              <w:noProof/>
              <w:sz w:val="24"/>
            </w:rPr>
          </w:pPr>
          <w:hyperlink w:anchor="_Toc232893129" w:history="1">
            <w:r w:rsidRPr="009158F8">
              <w:rPr>
                <w:rStyle w:val="Hyperlink"/>
                <w:noProof/>
              </w:rPr>
              <w:t>7.1 Energy analysis and pinch technology</w:t>
            </w:r>
            <w:r>
              <w:rPr>
                <w:noProof/>
                <w:webHidden/>
              </w:rPr>
              <w:tab/>
            </w:r>
            <w:r>
              <w:rPr>
                <w:noProof/>
                <w:webHidden/>
              </w:rPr>
              <w:fldChar w:fldCharType="begin"/>
            </w:r>
            <w:r>
              <w:rPr>
                <w:noProof/>
                <w:webHidden/>
              </w:rPr>
              <w:instrText xml:space="preserve"> PAGEREF _Toc232893129 \h </w:instrText>
            </w:r>
            <w:r>
              <w:rPr>
                <w:noProof/>
                <w:webHidden/>
              </w:rPr>
            </w:r>
            <w:r>
              <w:rPr>
                <w:noProof/>
                <w:webHidden/>
              </w:rPr>
              <w:fldChar w:fldCharType="separate"/>
            </w:r>
            <w:r>
              <w:rPr>
                <w:noProof/>
                <w:webHidden/>
              </w:rPr>
              <w:t>66</w:t>
            </w:r>
            <w:r>
              <w:rPr>
                <w:noProof/>
                <w:webHidden/>
              </w:rPr>
              <w:fldChar w:fldCharType="end"/>
            </w:r>
          </w:hyperlink>
        </w:p>
        <w:p w14:paraId="11079E9A" w14:textId="5A40AB2D" w:rsidR="002F50FB" w:rsidRDefault="002F50FB">
          <w:pPr>
            <w:pStyle w:val="TOC2"/>
            <w:tabs>
              <w:tab w:val="right" w:leader="dot" w:pos="9962"/>
            </w:tabs>
            <w:rPr>
              <w:rFonts w:asciiTheme="minorHAnsi" w:eastAsiaTheme="minorEastAsia" w:hAnsiTheme="minorHAnsi"/>
              <w:noProof/>
              <w:sz w:val="24"/>
            </w:rPr>
          </w:pPr>
          <w:hyperlink w:anchor="_Toc232893130" w:history="1">
            <w:r w:rsidRPr="009158F8">
              <w:rPr>
                <w:rStyle w:val="Hyperlink"/>
                <w:noProof/>
              </w:rPr>
              <w:t>7.2 Thermal oil loop for low-temperature heat recovery</w:t>
            </w:r>
            <w:r>
              <w:rPr>
                <w:noProof/>
                <w:webHidden/>
              </w:rPr>
              <w:tab/>
            </w:r>
            <w:r>
              <w:rPr>
                <w:noProof/>
                <w:webHidden/>
              </w:rPr>
              <w:fldChar w:fldCharType="begin"/>
            </w:r>
            <w:r>
              <w:rPr>
                <w:noProof/>
                <w:webHidden/>
              </w:rPr>
              <w:instrText xml:space="preserve"> PAGEREF _Toc232893130 \h </w:instrText>
            </w:r>
            <w:r>
              <w:rPr>
                <w:noProof/>
                <w:webHidden/>
              </w:rPr>
            </w:r>
            <w:r>
              <w:rPr>
                <w:noProof/>
                <w:webHidden/>
              </w:rPr>
              <w:fldChar w:fldCharType="separate"/>
            </w:r>
            <w:r>
              <w:rPr>
                <w:noProof/>
                <w:webHidden/>
              </w:rPr>
              <w:t>67</w:t>
            </w:r>
            <w:r>
              <w:rPr>
                <w:noProof/>
                <w:webHidden/>
              </w:rPr>
              <w:fldChar w:fldCharType="end"/>
            </w:r>
          </w:hyperlink>
        </w:p>
        <w:p w14:paraId="6C5C2BB2" w14:textId="09D2FD98" w:rsidR="002F50FB" w:rsidRDefault="002F50FB">
          <w:pPr>
            <w:pStyle w:val="TOC2"/>
            <w:tabs>
              <w:tab w:val="right" w:leader="dot" w:pos="9962"/>
            </w:tabs>
            <w:rPr>
              <w:rFonts w:asciiTheme="minorHAnsi" w:eastAsiaTheme="minorEastAsia" w:hAnsiTheme="minorHAnsi"/>
              <w:noProof/>
              <w:sz w:val="24"/>
            </w:rPr>
          </w:pPr>
          <w:hyperlink w:anchor="_Toc232893131" w:history="1">
            <w:r w:rsidRPr="009158F8">
              <w:rPr>
                <w:rStyle w:val="Hyperlink"/>
                <w:noProof/>
              </w:rPr>
              <w:t>7.3 Heat recovery with the furnace outlet stream</w:t>
            </w:r>
            <w:r>
              <w:rPr>
                <w:noProof/>
                <w:webHidden/>
              </w:rPr>
              <w:tab/>
            </w:r>
            <w:r>
              <w:rPr>
                <w:noProof/>
                <w:webHidden/>
              </w:rPr>
              <w:fldChar w:fldCharType="begin"/>
            </w:r>
            <w:r>
              <w:rPr>
                <w:noProof/>
                <w:webHidden/>
              </w:rPr>
              <w:instrText xml:space="preserve"> PAGEREF _Toc232893131 \h </w:instrText>
            </w:r>
            <w:r>
              <w:rPr>
                <w:noProof/>
                <w:webHidden/>
              </w:rPr>
            </w:r>
            <w:r>
              <w:rPr>
                <w:noProof/>
                <w:webHidden/>
              </w:rPr>
              <w:fldChar w:fldCharType="separate"/>
            </w:r>
            <w:r>
              <w:rPr>
                <w:noProof/>
                <w:webHidden/>
              </w:rPr>
              <w:t>68</w:t>
            </w:r>
            <w:r>
              <w:rPr>
                <w:noProof/>
                <w:webHidden/>
              </w:rPr>
              <w:fldChar w:fldCharType="end"/>
            </w:r>
          </w:hyperlink>
        </w:p>
        <w:p w14:paraId="27053CE2" w14:textId="7CD45016" w:rsidR="002F50FB" w:rsidRDefault="002F50FB">
          <w:pPr>
            <w:pStyle w:val="TOC1"/>
            <w:tabs>
              <w:tab w:val="left" w:pos="560"/>
              <w:tab w:val="right" w:leader="dot" w:pos="9962"/>
            </w:tabs>
            <w:rPr>
              <w:rFonts w:asciiTheme="minorHAnsi" w:eastAsiaTheme="minorEastAsia" w:hAnsiTheme="minorHAnsi"/>
              <w:noProof/>
              <w:sz w:val="24"/>
            </w:rPr>
          </w:pPr>
          <w:hyperlink w:anchor="_Toc232893132" w:history="1">
            <w:r w:rsidRPr="009158F8">
              <w:rPr>
                <w:rStyle w:val="Hyperlink"/>
                <w:noProof/>
              </w:rPr>
              <w:t>8.</w:t>
            </w:r>
            <w:r>
              <w:rPr>
                <w:rFonts w:asciiTheme="minorHAnsi" w:eastAsiaTheme="minorEastAsia" w:hAnsiTheme="minorHAnsi"/>
                <w:noProof/>
                <w:sz w:val="24"/>
              </w:rPr>
              <w:tab/>
            </w:r>
            <w:r w:rsidRPr="009158F8">
              <w:rPr>
                <w:rStyle w:val="Hyperlink"/>
                <w:noProof/>
              </w:rPr>
              <w:t>Results</w:t>
            </w:r>
            <w:r>
              <w:rPr>
                <w:noProof/>
                <w:webHidden/>
              </w:rPr>
              <w:tab/>
            </w:r>
            <w:r>
              <w:rPr>
                <w:noProof/>
                <w:webHidden/>
              </w:rPr>
              <w:fldChar w:fldCharType="begin"/>
            </w:r>
            <w:r>
              <w:rPr>
                <w:noProof/>
                <w:webHidden/>
              </w:rPr>
              <w:instrText xml:space="preserve"> PAGEREF _Toc232893132 \h </w:instrText>
            </w:r>
            <w:r>
              <w:rPr>
                <w:noProof/>
                <w:webHidden/>
              </w:rPr>
            </w:r>
            <w:r>
              <w:rPr>
                <w:noProof/>
                <w:webHidden/>
              </w:rPr>
              <w:fldChar w:fldCharType="separate"/>
            </w:r>
            <w:r>
              <w:rPr>
                <w:noProof/>
                <w:webHidden/>
              </w:rPr>
              <w:t>71</w:t>
            </w:r>
            <w:r>
              <w:rPr>
                <w:noProof/>
                <w:webHidden/>
              </w:rPr>
              <w:fldChar w:fldCharType="end"/>
            </w:r>
          </w:hyperlink>
        </w:p>
        <w:p w14:paraId="0EFD6F44" w14:textId="4D5B384A" w:rsidR="002F50FB" w:rsidRDefault="002F50FB">
          <w:pPr>
            <w:pStyle w:val="TOC2"/>
            <w:tabs>
              <w:tab w:val="right" w:leader="dot" w:pos="9962"/>
            </w:tabs>
            <w:rPr>
              <w:rFonts w:asciiTheme="minorHAnsi" w:eastAsiaTheme="minorEastAsia" w:hAnsiTheme="minorHAnsi"/>
              <w:noProof/>
              <w:sz w:val="24"/>
            </w:rPr>
          </w:pPr>
          <w:hyperlink w:anchor="_Toc232893133" w:history="1">
            <w:r w:rsidRPr="009158F8">
              <w:rPr>
                <w:rStyle w:val="Hyperlink"/>
                <w:noProof/>
              </w:rPr>
              <w:t>8.1 Simulation results</w:t>
            </w:r>
            <w:r>
              <w:rPr>
                <w:noProof/>
                <w:webHidden/>
              </w:rPr>
              <w:tab/>
            </w:r>
            <w:r>
              <w:rPr>
                <w:noProof/>
                <w:webHidden/>
              </w:rPr>
              <w:fldChar w:fldCharType="begin"/>
            </w:r>
            <w:r>
              <w:rPr>
                <w:noProof/>
                <w:webHidden/>
              </w:rPr>
              <w:instrText xml:space="preserve"> PAGEREF _Toc232893133 \h </w:instrText>
            </w:r>
            <w:r>
              <w:rPr>
                <w:noProof/>
                <w:webHidden/>
              </w:rPr>
            </w:r>
            <w:r>
              <w:rPr>
                <w:noProof/>
                <w:webHidden/>
              </w:rPr>
              <w:fldChar w:fldCharType="separate"/>
            </w:r>
            <w:r>
              <w:rPr>
                <w:noProof/>
                <w:webHidden/>
              </w:rPr>
              <w:t>71</w:t>
            </w:r>
            <w:r>
              <w:rPr>
                <w:noProof/>
                <w:webHidden/>
              </w:rPr>
              <w:fldChar w:fldCharType="end"/>
            </w:r>
          </w:hyperlink>
        </w:p>
        <w:p w14:paraId="2BA229EB" w14:textId="5E632804" w:rsidR="002F50FB" w:rsidRDefault="002F50FB">
          <w:pPr>
            <w:pStyle w:val="TOC2"/>
            <w:tabs>
              <w:tab w:val="right" w:leader="dot" w:pos="9962"/>
            </w:tabs>
            <w:rPr>
              <w:rFonts w:asciiTheme="minorHAnsi" w:eastAsiaTheme="minorEastAsia" w:hAnsiTheme="minorHAnsi"/>
              <w:noProof/>
              <w:sz w:val="24"/>
            </w:rPr>
          </w:pPr>
          <w:hyperlink w:anchor="_Toc232893134" w:history="1">
            <w:r w:rsidRPr="009158F8">
              <w:rPr>
                <w:rStyle w:val="Hyperlink"/>
                <w:noProof/>
              </w:rPr>
              <w:t>8.2 Heat exchanger results</w:t>
            </w:r>
            <w:r>
              <w:rPr>
                <w:noProof/>
                <w:webHidden/>
              </w:rPr>
              <w:tab/>
            </w:r>
            <w:r>
              <w:rPr>
                <w:noProof/>
                <w:webHidden/>
              </w:rPr>
              <w:fldChar w:fldCharType="begin"/>
            </w:r>
            <w:r>
              <w:rPr>
                <w:noProof/>
                <w:webHidden/>
              </w:rPr>
              <w:instrText xml:space="preserve"> PAGEREF _Toc232893134 \h </w:instrText>
            </w:r>
            <w:r>
              <w:rPr>
                <w:noProof/>
                <w:webHidden/>
              </w:rPr>
            </w:r>
            <w:r>
              <w:rPr>
                <w:noProof/>
                <w:webHidden/>
              </w:rPr>
              <w:fldChar w:fldCharType="separate"/>
            </w:r>
            <w:r>
              <w:rPr>
                <w:noProof/>
                <w:webHidden/>
              </w:rPr>
              <w:t>75</w:t>
            </w:r>
            <w:r>
              <w:rPr>
                <w:noProof/>
                <w:webHidden/>
              </w:rPr>
              <w:fldChar w:fldCharType="end"/>
            </w:r>
          </w:hyperlink>
        </w:p>
        <w:p w14:paraId="072EE847" w14:textId="163B8040" w:rsidR="002F50FB" w:rsidRDefault="002F50FB">
          <w:pPr>
            <w:pStyle w:val="TOC2"/>
            <w:tabs>
              <w:tab w:val="right" w:leader="dot" w:pos="9962"/>
            </w:tabs>
            <w:rPr>
              <w:rFonts w:asciiTheme="minorHAnsi" w:eastAsiaTheme="minorEastAsia" w:hAnsiTheme="minorHAnsi"/>
              <w:noProof/>
              <w:sz w:val="24"/>
            </w:rPr>
          </w:pPr>
          <w:hyperlink w:anchor="_Toc232893135" w:history="1">
            <w:r w:rsidRPr="009158F8">
              <w:rPr>
                <w:rStyle w:val="Hyperlink"/>
                <w:noProof/>
              </w:rPr>
              <w:t>8.3 Sensitivity analysis results</w:t>
            </w:r>
            <w:r>
              <w:rPr>
                <w:noProof/>
                <w:webHidden/>
              </w:rPr>
              <w:tab/>
            </w:r>
            <w:r>
              <w:rPr>
                <w:noProof/>
                <w:webHidden/>
              </w:rPr>
              <w:fldChar w:fldCharType="begin"/>
            </w:r>
            <w:r>
              <w:rPr>
                <w:noProof/>
                <w:webHidden/>
              </w:rPr>
              <w:instrText xml:space="preserve"> PAGEREF _Toc232893135 \h </w:instrText>
            </w:r>
            <w:r>
              <w:rPr>
                <w:noProof/>
                <w:webHidden/>
              </w:rPr>
            </w:r>
            <w:r>
              <w:rPr>
                <w:noProof/>
                <w:webHidden/>
              </w:rPr>
              <w:fldChar w:fldCharType="separate"/>
            </w:r>
            <w:r>
              <w:rPr>
                <w:noProof/>
                <w:webHidden/>
              </w:rPr>
              <w:t>77</w:t>
            </w:r>
            <w:r>
              <w:rPr>
                <w:noProof/>
                <w:webHidden/>
              </w:rPr>
              <w:fldChar w:fldCharType="end"/>
            </w:r>
          </w:hyperlink>
        </w:p>
        <w:p w14:paraId="2D919F58" w14:textId="2302186B" w:rsidR="002F50FB" w:rsidRDefault="002F50FB">
          <w:pPr>
            <w:pStyle w:val="TOC3"/>
            <w:tabs>
              <w:tab w:val="right" w:leader="dot" w:pos="9962"/>
            </w:tabs>
            <w:rPr>
              <w:rFonts w:asciiTheme="minorHAnsi" w:eastAsiaTheme="minorEastAsia" w:hAnsiTheme="minorHAnsi"/>
              <w:noProof/>
              <w:sz w:val="24"/>
            </w:rPr>
          </w:pPr>
          <w:hyperlink w:anchor="_Toc232893136" w:history="1">
            <w:r w:rsidRPr="009158F8">
              <w:rPr>
                <w:rStyle w:val="Hyperlink"/>
                <w:noProof/>
              </w:rPr>
              <w:t>8.3.1 Sensitivity analysis case 1</w:t>
            </w:r>
            <w:r>
              <w:rPr>
                <w:noProof/>
                <w:webHidden/>
              </w:rPr>
              <w:tab/>
            </w:r>
            <w:r>
              <w:rPr>
                <w:noProof/>
                <w:webHidden/>
              </w:rPr>
              <w:fldChar w:fldCharType="begin"/>
            </w:r>
            <w:r>
              <w:rPr>
                <w:noProof/>
                <w:webHidden/>
              </w:rPr>
              <w:instrText xml:space="preserve"> PAGEREF _Toc232893136 \h </w:instrText>
            </w:r>
            <w:r>
              <w:rPr>
                <w:noProof/>
                <w:webHidden/>
              </w:rPr>
            </w:r>
            <w:r>
              <w:rPr>
                <w:noProof/>
                <w:webHidden/>
              </w:rPr>
              <w:fldChar w:fldCharType="separate"/>
            </w:r>
            <w:r>
              <w:rPr>
                <w:noProof/>
                <w:webHidden/>
              </w:rPr>
              <w:t>77</w:t>
            </w:r>
            <w:r>
              <w:rPr>
                <w:noProof/>
                <w:webHidden/>
              </w:rPr>
              <w:fldChar w:fldCharType="end"/>
            </w:r>
          </w:hyperlink>
        </w:p>
        <w:p w14:paraId="469ACB9C" w14:textId="2A72F920" w:rsidR="002F50FB" w:rsidRDefault="002F50FB">
          <w:pPr>
            <w:pStyle w:val="TOC3"/>
            <w:tabs>
              <w:tab w:val="right" w:leader="dot" w:pos="9962"/>
            </w:tabs>
            <w:rPr>
              <w:rFonts w:asciiTheme="minorHAnsi" w:eastAsiaTheme="minorEastAsia" w:hAnsiTheme="minorHAnsi"/>
              <w:noProof/>
              <w:sz w:val="24"/>
            </w:rPr>
          </w:pPr>
          <w:hyperlink w:anchor="_Toc232893137" w:history="1">
            <w:r w:rsidRPr="009158F8">
              <w:rPr>
                <w:rStyle w:val="Hyperlink"/>
                <w:noProof/>
              </w:rPr>
              <w:t>8.3.2 Sensitivity analysis case 2</w:t>
            </w:r>
            <w:r>
              <w:rPr>
                <w:noProof/>
                <w:webHidden/>
              </w:rPr>
              <w:tab/>
            </w:r>
            <w:r>
              <w:rPr>
                <w:noProof/>
                <w:webHidden/>
              </w:rPr>
              <w:fldChar w:fldCharType="begin"/>
            </w:r>
            <w:r>
              <w:rPr>
                <w:noProof/>
                <w:webHidden/>
              </w:rPr>
              <w:instrText xml:space="preserve"> PAGEREF _Toc232893137 \h </w:instrText>
            </w:r>
            <w:r>
              <w:rPr>
                <w:noProof/>
                <w:webHidden/>
              </w:rPr>
            </w:r>
            <w:r>
              <w:rPr>
                <w:noProof/>
                <w:webHidden/>
              </w:rPr>
              <w:fldChar w:fldCharType="separate"/>
            </w:r>
            <w:r>
              <w:rPr>
                <w:noProof/>
                <w:webHidden/>
              </w:rPr>
              <w:t>79</w:t>
            </w:r>
            <w:r>
              <w:rPr>
                <w:noProof/>
                <w:webHidden/>
              </w:rPr>
              <w:fldChar w:fldCharType="end"/>
            </w:r>
          </w:hyperlink>
        </w:p>
        <w:p w14:paraId="3B81F4F1" w14:textId="0820C6F2" w:rsidR="002F50FB" w:rsidRDefault="002F50FB">
          <w:pPr>
            <w:pStyle w:val="TOC3"/>
            <w:tabs>
              <w:tab w:val="right" w:leader="dot" w:pos="9962"/>
            </w:tabs>
            <w:rPr>
              <w:rFonts w:asciiTheme="minorHAnsi" w:eastAsiaTheme="minorEastAsia" w:hAnsiTheme="minorHAnsi"/>
              <w:noProof/>
              <w:sz w:val="24"/>
            </w:rPr>
          </w:pPr>
          <w:hyperlink w:anchor="_Toc232893138" w:history="1">
            <w:r w:rsidRPr="009158F8">
              <w:rPr>
                <w:rStyle w:val="Hyperlink"/>
                <w:noProof/>
              </w:rPr>
              <w:t>8.3.3 Sensitivity analysis case 3</w:t>
            </w:r>
            <w:r>
              <w:rPr>
                <w:noProof/>
                <w:webHidden/>
              </w:rPr>
              <w:tab/>
            </w:r>
            <w:r>
              <w:rPr>
                <w:noProof/>
                <w:webHidden/>
              </w:rPr>
              <w:fldChar w:fldCharType="begin"/>
            </w:r>
            <w:r>
              <w:rPr>
                <w:noProof/>
                <w:webHidden/>
              </w:rPr>
              <w:instrText xml:space="preserve"> PAGEREF _Toc232893138 \h </w:instrText>
            </w:r>
            <w:r>
              <w:rPr>
                <w:noProof/>
                <w:webHidden/>
              </w:rPr>
            </w:r>
            <w:r>
              <w:rPr>
                <w:noProof/>
                <w:webHidden/>
              </w:rPr>
              <w:fldChar w:fldCharType="separate"/>
            </w:r>
            <w:r>
              <w:rPr>
                <w:noProof/>
                <w:webHidden/>
              </w:rPr>
              <w:t>81</w:t>
            </w:r>
            <w:r>
              <w:rPr>
                <w:noProof/>
                <w:webHidden/>
              </w:rPr>
              <w:fldChar w:fldCharType="end"/>
            </w:r>
          </w:hyperlink>
        </w:p>
        <w:p w14:paraId="039E9028" w14:textId="0FCC2FBE" w:rsidR="002F50FB" w:rsidRDefault="002F50FB">
          <w:pPr>
            <w:pStyle w:val="TOC3"/>
            <w:tabs>
              <w:tab w:val="right" w:leader="dot" w:pos="9962"/>
            </w:tabs>
            <w:rPr>
              <w:rFonts w:asciiTheme="minorHAnsi" w:eastAsiaTheme="minorEastAsia" w:hAnsiTheme="minorHAnsi"/>
              <w:noProof/>
              <w:sz w:val="24"/>
            </w:rPr>
          </w:pPr>
          <w:hyperlink w:anchor="_Toc232893139" w:history="1">
            <w:r w:rsidRPr="009158F8">
              <w:rPr>
                <w:rStyle w:val="Hyperlink"/>
                <w:noProof/>
              </w:rPr>
              <w:t>8.3.4 Sensitivity analysis case 4</w:t>
            </w:r>
            <w:r>
              <w:rPr>
                <w:noProof/>
                <w:webHidden/>
              </w:rPr>
              <w:tab/>
            </w:r>
            <w:r>
              <w:rPr>
                <w:noProof/>
                <w:webHidden/>
              </w:rPr>
              <w:fldChar w:fldCharType="begin"/>
            </w:r>
            <w:r>
              <w:rPr>
                <w:noProof/>
                <w:webHidden/>
              </w:rPr>
              <w:instrText xml:space="preserve"> PAGEREF _Toc232893139 \h </w:instrText>
            </w:r>
            <w:r>
              <w:rPr>
                <w:noProof/>
                <w:webHidden/>
              </w:rPr>
            </w:r>
            <w:r>
              <w:rPr>
                <w:noProof/>
                <w:webHidden/>
              </w:rPr>
              <w:fldChar w:fldCharType="separate"/>
            </w:r>
            <w:r>
              <w:rPr>
                <w:noProof/>
                <w:webHidden/>
              </w:rPr>
              <w:t>82</w:t>
            </w:r>
            <w:r>
              <w:rPr>
                <w:noProof/>
                <w:webHidden/>
              </w:rPr>
              <w:fldChar w:fldCharType="end"/>
            </w:r>
          </w:hyperlink>
        </w:p>
        <w:p w14:paraId="750CF065" w14:textId="4E6CCE7B" w:rsidR="002F50FB" w:rsidRDefault="002F50FB">
          <w:pPr>
            <w:pStyle w:val="TOC3"/>
            <w:tabs>
              <w:tab w:val="right" w:leader="dot" w:pos="9962"/>
            </w:tabs>
            <w:rPr>
              <w:rFonts w:asciiTheme="minorHAnsi" w:eastAsiaTheme="minorEastAsia" w:hAnsiTheme="minorHAnsi"/>
              <w:noProof/>
              <w:sz w:val="24"/>
            </w:rPr>
          </w:pPr>
          <w:hyperlink w:anchor="_Toc232893140" w:history="1">
            <w:r w:rsidRPr="009158F8">
              <w:rPr>
                <w:rStyle w:val="Hyperlink"/>
                <w:noProof/>
              </w:rPr>
              <w:t>8.3.5 Sensitivity analysis case 5</w:t>
            </w:r>
            <w:r>
              <w:rPr>
                <w:noProof/>
                <w:webHidden/>
              </w:rPr>
              <w:tab/>
            </w:r>
            <w:r>
              <w:rPr>
                <w:noProof/>
                <w:webHidden/>
              </w:rPr>
              <w:fldChar w:fldCharType="begin"/>
            </w:r>
            <w:r>
              <w:rPr>
                <w:noProof/>
                <w:webHidden/>
              </w:rPr>
              <w:instrText xml:space="preserve"> PAGEREF _Toc232893140 \h </w:instrText>
            </w:r>
            <w:r>
              <w:rPr>
                <w:noProof/>
                <w:webHidden/>
              </w:rPr>
            </w:r>
            <w:r>
              <w:rPr>
                <w:noProof/>
                <w:webHidden/>
              </w:rPr>
              <w:fldChar w:fldCharType="separate"/>
            </w:r>
            <w:r>
              <w:rPr>
                <w:noProof/>
                <w:webHidden/>
              </w:rPr>
              <w:t>85</w:t>
            </w:r>
            <w:r>
              <w:rPr>
                <w:noProof/>
                <w:webHidden/>
              </w:rPr>
              <w:fldChar w:fldCharType="end"/>
            </w:r>
          </w:hyperlink>
        </w:p>
        <w:p w14:paraId="0C6F56CB" w14:textId="328C998B" w:rsidR="002F50FB" w:rsidRDefault="002F50FB">
          <w:pPr>
            <w:pStyle w:val="TOC2"/>
            <w:tabs>
              <w:tab w:val="right" w:leader="dot" w:pos="9962"/>
            </w:tabs>
            <w:rPr>
              <w:rFonts w:asciiTheme="minorHAnsi" w:eastAsiaTheme="minorEastAsia" w:hAnsiTheme="minorHAnsi"/>
              <w:noProof/>
              <w:sz w:val="24"/>
            </w:rPr>
          </w:pPr>
          <w:hyperlink w:anchor="_Toc232893141" w:history="1">
            <w:r w:rsidRPr="009158F8">
              <w:rPr>
                <w:rStyle w:val="Hyperlink"/>
                <w:noProof/>
              </w:rPr>
              <w:t>8.4. Energy analysis, heat recovery, and pinch technology results</w:t>
            </w:r>
            <w:r>
              <w:rPr>
                <w:noProof/>
                <w:webHidden/>
              </w:rPr>
              <w:tab/>
            </w:r>
            <w:r>
              <w:rPr>
                <w:noProof/>
                <w:webHidden/>
              </w:rPr>
              <w:fldChar w:fldCharType="begin"/>
            </w:r>
            <w:r>
              <w:rPr>
                <w:noProof/>
                <w:webHidden/>
              </w:rPr>
              <w:instrText xml:space="preserve"> PAGEREF _Toc232893141 \h </w:instrText>
            </w:r>
            <w:r>
              <w:rPr>
                <w:noProof/>
                <w:webHidden/>
              </w:rPr>
            </w:r>
            <w:r>
              <w:rPr>
                <w:noProof/>
                <w:webHidden/>
              </w:rPr>
              <w:fldChar w:fldCharType="separate"/>
            </w:r>
            <w:r>
              <w:rPr>
                <w:noProof/>
                <w:webHidden/>
              </w:rPr>
              <w:t>91</w:t>
            </w:r>
            <w:r>
              <w:rPr>
                <w:noProof/>
                <w:webHidden/>
              </w:rPr>
              <w:fldChar w:fldCharType="end"/>
            </w:r>
          </w:hyperlink>
        </w:p>
        <w:p w14:paraId="26616637" w14:textId="1A328F8A" w:rsidR="002F50FB" w:rsidRDefault="002F50FB">
          <w:pPr>
            <w:pStyle w:val="TOC3"/>
            <w:tabs>
              <w:tab w:val="right" w:leader="dot" w:pos="9962"/>
            </w:tabs>
            <w:rPr>
              <w:rFonts w:asciiTheme="minorHAnsi" w:eastAsiaTheme="minorEastAsia" w:hAnsiTheme="minorHAnsi"/>
              <w:noProof/>
              <w:sz w:val="24"/>
            </w:rPr>
          </w:pPr>
          <w:hyperlink w:anchor="_Toc232893142" w:history="1">
            <w:r w:rsidRPr="009158F8">
              <w:rPr>
                <w:rStyle w:val="Hyperlink"/>
                <w:noProof/>
              </w:rPr>
              <w:t>8.4.1 Composite curve</w:t>
            </w:r>
            <w:r>
              <w:rPr>
                <w:noProof/>
                <w:webHidden/>
              </w:rPr>
              <w:tab/>
            </w:r>
            <w:r>
              <w:rPr>
                <w:noProof/>
                <w:webHidden/>
              </w:rPr>
              <w:fldChar w:fldCharType="begin"/>
            </w:r>
            <w:r>
              <w:rPr>
                <w:noProof/>
                <w:webHidden/>
              </w:rPr>
              <w:instrText xml:space="preserve"> PAGEREF _Toc232893142 \h </w:instrText>
            </w:r>
            <w:r>
              <w:rPr>
                <w:noProof/>
                <w:webHidden/>
              </w:rPr>
            </w:r>
            <w:r>
              <w:rPr>
                <w:noProof/>
                <w:webHidden/>
              </w:rPr>
              <w:fldChar w:fldCharType="separate"/>
            </w:r>
            <w:r>
              <w:rPr>
                <w:noProof/>
                <w:webHidden/>
              </w:rPr>
              <w:t>91</w:t>
            </w:r>
            <w:r>
              <w:rPr>
                <w:noProof/>
                <w:webHidden/>
              </w:rPr>
              <w:fldChar w:fldCharType="end"/>
            </w:r>
          </w:hyperlink>
        </w:p>
        <w:p w14:paraId="019B15DD" w14:textId="00E9F69B" w:rsidR="002F50FB" w:rsidRDefault="002F50FB">
          <w:pPr>
            <w:pStyle w:val="TOC3"/>
            <w:tabs>
              <w:tab w:val="right" w:leader="dot" w:pos="9962"/>
            </w:tabs>
            <w:rPr>
              <w:rFonts w:asciiTheme="minorHAnsi" w:eastAsiaTheme="minorEastAsia" w:hAnsiTheme="minorHAnsi"/>
              <w:noProof/>
              <w:sz w:val="24"/>
            </w:rPr>
          </w:pPr>
          <w:hyperlink w:anchor="_Toc232893143" w:history="1">
            <w:r w:rsidRPr="009158F8">
              <w:rPr>
                <w:rStyle w:val="Hyperlink"/>
                <w:noProof/>
              </w:rPr>
              <w:t>8.4.2 Grand composite curve</w:t>
            </w:r>
            <w:r>
              <w:rPr>
                <w:noProof/>
                <w:webHidden/>
              </w:rPr>
              <w:tab/>
            </w:r>
            <w:r>
              <w:rPr>
                <w:noProof/>
                <w:webHidden/>
              </w:rPr>
              <w:fldChar w:fldCharType="begin"/>
            </w:r>
            <w:r>
              <w:rPr>
                <w:noProof/>
                <w:webHidden/>
              </w:rPr>
              <w:instrText xml:space="preserve"> PAGEREF _Toc232893143 \h </w:instrText>
            </w:r>
            <w:r>
              <w:rPr>
                <w:noProof/>
                <w:webHidden/>
              </w:rPr>
            </w:r>
            <w:r>
              <w:rPr>
                <w:noProof/>
                <w:webHidden/>
              </w:rPr>
              <w:fldChar w:fldCharType="separate"/>
            </w:r>
            <w:r>
              <w:rPr>
                <w:noProof/>
                <w:webHidden/>
              </w:rPr>
              <w:t>94</w:t>
            </w:r>
            <w:r>
              <w:rPr>
                <w:noProof/>
                <w:webHidden/>
              </w:rPr>
              <w:fldChar w:fldCharType="end"/>
            </w:r>
          </w:hyperlink>
        </w:p>
        <w:p w14:paraId="35A27682" w14:textId="49E1223E" w:rsidR="002F50FB" w:rsidRDefault="002F50FB">
          <w:pPr>
            <w:pStyle w:val="TOC3"/>
            <w:tabs>
              <w:tab w:val="right" w:leader="dot" w:pos="9962"/>
            </w:tabs>
            <w:rPr>
              <w:rFonts w:asciiTheme="minorHAnsi" w:eastAsiaTheme="minorEastAsia" w:hAnsiTheme="minorHAnsi"/>
              <w:noProof/>
              <w:sz w:val="24"/>
            </w:rPr>
          </w:pPr>
          <w:hyperlink w:anchor="_Toc232893144" w:history="1">
            <w:r w:rsidRPr="009158F8">
              <w:rPr>
                <w:rStyle w:val="Hyperlink"/>
                <w:noProof/>
              </w:rPr>
              <w:t>8.4.3 Thermal oil loop sensitivity analysis with sulfur flow rate</w:t>
            </w:r>
            <w:r>
              <w:rPr>
                <w:noProof/>
                <w:webHidden/>
              </w:rPr>
              <w:tab/>
            </w:r>
            <w:r>
              <w:rPr>
                <w:noProof/>
                <w:webHidden/>
              </w:rPr>
              <w:fldChar w:fldCharType="begin"/>
            </w:r>
            <w:r>
              <w:rPr>
                <w:noProof/>
                <w:webHidden/>
              </w:rPr>
              <w:instrText xml:space="preserve"> PAGEREF _Toc232893144 \h </w:instrText>
            </w:r>
            <w:r>
              <w:rPr>
                <w:noProof/>
                <w:webHidden/>
              </w:rPr>
            </w:r>
            <w:r>
              <w:rPr>
                <w:noProof/>
                <w:webHidden/>
              </w:rPr>
              <w:fldChar w:fldCharType="separate"/>
            </w:r>
            <w:r>
              <w:rPr>
                <w:noProof/>
                <w:webHidden/>
              </w:rPr>
              <w:t>95</w:t>
            </w:r>
            <w:r>
              <w:rPr>
                <w:noProof/>
                <w:webHidden/>
              </w:rPr>
              <w:fldChar w:fldCharType="end"/>
            </w:r>
          </w:hyperlink>
        </w:p>
        <w:p w14:paraId="34A92E0C" w14:textId="52068FCC" w:rsidR="002F50FB" w:rsidRDefault="002F50FB">
          <w:pPr>
            <w:pStyle w:val="TOC1"/>
            <w:tabs>
              <w:tab w:val="left" w:pos="560"/>
              <w:tab w:val="right" w:leader="dot" w:pos="9962"/>
            </w:tabs>
            <w:rPr>
              <w:rFonts w:asciiTheme="minorHAnsi" w:eastAsiaTheme="minorEastAsia" w:hAnsiTheme="minorHAnsi"/>
              <w:noProof/>
              <w:sz w:val="24"/>
            </w:rPr>
          </w:pPr>
          <w:hyperlink w:anchor="_Toc232893145" w:history="1">
            <w:r w:rsidRPr="009158F8">
              <w:rPr>
                <w:rStyle w:val="Hyperlink"/>
                <w:noProof/>
              </w:rPr>
              <w:t>9.</w:t>
            </w:r>
            <w:r>
              <w:rPr>
                <w:rFonts w:asciiTheme="minorHAnsi" w:eastAsiaTheme="minorEastAsia" w:hAnsiTheme="minorHAnsi"/>
                <w:noProof/>
                <w:sz w:val="24"/>
              </w:rPr>
              <w:tab/>
            </w:r>
            <w:r w:rsidRPr="009158F8">
              <w:rPr>
                <w:rStyle w:val="Hyperlink"/>
                <w:noProof/>
              </w:rPr>
              <w:t>Conclusion</w:t>
            </w:r>
            <w:r>
              <w:rPr>
                <w:noProof/>
                <w:webHidden/>
              </w:rPr>
              <w:tab/>
            </w:r>
            <w:r>
              <w:rPr>
                <w:noProof/>
                <w:webHidden/>
              </w:rPr>
              <w:fldChar w:fldCharType="begin"/>
            </w:r>
            <w:r>
              <w:rPr>
                <w:noProof/>
                <w:webHidden/>
              </w:rPr>
              <w:instrText xml:space="preserve"> PAGEREF _Toc232893145 \h </w:instrText>
            </w:r>
            <w:r>
              <w:rPr>
                <w:noProof/>
                <w:webHidden/>
              </w:rPr>
            </w:r>
            <w:r>
              <w:rPr>
                <w:noProof/>
                <w:webHidden/>
              </w:rPr>
              <w:fldChar w:fldCharType="separate"/>
            </w:r>
            <w:r>
              <w:rPr>
                <w:noProof/>
                <w:webHidden/>
              </w:rPr>
              <w:t>98</w:t>
            </w:r>
            <w:r>
              <w:rPr>
                <w:noProof/>
                <w:webHidden/>
              </w:rPr>
              <w:fldChar w:fldCharType="end"/>
            </w:r>
          </w:hyperlink>
        </w:p>
        <w:p w14:paraId="595858FA" w14:textId="5F86346D" w:rsidR="002F50FB" w:rsidRDefault="002F50FB">
          <w:pPr>
            <w:pStyle w:val="TOC1"/>
            <w:tabs>
              <w:tab w:val="right" w:leader="dot" w:pos="9962"/>
            </w:tabs>
            <w:rPr>
              <w:rFonts w:asciiTheme="minorHAnsi" w:eastAsiaTheme="minorEastAsia" w:hAnsiTheme="minorHAnsi"/>
              <w:noProof/>
              <w:sz w:val="24"/>
            </w:rPr>
          </w:pPr>
          <w:hyperlink w:anchor="_Toc232893146" w:history="1">
            <w:r w:rsidRPr="009158F8">
              <w:rPr>
                <w:rStyle w:val="Hyperlink"/>
                <w:noProof/>
              </w:rPr>
              <w:t>References</w:t>
            </w:r>
            <w:r>
              <w:rPr>
                <w:noProof/>
                <w:webHidden/>
              </w:rPr>
              <w:tab/>
            </w:r>
            <w:r>
              <w:rPr>
                <w:noProof/>
                <w:webHidden/>
              </w:rPr>
              <w:fldChar w:fldCharType="begin"/>
            </w:r>
            <w:r>
              <w:rPr>
                <w:noProof/>
                <w:webHidden/>
              </w:rPr>
              <w:instrText xml:space="preserve"> PAGEREF _Toc232893146 \h </w:instrText>
            </w:r>
            <w:r>
              <w:rPr>
                <w:noProof/>
                <w:webHidden/>
              </w:rPr>
            </w:r>
            <w:r>
              <w:rPr>
                <w:noProof/>
                <w:webHidden/>
              </w:rPr>
              <w:fldChar w:fldCharType="separate"/>
            </w:r>
            <w:r>
              <w:rPr>
                <w:noProof/>
                <w:webHidden/>
              </w:rPr>
              <w:t>100</w:t>
            </w:r>
            <w:r>
              <w:rPr>
                <w:noProof/>
                <w:webHidden/>
              </w:rPr>
              <w:fldChar w:fldCharType="end"/>
            </w:r>
          </w:hyperlink>
        </w:p>
        <w:p w14:paraId="6D06E6E0" w14:textId="2D5A47C3" w:rsidR="00B36626" w:rsidRDefault="00B36626" w:rsidP="00487704">
          <w:pPr>
            <w:jc w:val="lowKashida"/>
          </w:pPr>
          <w:r>
            <w:rPr>
              <w:b/>
              <w:bCs/>
              <w:noProof/>
            </w:rPr>
            <w:fldChar w:fldCharType="end"/>
          </w:r>
        </w:p>
      </w:sdtContent>
    </w:sdt>
    <w:p w14:paraId="18E503B4" w14:textId="77777777" w:rsidR="00B36626" w:rsidRDefault="00B36626" w:rsidP="00487704">
      <w:pPr>
        <w:jc w:val="lowKashida"/>
        <w:rPr>
          <w:rFonts w:cs="Calibri"/>
        </w:rPr>
      </w:pPr>
    </w:p>
    <w:p w14:paraId="16906B3F" w14:textId="77777777" w:rsidR="00B36626" w:rsidRPr="00B36626" w:rsidRDefault="00B36626" w:rsidP="00487704">
      <w:pPr>
        <w:jc w:val="lowKashida"/>
        <w:rPr>
          <w:rFonts w:cs="Calibri"/>
        </w:rPr>
      </w:pPr>
    </w:p>
    <w:p w14:paraId="6A33B22D" w14:textId="77777777" w:rsidR="00B36626" w:rsidRPr="00B36626" w:rsidRDefault="00B36626" w:rsidP="00487704">
      <w:pPr>
        <w:jc w:val="lowKashida"/>
        <w:rPr>
          <w:rFonts w:cs="Calibri"/>
        </w:rPr>
      </w:pPr>
    </w:p>
    <w:p w14:paraId="35DCB070" w14:textId="77777777" w:rsidR="00B36626" w:rsidRPr="00B36626" w:rsidRDefault="00B36626" w:rsidP="00487704">
      <w:pPr>
        <w:jc w:val="lowKashida"/>
        <w:rPr>
          <w:rFonts w:cs="Calibri"/>
        </w:rPr>
      </w:pPr>
    </w:p>
    <w:p w14:paraId="600DBA68" w14:textId="77777777" w:rsidR="00B36626" w:rsidRPr="00B36626" w:rsidRDefault="00B36626" w:rsidP="00487704">
      <w:pPr>
        <w:jc w:val="lowKashida"/>
        <w:rPr>
          <w:rFonts w:cs="Calibri"/>
        </w:rPr>
      </w:pPr>
    </w:p>
    <w:p w14:paraId="03BAD805" w14:textId="77777777" w:rsidR="00B36626" w:rsidRPr="00B36626" w:rsidRDefault="00B36626" w:rsidP="00487704">
      <w:pPr>
        <w:jc w:val="lowKashida"/>
        <w:rPr>
          <w:rFonts w:cs="Calibri"/>
        </w:rPr>
      </w:pPr>
    </w:p>
    <w:p w14:paraId="73CE3E36" w14:textId="77777777" w:rsidR="00B36626" w:rsidRDefault="00B36626" w:rsidP="00487704">
      <w:pPr>
        <w:jc w:val="lowKashida"/>
        <w:rPr>
          <w:rFonts w:cs="Calibri"/>
        </w:rPr>
      </w:pPr>
    </w:p>
    <w:p w14:paraId="3332DDB8" w14:textId="77777777" w:rsidR="00B36626" w:rsidRDefault="00B36626" w:rsidP="00487704">
      <w:pPr>
        <w:jc w:val="lowKashida"/>
        <w:rPr>
          <w:rFonts w:cs="Calibri"/>
        </w:rPr>
      </w:pPr>
    </w:p>
    <w:p w14:paraId="0521A2DB" w14:textId="77777777" w:rsidR="00EC1BB2" w:rsidRDefault="00EC1BB2" w:rsidP="00487704">
      <w:pPr>
        <w:jc w:val="lowKashida"/>
        <w:rPr>
          <w:rFonts w:cs="Calibri"/>
        </w:rPr>
      </w:pPr>
    </w:p>
    <w:p w14:paraId="06ECB1F9" w14:textId="77777777" w:rsidR="00EC1BB2" w:rsidRDefault="00EC1BB2" w:rsidP="00487704">
      <w:pPr>
        <w:jc w:val="lowKashida"/>
        <w:rPr>
          <w:rFonts w:cs="Calibri"/>
        </w:rPr>
      </w:pPr>
    </w:p>
    <w:p w14:paraId="22D557D4" w14:textId="77777777" w:rsidR="00EC1BB2" w:rsidRDefault="00EC1BB2" w:rsidP="00487704">
      <w:pPr>
        <w:jc w:val="lowKashida"/>
        <w:rPr>
          <w:rFonts w:cs="Calibri"/>
        </w:rPr>
      </w:pPr>
    </w:p>
    <w:p w14:paraId="4B819F8C" w14:textId="77777777" w:rsidR="00EC1BB2" w:rsidRDefault="00EC1BB2" w:rsidP="00487704">
      <w:pPr>
        <w:jc w:val="lowKashida"/>
        <w:rPr>
          <w:rFonts w:cs="Calibri"/>
        </w:rPr>
      </w:pPr>
    </w:p>
    <w:p w14:paraId="58C2B9DE" w14:textId="77777777" w:rsidR="00EC1BB2" w:rsidRDefault="00EC1BB2" w:rsidP="00487704">
      <w:pPr>
        <w:jc w:val="lowKashida"/>
        <w:rPr>
          <w:rFonts w:cs="Calibri"/>
        </w:rPr>
      </w:pPr>
    </w:p>
    <w:p w14:paraId="77DEC442" w14:textId="77777777" w:rsidR="00EC1BB2" w:rsidRDefault="00EC1BB2" w:rsidP="00487704">
      <w:pPr>
        <w:jc w:val="lowKashida"/>
        <w:rPr>
          <w:rFonts w:cs="Calibri"/>
        </w:rPr>
      </w:pPr>
    </w:p>
    <w:p w14:paraId="3647D0FD" w14:textId="77777777" w:rsidR="00EC1BB2" w:rsidRDefault="00EC1BB2" w:rsidP="00487704">
      <w:pPr>
        <w:jc w:val="lowKashida"/>
        <w:rPr>
          <w:rFonts w:cs="Calibri"/>
        </w:rPr>
      </w:pPr>
    </w:p>
    <w:p w14:paraId="32BDCB7B" w14:textId="77777777" w:rsidR="00EC1BB2" w:rsidRDefault="00EC1BB2" w:rsidP="00487704">
      <w:pPr>
        <w:jc w:val="lowKashida"/>
        <w:rPr>
          <w:rFonts w:cs="Calibri"/>
        </w:rPr>
      </w:pPr>
    </w:p>
    <w:p w14:paraId="1AD273A4" w14:textId="77777777" w:rsidR="00EC1BB2" w:rsidRDefault="00EC1BB2" w:rsidP="00487704">
      <w:pPr>
        <w:jc w:val="lowKashida"/>
        <w:rPr>
          <w:rFonts w:cs="Calibri"/>
        </w:rPr>
      </w:pPr>
    </w:p>
    <w:p w14:paraId="48430260" w14:textId="77777777" w:rsidR="00717849" w:rsidRDefault="00717849" w:rsidP="00487704">
      <w:pPr>
        <w:jc w:val="lowKashida"/>
        <w:rPr>
          <w:rFonts w:cs="Calibri"/>
        </w:rPr>
      </w:pPr>
    </w:p>
    <w:p w14:paraId="46E29C32" w14:textId="77777777" w:rsidR="00717849" w:rsidRDefault="00717849" w:rsidP="00487704">
      <w:pPr>
        <w:jc w:val="lowKashida"/>
        <w:rPr>
          <w:rFonts w:cs="Calibri"/>
        </w:rPr>
      </w:pPr>
    </w:p>
    <w:p w14:paraId="4FAD8B21" w14:textId="77777777" w:rsidR="00717849" w:rsidRDefault="00717849" w:rsidP="00487704">
      <w:pPr>
        <w:jc w:val="lowKashida"/>
        <w:rPr>
          <w:rFonts w:cs="Calibri"/>
        </w:rPr>
      </w:pPr>
    </w:p>
    <w:p w14:paraId="04F080AD" w14:textId="77777777" w:rsidR="00EC1BB2" w:rsidRDefault="00EC1BB2" w:rsidP="00487704">
      <w:pPr>
        <w:jc w:val="lowKashida"/>
        <w:rPr>
          <w:rFonts w:cs="Calibri"/>
        </w:rPr>
      </w:pPr>
    </w:p>
    <w:p w14:paraId="11CE64CC" w14:textId="0C11157A" w:rsidR="00A01546" w:rsidRDefault="00A01546" w:rsidP="00A01546">
      <w:pPr>
        <w:pStyle w:val="Heading1"/>
      </w:pPr>
      <w:bookmarkStart w:id="1" w:name="_Toc232893094"/>
      <w:r>
        <w:lastRenderedPageBreak/>
        <w:t>Table of Figures</w:t>
      </w:r>
      <w:bookmarkEnd w:id="1"/>
    </w:p>
    <w:p w14:paraId="4AD46D88" w14:textId="75DAB81A" w:rsidR="002F50FB" w:rsidRDefault="00B36626">
      <w:pPr>
        <w:pStyle w:val="TableofFigures"/>
        <w:tabs>
          <w:tab w:val="right" w:leader="dot" w:pos="9962"/>
        </w:tabs>
        <w:rPr>
          <w:rFonts w:asciiTheme="minorHAnsi" w:eastAsiaTheme="minorEastAsia" w:hAnsiTheme="minorHAnsi"/>
          <w:noProof/>
          <w:sz w:val="24"/>
        </w:rPr>
      </w:pPr>
      <w:r>
        <w:rPr>
          <w:rFonts w:cs="Calibri"/>
        </w:rPr>
        <w:fldChar w:fldCharType="begin"/>
      </w:r>
      <w:r>
        <w:rPr>
          <w:rFonts w:cs="Calibri"/>
        </w:rPr>
        <w:instrText xml:space="preserve"> TOC \h \z \c "Figure" </w:instrText>
      </w:r>
      <w:r>
        <w:rPr>
          <w:rFonts w:cs="Calibri"/>
        </w:rPr>
        <w:fldChar w:fldCharType="separate"/>
      </w:r>
      <w:hyperlink w:anchor="_Toc232893217" w:history="1">
        <w:r w:rsidR="002F50FB" w:rsidRPr="006B5A0B">
          <w:rPr>
            <w:rStyle w:val="Hyperlink"/>
            <w:noProof/>
          </w:rPr>
          <w:t>Figure 1- Solubility of sulfur dioxide in water</w:t>
        </w:r>
        <w:r w:rsidR="002F50FB">
          <w:rPr>
            <w:noProof/>
            <w:webHidden/>
          </w:rPr>
          <w:tab/>
        </w:r>
        <w:r w:rsidR="002F50FB">
          <w:rPr>
            <w:noProof/>
            <w:webHidden/>
          </w:rPr>
          <w:fldChar w:fldCharType="begin"/>
        </w:r>
        <w:r w:rsidR="002F50FB">
          <w:rPr>
            <w:noProof/>
            <w:webHidden/>
          </w:rPr>
          <w:instrText xml:space="preserve"> PAGEREF _Toc232893217 \h </w:instrText>
        </w:r>
        <w:r w:rsidR="002F50FB">
          <w:rPr>
            <w:noProof/>
            <w:webHidden/>
          </w:rPr>
        </w:r>
        <w:r w:rsidR="002F50FB">
          <w:rPr>
            <w:noProof/>
            <w:webHidden/>
          </w:rPr>
          <w:fldChar w:fldCharType="separate"/>
        </w:r>
        <w:r w:rsidR="002F50FB">
          <w:rPr>
            <w:noProof/>
            <w:webHidden/>
          </w:rPr>
          <w:t>10</w:t>
        </w:r>
        <w:r w:rsidR="002F50FB">
          <w:rPr>
            <w:noProof/>
            <w:webHidden/>
          </w:rPr>
          <w:fldChar w:fldCharType="end"/>
        </w:r>
      </w:hyperlink>
    </w:p>
    <w:p w14:paraId="527AD8BD" w14:textId="3DAE117B" w:rsidR="002F50FB" w:rsidRDefault="002F50FB">
      <w:pPr>
        <w:pStyle w:val="TableofFigures"/>
        <w:tabs>
          <w:tab w:val="right" w:leader="dot" w:pos="9962"/>
        </w:tabs>
        <w:rPr>
          <w:rFonts w:asciiTheme="minorHAnsi" w:eastAsiaTheme="minorEastAsia" w:hAnsiTheme="minorHAnsi"/>
          <w:noProof/>
          <w:sz w:val="24"/>
        </w:rPr>
      </w:pPr>
      <w:hyperlink w:anchor="_Toc232893218" w:history="1">
        <w:r w:rsidRPr="006B5A0B">
          <w:rPr>
            <w:rStyle w:val="Hyperlink"/>
            <w:noProof/>
          </w:rPr>
          <w:t>Figure 2- Theoretical sulfur combustion temperatures vs. SO</w:t>
        </w:r>
        <w:r w:rsidRPr="006B5A0B">
          <w:rPr>
            <w:rStyle w:val="Hyperlink"/>
            <w:noProof/>
            <w:vertAlign w:val="subscript"/>
          </w:rPr>
          <w:t>2</w:t>
        </w:r>
        <w:r w:rsidRPr="006B5A0B">
          <w:rPr>
            <w:rStyle w:val="Hyperlink"/>
            <w:noProof/>
          </w:rPr>
          <w:t xml:space="preserve"> concentration</w:t>
        </w:r>
        <w:r>
          <w:rPr>
            <w:noProof/>
            <w:webHidden/>
          </w:rPr>
          <w:tab/>
        </w:r>
        <w:r>
          <w:rPr>
            <w:noProof/>
            <w:webHidden/>
          </w:rPr>
          <w:fldChar w:fldCharType="begin"/>
        </w:r>
        <w:r>
          <w:rPr>
            <w:noProof/>
            <w:webHidden/>
          </w:rPr>
          <w:instrText xml:space="preserve"> PAGEREF _Toc232893218 \h </w:instrText>
        </w:r>
        <w:r>
          <w:rPr>
            <w:noProof/>
            <w:webHidden/>
          </w:rPr>
        </w:r>
        <w:r>
          <w:rPr>
            <w:noProof/>
            <w:webHidden/>
          </w:rPr>
          <w:fldChar w:fldCharType="separate"/>
        </w:r>
        <w:r>
          <w:rPr>
            <w:noProof/>
            <w:webHidden/>
          </w:rPr>
          <w:t>12</w:t>
        </w:r>
        <w:r>
          <w:rPr>
            <w:noProof/>
            <w:webHidden/>
          </w:rPr>
          <w:fldChar w:fldCharType="end"/>
        </w:r>
      </w:hyperlink>
    </w:p>
    <w:p w14:paraId="4DD9BECC" w14:textId="3AAB38BD" w:rsidR="002F50FB" w:rsidRDefault="002F50FB">
      <w:pPr>
        <w:pStyle w:val="TableofFigures"/>
        <w:tabs>
          <w:tab w:val="right" w:leader="dot" w:pos="9962"/>
        </w:tabs>
        <w:rPr>
          <w:rFonts w:asciiTheme="minorHAnsi" w:eastAsiaTheme="minorEastAsia" w:hAnsiTheme="minorHAnsi"/>
          <w:noProof/>
          <w:sz w:val="24"/>
        </w:rPr>
      </w:pPr>
      <w:hyperlink w:anchor="_Toc232893219" w:history="1">
        <w:r w:rsidRPr="006B5A0B">
          <w:rPr>
            <w:rStyle w:val="Hyperlink"/>
            <w:noProof/>
          </w:rPr>
          <w:t>Figure 3-Sulfur combustion and heat recovery process scheme</w:t>
        </w:r>
        <w:r>
          <w:rPr>
            <w:noProof/>
            <w:webHidden/>
          </w:rPr>
          <w:tab/>
        </w:r>
        <w:r>
          <w:rPr>
            <w:noProof/>
            <w:webHidden/>
          </w:rPr>
          <w:fldChar w:fldCharType="begin"/>
        </w:r>
        <w:r>
          <w:rPr>
            <w:noProof/>
            <w:webHidden/>
          </w:rPr>
          <w:instrText xml:space="preserve"> PAGEREF _Toc232893219 \h </w:instrText>
        </w:r>
        <w:r>
          <w:rPr>
            <w:noProof/>
            <w:webHidden/>
          </w:rPr>
        </w:r>
        <w:r>
          <w:rPr>
            <w:noProof/>
            <w:webHidden/>
          </w:rPr>
          <w:fldChar w:fldCharType="separate"/>
        </w:r>
        <w:r>
          <w:rPr>
            <w:noProof/>
            <w:webHidden/>
          </w:rPr>
          <w:t>33</w:t>
        </w:r>
        <w:r>
          <w:rPr>
            <w:noProof/>
            <w:webHidden/>
          </w:rPr>
          <w:fldChar w:fldCharType="end"/>
        </w:r>
      </w:hyperlink>
    </w:p>
    <w:p w14:paraId="357986C8" w14:textId="55869E21" w:rsidR="002F50FB" w:rsidRDefault="002F50FB">
      <w:pPr>
        <w:pStyle w:val="TableofFigures"/>
        <w:tabs>
          <w:tab w:val="right" w:leader="dot" w:pos="9962"/>
        </w:tabs>
        <w:rPr>
          <w:rFonts w:asciiTheme="minorHAnsi" w:eastAsiaTheme="minorEastAsia" w:hAnsiTheme="minorHAnsi"/>
          <w:noProof/>
          <w:sz w:val="24"/>
        </w:rPr>
      </w:pPr>
      <w:hyperlink w:anchor="_Toc232893220" w:history="1">
        <w:r w:rsidRPr="006B5A0B">
          <w:rPr>
            <w:rStyle w:val="Hyperlink"/>
            <w:noProof/>
          </w:rPr>
          <w:t>Figure 4-Sulfur combustion and heat recovery process scheme</w:t>
        </w:r>
        <w:r>
          <w:rPr>
            <w:noProof/>
            <w:webHidden/>
          </w:rPr>
          <w:tab/>
        </w:r>
        <w:r>
          <w:rPr>
            <w:noProof/>
            <w:webHidden/>
          </w:rPr>
          <w:fldChar w:fldCharType="begin"/>
        </w:r>
        <w:r>
          <w:rPr>
            <w:noProof/>
            <w:webHidden/>
          </w:rPr>
          <w:instrText xml:space="preserve"> PAGEREF _Toc232893220 \h </w:instrText>
        </w:r>
        <w:r>
          <w:rPr>
            <w:noProof/>
            <w:webHidden/>
          </w:rPr>
        </w:r>
        <w:r>
          <w:rPr>
            <w:noProof/>
            <w:webHidden/>
          </w:rPr>
          <w:fldChar w:fldCharType="separate"/>
        </w:r>
        <w:r>
          <w:rPr>
            <w:noProof/>
            <w:webHidden/>
          </w:rPr>
          <w:t>35</w:t>
        </w:r>
        <w:r>
          <w:rPr>
            <w:noProof/>
            <w:webHidden/>
          </w:rPr>
          <w:fldChar w:fldCharType="end"/>
        </w:r>
      </w:hyperlink>
    </w:p>
    <w:p w14:paraId="12346500" w14:textId="019BB27E" w:rsidR="002F50FB" w:rsidRDefault="002F50FB">
      <w:pPr>
        <w:pStyle w:val="TableofFigures"/>
        <w:tabs>
          <w:tab w:val="right" w:leader="dot" w:pos="9962"/>
        </w:tabs>
        <w:rPr>
          <w:rFonts w:asciiTheme="minorHAnsi" w:eastAsiaTheme="minorEastAsia" w:hAnsiTheme="minorHAnsi"/>
          <w:noProof/>
          <w:sz w:val="24"/>
        </w:rPr>
      </w:pPr>
      <w:hyperlink w:anchor="_Toc232893221" w:history="1">
        <w:r w:rsidRPr="006B5A0B">
          <w:rPr>
            <w:rStyle w:val="Hyperlink"/>
            <w:noProof/>
          </w:rPr>
          <w:t>Figure 5-Sulfur dioxide production plant</w:t>
        </w:r>
        <w:r>
          <w:rPr>
            <w:noProof/>
            <w:webHidden/>
          </w:rPr>
          <w:tab/>
        </w:r>
        <w:r>
          <w:rPr>
            <w:noProof/>
            <w:webHidden/>
          </w:rPr>
          <w:fldChar w:fldCharType="begin"/>
        </w:r>
        <w:r>
          <w:rPr>
            <w:noProof/>
            <w:webHidden/>
          </w:rPr>
          <w:instrText xml:space="preserve"> PAGEREF _Toc232893221 \h </w:instrText>
        </w:r>
        <w:r>
          <w:rPr>
            <w:noProof/>
            <w:webHidden/>
          </w:rPr>
        </w:r>
        <w:r>
          <w:rPr>
            <w:noProof/>
            <w:webHidden/>
          </w:rPr>
          <w:fldChar w:fldCharType="separate"/>
        </w:r>
        <w:r>
          <w:rPr>
            <w:noProof/>
            <w:webHidden/>
          </w:rPr>
          <w:t>42</w:t>
        </w:r>
        <w:r>
          <w:rPr>
            <w:noProof/>
            <w:webHidden/>
          </w:rPr>
          <w:fldChar w:fldCharType="end"/>
        </w:r>
      </w:hyperlink>
    </w:p>
    <w:p w14:paraId="7F136945" w14:textId="279E7FB6" w:rsidR="002F50FB" w:rsidRDefault="002F50FB">
      <w:pPr>
        <w:pStyle w:val="TableofFigures"/>
        <w:tabs>
          <w:tab w:val="right" w:leader="dot" w:pos="9962"/>
        </w:tabs>
        <w:rPr>
          <w:rFonts w:asciiTheme="minorHAnsi" w:eastAsiaTheme="minorEastAsia" w:hAnsiTheme="minorHAnsi"/>
          <w:noProof/>
          <w:sz w:val="24"/>
        </w:rPr>
      </w:pPr>
      <w:hyperlink w:anchor="_Toc232893222" w:history="1">
        <w:r w:rsidRPr="006B5A0B">
          <w:rPr>
            <w:rStyle w:val="Hyperlink"/>
            <w:noProof/>
          </w:rPr>
          <w:t>Figure 6-Design spec 1 define tab</w:t>
        </w:r>
        <w:r>
          <w:rPr>
            <w:noProof/>
            <w:webHidden/>
          </w:rPr>
          <w:tab/>
        </w:r>
        <w:r>
          <w:rPr>
            <w:noProof/>
            <w:webHidden/>
          </w:rPr>
          <w:fldChar w:fldCharType="begin"/>
        </w:r>
        <w:r>
          <w:rPr>
            <w:noProof/>
            <w:webHidden/>
          </w:rPr>
          <w:instrText xml:space="preserve"> PAGEREF _Toc232893222 \h </w:instrText>
        </w:r>
        <w:r>
          <w:rPr>
            <w:noProof/>
            <w:webHidden/>
          </w:rPr>
        </w:r>
        <w:r>
          <w:rPr>
            <w:noProof/>
            <w:webHidden/>
          </w:rPr>
          <w:fldChar w:fldCharType="separate"/>
        </w:r>
        <w:r>
          <w:rPr>
            <w:noProof/>
            <w:webHidden/>
          </w:rPr>
          <w:t>43</w:t>
        </w:r>
        <w:r>
          <w:rPr>
            <w:noProof/>
            <w:webHidden/>
          </w:rPr>
          <w:fldChar w:fldCharType="end"/>
        </w:r>
      </w:hyperlink>
    </w:p>
    <w:p w14:paraId="26BA65B8" w14:textId="4BFB550A" w:rsidR="002F50FB" w:rsidRDefault="002F50FB">
      <w:pPr>
        <w:pStyle w:val="TableofFigures"/>
        <w:tabs>
          <w:tab w:val="right" w:leader="dot" w:pos="9962"/>
        </w:tabs>
        <w:rPr>
          <w:rFonts w:asciiTheme="minorHAnsi" w:eastAsiaTheme="minorEastAsia" w:hAnsiTheme="minorHAnsi"/>
          <w:noProof/>
          <w:sz w:val="24"/>
        </w:rPr>
      </w:pPr>
      <w:hyperlink w:anchor="_Toc232893223" w:history="1">
        <w:r w:rsidRPr="006B5A0B">
          <w:rPr>
            <w:rStyle w:val="Hyperlink"/>
            <w:noProof/>
          </w:rPr>
          <w:t>Figure 7- Design spec 1 vary tab</w:t>
        </w:r>
        <w:r>
          <w:rPr>
            <w:noProof/>
            <w:webHidden/>
          </w:rPr>
          <w:tab/>
        </w:r>
        <w:r>
          <w:rPr>
            <w:noProof/>
            <w:webHidden/>
          </w:rPr>
          <w:fldChar w:fldCharType="begin"/>
        </w:r>
        <w:r>
          <w:rPr>
            <w:noProof/>
            <w:webHidden/>
          </w:rPr>
          <w:instrText xml:space="preserve"> PAGEREF _Toc232893223 \h </w:instrText>
        </w:r>
        <w:r>
          <w:rPr>
            <w:noProof/>
            <w:webHidden/>
          </w:rPr>
        </w:r>
        <w:r>
          <w:rPr>
            <w:noProof/>
            <w:webHidden/>
          </w:rPr>
          <w:fldChar w:fldCharType="separate"/>
        </w:r>
        <w:r>
          <w:rPr>
            <w:noProof/>
            <w:webHidden/>
          </w:rPr>
          <w:t>44</w:t>
        </w:r>
        <w:r>
          <w:rPr>
            <w:noProof/>
            <w:webHidden/>
          </w:rPr>
          <w:fldChar w:fldCharType="end"/>
        </w:r>
      </w:hyperlink>
    </w:p>
    <w:p w14:paraId="57DCFBD0" w14:textId="33067598" w:rsidR="002F50FB" w:rsidRDefault="002F50FB">
      <w:pPr>
        <w:pStyle w:val="TableofFigures"/>
        <w:tabs>
          <w:tab w:val="right" w:leader="dot" w:pos="9962"/>
        </w:tabs>
        <w:rPr>
          <w:rFonts w:asciiTheme="minorHAnsi" w:eastAsiaTheme="minorEastAsia" w:hAnsiTheme="minorHAnsi"/>
          <w:noProof/>
          <w:sz w:val="24"/>
        </w:rPr>
      </w:pPr>
      <w:hyperlink w:anchor="_Toc232893224" w:history="1">
        <w:r w:rsidRPr="006B5A0B">
          <w:rPr>
            <w:rStyle w:val="Hyperlink"/>
            <w:noProof/>
          </w:rPr>
          <w:t>Figure 8-Design spec 2 define tab</w:t>
        </w:r>
        <w:r>
          <w:rPr>
            <w:noProof/>
            <w:webHidden/>
          </w:rPr>
          <w:tab/>
        </w:r>
        <w:r>
          <w:rPr>
            <w:noProof/>
            <w:webHidden/>
          </w:rPr>
          <w:fldChar w:fldCharType="begin"/>
        </w:r>
        <w:r>
          <w:rPr>
            <w:noProof/>
            <w:webHidden/>
          </w:rPr>
          <w:instrText xml:space="preserve"> PAGEREF _Toc232893224 \h </w:instrText>
        </w:r>
        <w:r>
          <w:rPr>
            <w:noProof/>
            <w:webHidden/>
          </w:rPr>
        </w:r>
        <w:r>
          <w:rPr>
            <w:noProof/>
            <w:webHidden/>
          </w:rPr>
          <w:fldChar w:fldCharType="separate"/>
        </w:r>
        <w:r>
          <w:rPr>
            <w:noProof/>
            <w:webHidden/>
          </w:rPr>
          <w:t>45</w:t>
        </w:r>
        <w:r>
          <w:rPr>
            <w:noProof/>
            <w:webHidden/>
          </w:rPr>
          <w:fldChar w:fldCharType="end"/>
        </w:r>
      </w:hyperlink>
    </w:p>
    <w:p w14:paraId="53B54EB3" w14:textId="5E70C11B" w:rsidR="002F50FB" w:rsidRDefault="002F50FB">
      <w:pPr>
        <w:pStyle w:val="TableofFigures"/>
        <w:tabs>
          <w:tab w:val="right" w:leader="dot" w:pos="9962"/>
        </w:tabs>
        <w:rPr>
          <w:rFonts w:asciiTheme="minorHAnsi" w:eastAsiaTheme="minorEastAsia" w:hAnsiTheme="minorHAnsi"/>
          <w:noProof/>
          <w:sz w:val="24"/>
        </w:rPr>
      </w:pPr>
      <w:hyperlink w:anchor="_Toc232893225" w:history="1">
        <w:r w:rsidRPr="006B5A0B">
          <w:rPr>
            <w:rStyle w:val="Hyperlink"/>
            <w:noProof/>
          </w:rPr>
          <w:t>Figure 9- Design spec 2 vary tab</w:t>
        </w:r>
        <w:r>
          <w:rPr>
            <w:noProof/>
            <w:webHidden/>
          </w:rPr>
          <w:tab/>
        </w:r>
        <w:r>
          <w:rPr>
            <w:noProof/>
            <w:webHidden/>
          </w:rPr>
          <w:fldChar w:fldCharType="begin"/>
        </w:r>
        <w:r>
          <w:rPr>
            <w:noProof/>
            <w:webHidden/>
          </w:rPr>
          <w:instrText xml:space="preserve"> PAGEREF _Toc232893225 \h </w:instrText>
        </w:r>
        <w:r>
          <w:rPr>
            <w:noProof/>
            <w:webHidden/>
          </w:rPr>
        </w:r>
        <w:r>
          <w:rPr>
            <w:noProof/>
            <w:webHidden/>
          </w:rPr>
          <w:fldChar w:fldCharType="separate"/>
        </w:r>
        <w:r>
          <w:rPr>
            <w:noProof/>
            <w:webHidden/>
          </w:rPr>
          <w:t>45</w:t>
        </w:r>
        <w:r>
          <w:rPr>
            <w:noProof/>
            <w:webHidden/>
          </w:rPr>
          <w:fldChar w:fldCharType="end"/>
        </w:r>
      </w:hyperlink>
    </w:p>
    <w:p w14:paraId="6D9917B2" w14:textId="57BB5B6C" w:rsidR="002F50FB" w:rsidRDefault="002F50FB">
      <w:pPr>
        <w:pStyle w:val="TableofFigures"/>
        <w:tabs>
          <w:tab w:val="right" w:leader="dot" w:pos="9962"/>
        </w:tabs>
        <w:rPr>
          <w:rFonts w:asciiTheme="minorHAnsi" w:eastAsiaTheme="minorEastAsia" w:hAnsiTheme="minorHAnsi"/>
          <w:noProof/>
          <w:sz w:val="24"/>
        </w:rPr>
      </w:pPr>
      <w:hyperlink w:anchor="_Toc232893226" w:history="1">
        <w:r w:rsidRPr="006B5A0B">
          <w:rPr>
            <w:rStyle w:val="Hyperlink"/>
            <w:noProof/>
          </w:rPr>
          <w:t>Figure 10-Sensitivity analysis case 1</w:t>
        </w:r>
        <w:r>
          <w:rPr>
            <w:noProof/>
            <w:webHidden/>
          </w:rPr>
          <w:tab/>
        </w:r>
        <w:r>
          <w:rPr>
            <w:noProof/>
            <w:webHidden/>
          </w:rPr>
          <w:fldChar w:fldCharType="begin"/>
        </w:r>
        <w:r>
          <w:rPr>
            <w:noProof/>
            <w:webHidden/>
          </w:rPr>
          <w:instrText xml:space="preserve"> PAGEREF _Toc232893226 \h </w:instrText>
        </w:r>
        <w:r>
          <w:rPr>
            <w:noProof/>
            <w:webHidden/>
          </w:rPr>
        </w:r>
        <w:r>
          <w:rPr>
            <w:noProof/>
            <w:webHidden/>
          </w:rPr>
          <w:fldChar w:fldCharType="separate"/>
        </w:r>
        <w:r>
          <w:rPr>
            <w:noProof/>
            <w:webHidden/>
          </w:rPr>
          <w:t>46</w:t>
        </w:r>
        <w:r>
          <w:rPr>
            <w:noProof/>
            <w:webHidden/>
          </w:rPr>
          <w:fldChar w:fldCharType="end"/>
        </w:r>
      </w:hyperlink>
    </w:p>
    <w:p w14:paraId="252EEC5F" w14:textId="5E9A12CB" w:rsidR="002F50FB" w:rsidRDefault="002F50FB">
      <w:pPr>
        <w:pStyle w:val="TableofFigures"/>
        <w:tabs>
          <w:tab w:val="right" w:leader="dot" w:pos="9962"/>
        </w:tabs>
        <w:rPr>
          <w:rFonts w:asciiTheme="minorHAnsi" w:eastAsiaTheme="minorEastAsia" w:hAnsiTheme="minorHAnsi"/>
          <w:noProof/>
          <w:sz w:val="24"/>
        </w:rPr>
      </w:pPr>
      <w:hyperlink w:anchor="_Toc232893227" w:history="1">
        <w:r w:rsidRPr="006B5A0B">
          <w:rPr>
            <w:rStyle w:val="Hyperlink"/>
            <w:noProof/>
          </w:rPr>
          <w:t>Figure 11-Sensitivity analysis case 2</w:t>
        </w:r>
        <w:r>
          <w:rPr>
            <w:noProof/>
            <w:webHidden/>
          </w:rPr>
          <w:tab/>
        </w:r>
        <w:r>
          <w:rPr>
            <w:noProof/>
            <w:webHidden/>
          </w:rPr>
          <w:fldChar w:fldCharType="begin"/>
        </w:r>
        <w:r>
          <w:rPr>
            <w:noProof/>
            <w:webHidden/>
          </w:rPr>
          <w:instrText xml:space="preserve"> PAGEREF _Toc232893227 \h </w:instrText>
        </w:r>
        <w:r>
          <w:rPr>
            <w:noProof/>
            <w:webHidden/>
          </w:rPr>
        </w:r>
        <w:r>
          <w:rPr>
            <w:noProof/>
            <w:webHidden/>
          </w:rPr>
          <w:fldChar w:fldCharType="separate"/>
        </w:r>
        <w:r>
          <w:rPr>
            <w:noProof/>
            <w:webHidden/>
          </w:rPr>
          <w:t>48</w:t>
        </w:r>
        <w:r>
          <w:rPr>
            <w:noProof/>
            <w:webHidden/>
          </w:rPr>
          <w:fldChar w:fldCharType="end"/>
        </w:r>
      </w:hyperlink>
    </w:p>
    <w:p w14:paraId="142EB0C9" w14:textId="5F6EC4B5" w:rsidR="002F50FB" w:rsidRDefault="002F50FB">
      <w:pPr>
        <w:pStyle w:val="TableofFigures"/>
        <w:tabs>
          <w:tab w:val="right" w:leader="dot" w:pos="9962"/>
        </w:tabs>
        <w:rPr>
          <w:rFonts w:asciiTheme="minorHAnsi" w:eastAsiaTheme="minorEastAsia" w:hAnsiTheme="minorHAnsi"/>
          <w:noProof/>
          <w:sz w:val="24"/>
        </w:rPr>
      </w:pPr>
      <w:hyperlink w:anchor="_Toc232893228" w:history="1">
        <w:r w:rsidRPr="006B5A0B">
          <w:rPr>
            <w:rStyle w:val="Hyperlink"/>
            <w:noProof/>
          </w:rPr>
          <w:t>Figure 12-Sensitivity analysis case 3</w:t>
        </w:r>
        <w:r>
          <w:rPr>
            <w:noProof/>
            <w:webHidden/>
          </w:rPr>
          <w:tab/>
        </w:r>
        <w:r>
          <w:rPr>
            <w:noProof/>
            <w:webHidden/>
          </w:rPr>
          <w:fldChar w:fldCharType="begin"/>
        </w:r>
        <w:r>
          <w:rPr>
            <w:noProof/>
            <w:webHidden/>
          </w:rPr>
          <w:instrText xml:space="preserve"> PAGEREF _Toc232893228 \h </w:instrText>
        </w:r>
        <w:r>
          <w:rPr>
            <w:noProof/>
            <w:webHidden/>
          </w:rPr>
        </w:r>
        <w:r>
          <w:rPr>
            <w:noProof/>
            <w:webHidden/>
          </w:rPr>
          <w:fldChar w:fldCharType="separate"/>
        </w:r>
        <w:r>
          <w:rPr>
            <w:noProof/>
            <w:webHidden/>
          </w:rPr>
          <w:t>49</w:t>
        </w:r>
        <w:r>
          <w:rPr>
            <w:noProof/>
            <w:webHidden/>
          </w:rPr>
          <w:fldChar w:fldCharType="end"/>
        </w:r>
      </w:hyperlink>
    </w:p>
    <w:p w14:paraId="5E40D24E" w14:textId="5AC9152E" w:rsidR="002F50FB" w:rsidRDefault="002F50FB">
      <w:pPr>
        <w:pStyle w:val="TableofFigures"/>
        <w:tabs>
          <w:tab w:val="right" w:leader="dot" w:pos="9962"/>
        </w:tabs>
        <w:rPr>
          <w:rFonts w:asciiTheme="minorHAnsi" w:eastAsiaTheme="minorEastAsia" w:hAnsiTheme="minorHAnsi"/>
          <w:noProof/>
          <w:sz w:val="24"/>
        </w:rPr>
      </w:pPr>
      <w:hyperlink w:anchor="_Toc232893229" w:history="1">
        <w:r w:rsidRPr="006B5A0B">
          <w:rPr>
            <w:rStyle w:val="Hyperlink"/>
            <w:noProof/>
          </w:rPr>
          <w:t>Figure 13-Sensitivity analysis case 4</w:t>
        </w:r>
        <w:r>
          <w:rPr>
            <w:noProof/>
            <w:webHidden/>
          </w:rPr>
          <w:tab/>
        </w:r>
        <w:r>
          <w:rPr>
            <w:noProof/>
            <w:webHidden/>
          </w:rPr>
          <w:fldChar w:fldCharType="begin"/>
        </w:r>
        <w:r>
          <w:rPr>
            <w:noProof/>
            <w:webHidden/>
          </w:rPr>
          <w:instrText xml:space="preserve"> PAGEREF _Toc232893229 \h </w:instrText>
        </w:r>
        <w:r>
          <w:rPr>
            <w:noProof/>
            <w:webHidden/>
          </w:rPr>
        </w:r>
        <w:r>
          <w:rPr>
            <w:noProof/>
            <w:webHidden/>
          </w:rPr>
          <w:fldChar w:fldCharType="separate"/>
        </w:r>
        <w:r>
          <w:rPr>
            <w:noProof/>
            <w:webHidden/>
          </w:rPr>
          <w:t>49</w:t>
        </w:r>
        <w:r>
          <w:rPr>
            <w:noProof/>
            <w:webHidden/>
          </w:rPr>
          <w:fldChar w:fldCharType="end"/>
        </w:r>
      </w:hyperlink>
    </w:p>
    <w:p w14:paraId="77D0D885" w14:textId="47B36C95" w:rsidR="002F50FB" w:rsidRDefault="002F50FB">
      <w:pPr>
        <w:pStyle w:val="TableofFigures"/>
        <w:tabs>
          <w:tab w:val="right" w:leader="dot" w:pos="9962"/>
        </w:tabs>
        <w:rPr>
          <w:rFonts w:asciiTheme="minorHAnsi" w:eastAsiaTheme="minorEastAsia" w:hAnsiTheme="minorHAnsi"/>
          <w:noProof/>
          <w:sz w:val="24"/>
        </w:rPr>
      </w:pPr>
      <w:hyperlink w:anchor="_Toc232893230" w:history="1">
        <w:r w:rsidRPr="006B5A0B">
          <w:rPr>
            <w:rStyle w:val="Hyperlink"/>
            <w:noProof/>
          </w:rPr>
          <w:t>Figure 14- Heat recovery with furnace outlet</w:t>
        </w:r>
        <w:r>
          <w:rPr>
            <w:noProof/>
            <w:webHidden/>
          </w:rPr>
          <w:tab/>
        </w:r>
        <w:r>
          <w:rPr>
            <w:noProof/>
            <w:webHidden/>
          </w:rPr>
          <w:fldChar w:fldCharType="begin"/>
        </w:r>
        <w:r>
          <w:rPr>
            <w:noProof/>
            <w:webHidden/>
          </w:rPr>
          <w:instrText xml:space="preserve"> PAGEREF _Toc232893230 \h </w:instrText>
        </w:r>
        <w:r>
          <w:rPr>
            <w:noProof/>
            <w:webHidden/>
          </w:rPr>
        </w:r>
        <w:r>
          <w:rPr>
            <w:noProof/>
            <w:webHidden/>
          </w:rPr>
          <w:fldChar w:fldCharType="separate"/>
        </w:r>
        <w:r>
          <w:rPr>
            <w:noProof/>
            <w:webHidden/>
          </w:rPr>
          <w:t>70</w:t>
        </w:r>
        <w:r>
          <w:rPr>
            <w:noProof/>
            <w:webHidden/>
          </w:rPr>
          <w:fldChar w:fldCharType="end"/>
        </w:r>
      </w:hyperlink>
    </w:p>
    <w:p w14:paraId="220F4C85" w14:textId="07BE8FB3" w:rsidR="002F50FB" w:rsidRDefault="002F50FB">
      <w:pPr>
        <w:pStyle w:val="TableofFigures"/>
        <w:tabs>
          <w:tab w:val="right" w:leader="dot" w:pos="9962"/>
        </w:tabs>
        <w:rPr>
          <w:rFonts w:asciiTheme="minorHAnsi" w:eastAsiaTheme="minorEastAsia" w:hAnsiTheme="minorHAnsi"/>
          <w:noProof/>
          <w:sz w:val="24"/>
        </w:rPr>
      </w:pPr>
      <w:hyperlink w:anchor="_Toc232893231" w:history="1">
        <w:r w:rsidRPr="006B5A0B">
          <w:rPr>
            <w:rStyle w:val="Hyperlink"/>
            <w:noProof/>
          </w:rPr>
          <w:t>Figure 15-Simulation results for the sulfur dioxide production plant</w:t>
        </w:r>
        <w:r>
          <w:rPr>
            <w:noProof/>
            <w:webHidden/>
          </w:rPr>
          <w:tab/>
        </w:r>
        <w:r>
          <w:rPr>
            <w:noProof/>
            <w:webHidden/>
          </w:rPr>
          <w:fldChar w:fldCharType="begin"/>
        </w:r>
        <w:r>
          <w:rPr>
            <w:noProof/>
            <w:webHidden/>
          </w:rPr>
          <w:instrText xml:space="preserve"> PAGEREF _Toc232893231 \h </w:instrText>
        </w:r>
        <w:r>
          <w:rPr>
            <w:noProof/>
            <w:webHidden/>
          </w:rPr>
        </w:r>
        <w:r>
          <w:rPr>
            <w:noProof/>
            <w:webHidden/>
          </w:rPr>
          <w:fldChar w:fldCharType="separate"/>
        </w:r>
        <w:r>
          <w:rPr>
            <w:noProof/>
            <w:webHidden/>
          </w:rPr>
          <w:t>74</w:t>
        </w:r>
        <w:r>
          <w:rPr>
            <w:noProof/>
            <w:webHidden/>
          </w:rPr>
          <w:fldChar w:fldCharType="end"/>
        </w:r>
      </w:hyperlink>
    </w:p>
    <w:p w14:paraId="3FF75ADD" w14:textId="4A776835" w:rsidR="002F50FB" w:rsidRDefault="002F50FB">
      <w:pPr>
        <w:pStyle w:val="TableofFigures"/>
        <w:tabs>
          <w:tab w:val="right" w:leader="dot" w:pos="9962"/>
        </w:tabs>
        <w:rPr>
          <w:rFonts w:asciiTheme="minorHAnsi" w:eastAsiaTheme="minorEastAsia" w:hAnsiTheme="minorHAnsi"/>
          <w:noProof/>
          <w:sz w:val="24"/>
        </w:rPr>
      </w:pPr>
      <w:hyperlink w:anchor="_Toc232893232" w:history="1">
        <w:r w:rsidRPr="006B5A0B">
          <w:rPr>
            <w:rStyle w:val="Hyperlink"/>
            <w:noProof/>
          </w:rPr>
          <w:t>Figure 16-Evaporator 1 temperature vs duty curve</w:t>
        </w:r>
        <w:r>
          <w:rPr>
            <w:noProof/>
            <w:webHidden/>
          </w:rPr>
          <w:tab/>
        </w:r>
        <w:r>
          <w:rPr>
            <w:noProof/>
            <w:webHidden/>
          </w:rPr>
          <w:fldChar w:fldCharType="begin"/>
        </w:r>
        <w:r>
          <w:rPr>
            <w:noProof/>
            <w:webHidden/>
          </w:rPr>
          <w:instrText xml:space="preserve"> PAGEREF _Toc232893232 \h </w:instrText>
        </w:r>
        <w:r>
          <w:rPr>
            <w:noProof/>
            <w:webHidden/>
          </w:rPr>
        </w:r>
        <w:r>
          <w:rPr>
            <w:noProof/>
            <w:webHidden/>
          </w:rPr>
          <w:fldChar w:fldCharType="separate"/>
        </w:r>
        <w:r>
          <w:rPr>
            <w:noProof/>
            <w:webHidden/>
          </w:rPr>
          <w:t>75</w:t>
        </w:r>
        <w:r>
          <w:rPr>
            <w:noProof/>
            <w:webHidden/>
          </w:rPr>
          <w:fldChar w:fldCharType="end"/>
        </w:r>
      </w:hyperlink>
    </w:p>
    <w:p w14:paraId="0F65B43E" w14:textId="423FAF40" w:rsidR="002F50FB" w:rsidRDefault="002F50FB">
      <w:pPr>
        <w:pStyle w:val="TableofFigures"/>
        <w:tabs>
          <w:tab w:val="right" w:leader="dot" w:pos="9962"/>
        </w:tabs>
        <w:rPr>
          <w:rFonts w:asciiTheme="minorHAnsi" w:eastAsiaTheme="minorEastAsia" w:hAnsiTheme="minorHAnsi"/>
          <w:noProof/>
          <w:sz w:val="24"/>
        </w:rPr>
      </w:pPr>
      <w:hyperlink w:anchor="_Toc232893233" w:history="1">
        <w:r w:rsidRPr="006B5A0B">
          <w:rPr>
            <w:rStyle w:val="Hyperlink"/>
            <w:noProof/>
          </w:rPr>
          <w:t>Figure 17-Evaporator 2 temperature vs duty curve</w:t>
        </w:r>
        <w:r>
          <w:rPr>
            <w:noProof/>
            <w:webHidden/>
          </w:rPr>
          <w:tab/>
        </w:r>
        <w:r>
          <w:rPr>
            <w:noProof/>
            <w:webHidden/>
          </w:rPr>
          <w:fldChar w:fldCharType="begin"/>
        </w:r>
        <w:r>
          <w:rPr>
            <w:noProof/>
            <w:webHidden/>
          </w:rPr>
          <w:instrText xml:space="preserve"> PAGEREF _Toc232893233 \h </w:instrText>
        </w:r>
        <w:r>
          <w:rPr>
            <w:noProof/>
            <w:webHidden/>
          </w:rPr>
        </w:r>
        <w:r>
          <w:rPr>
            <w:noProof/>
            <w:webHidden/>
          </w:rPr>
          <w:fldChar w:fldCharType="separate"/>
        </w:r>
        <w:r>
          <w:rPr>
            <w:noProof/>
            <w:webHidden/>
          </w:rPr>
          <w:t>76</w:t>
        </w:r>
        <w:r>
          <w:rPr>
            <w:noProof/>
            <w:webHidden/>
          </w:rPr>
          <w:fldChar w:fldCharType="end"/>
        </w:r>
      </w:hyperlink>
    </w:p>
    <w:p w14:paraId="4BC06DD6" w14:textId="5E0E9099" w:rsidR="002F50FB" w:rsidRDefault="002F50FB">
      <w:pPr>
        <w:pStyle w:val="TableofFigures"/>
        <w:tabs>
          <w:tab w:val="right" w:leader="dot" w:pos="9962"/>
        </w:tabs>
        <w:rPr>
          <w:rFonts w:asciiTheme="minorHAnsi" w:eastAsiaTheme="minorEastAsia" w:hAnsiTheme="minorHAnsi"/>
          <w:noProof/>
          <w:sz w:val="24"/>
        </w:rPr>
      </w:pPr>
      <w:hyperlink w:anchor="_Toc232893234" w:history="1">
        <w:r w:rsidRPr="006B5A0B">
          <w:rPr>
            <w:rStyle w:val="Hyperlink"/>
            <w:noProof/>
          </w:rPr>
          <w:t>Figure 18-Super heater 2 temperature vs duty curve</w:t>
        </w:r>
        <w:r>
          <w:rPr>
            <w:noProof/>
            <w:webHidden/>
          </w:rPr>
          <w:tab/>
        </w:r>
        <w:r>
          <w:rPr>
            <w:noProof/>
            <w:webHidden/>
          </w:rPr>
          <w:fldChar w:fldCharType="begin"/>
        </w:r>
        <w:r>
          <w:rPr>
            <w:noProof/>
            <w:webHidden/>
          </w:rPr>
          <w:instrText xml:space="preserve"> PAGEREF _Toc232893234 \h </w:instrText>
        </w:r>
        <w:r>
          <w:rPr>
            <w:noProof/>
            <w:webHidden/>
          </w:rPr>
        </w:r>
        <w:r>
          <w:rPr>
            <w:noProof/>
            <w:webHidden/>
          </w:rPr>
          <w:fldChar w:fldCharType="separate"/>
        </w:r>
        <w:r>
          <w:rPr>
            <w:noProof/>
            <w:webHidden/>
          </w:rPr>
          <w:t>76</w:t>
        </w:r>
        <w:r>
          <w:rPr>
            <w:noProof/>
            <w:webHidden/>
          </w:rPr>
          <w:fldChar w:fldCharType="end"/>
        </w:r>
      </w:hyperlink>
    </w:p>
    <w:p w14:paraId="3042973D" w14:textId="52AFC186" w:rsidR="002F50FB" w:rsidRDefault="002F50FB">
      <w:pPr>
        <w:pStyle w:val="TableofFigures"/>
        <w:tabs>
          <w:tab w:val="right" w:leader="dot" w:pos="9962"/>
        </w:tabs>
        <w:rPr>
          <w:rFonts w:asciiTheme="minorHAnsi" w:eastAsiaTheme="minorEastAsia" w:hAnsiTheme="minorHAnsi"/>
          <w:noProof/>
          <w:sz w:val="24"/>
        </w:rPr>
      </w:pPr>
      <w:hyperlink w:anchor="_Toc232893235" w:history="1">
        <w:r w:rsidRPr="006B5A0B">
          <w:rPr>
            <w:rStyle w:val="Hyperlink"/>
            <w:noProof/>
          </w:rPr>
          <w:t>Figure 19-Super heater 1 temperature vs duty curve</w:t>
        </w:r>
        <w:r>
          <w:rPr>
            <w:noProof/>
            <w:webHidden/>
          </w:rPr>
          <w:tab/>
        </w:r>
        <w:r>
          <w:rPr>
            <w:noProof/>
            <w:webHidden/>
          </w:rPr>
          <w:fldChar w:fldCharType="begin"/>
        </w:r>
        <w:r>
          <w:rPr>
            <w:noProof/>
            <w:webHidden/>
          </w:rPr>
          <w:instrText xml:space="preserve"> PAGEREF _Toc232893235 \h </w:instrText>
        </w:r>
        <w:r>
          <w:rPr>
            <w:noProof/>
            <w:webHidden/>
          </w:rPr>
        </w:r>
        <w:r>
          <w:rPr>
            <w:noProof/>
            <w:webHidden/>
          </w:rPr>
          <w:fldChar w:fldCharType="separate"/>
        </w:r>
        <w:r>
          <w:rPr>
            <w:noProof/>
            <w:webHidden/>
          </w:rPr>
          <w:t>76</w:t>
        </w:r>
        <w:r>
          <w:rPr>
            <w:noProof/>
            <w:webHidden/>
          </w:rPr>
          <w:fldChar w:fldCharType="end"/>
        </w:r>
      </w:hyperlink>
    </w:p>
    <w:p w14:paraId="05B0D99A" w14:textId="0659B9D2" w:rsidR="002F50FB" w:rsidRDefault="002F50FB">
      <w:pPr>
        <w:pStyle w:val="TableofFigures"/>
        <w:tabs>
          <w:tab w:val="right" w:leader="dot" w:pos="9962"/>
        </w:tabs>
        <w:rPr>
          <w:rFonts w:asciiTheme="minorHAnsi" w:eastAsiaTheme="minorEastAsia" w:hAnsiTheme="minorHAnsi"/>
          <w:noProof/>
          <w:sz w:val="24"/>
        </w:rPr>
      </w:pPr>
      <w:hyperlink w:anchor="_Toc232893236" w:history="1">
        <w:r w:rsidRPr="006B5A0B">
          <w:rPr>
            <w:rStyle w:val="Hyperlink"/>
            <w:noProof/>
          </w:rPr>
          <w:t>Figure 20-Evaporator 3 temperature vs duty curve</w:t>
        </w:r>
        <w:r>
          <w:rPr>
            <w:noProof/>
            <w:webHidden/>
          </w:rPr>
          <w:tab/>
        </w:r>
        <w:r>
          <w:rPr>
            <w:noProof/>
            <w:webHidden/>
          </w:rPr>
          <w:fldChar w:fldCharType="begin"/>
        </w:r>
        <w:r>
          <w:rPr>
            <w:noProof/>
            <w:webHidden/>
          </w:rPr>
          <w:instrText xml:space="preserve"> PAGEREF _Toc232893236 \h </w:instrText>
        </w:r>
        <w:r>
          <w:rPr>
            <w:noProof/>
            <w:webHidden/>
          </w:rPr>
        </w:r>
        <w:r>
          <w:rPr>
            <w:noProof/>
            <w:webHidden/>
          </w:rPr>
          <w:fldChar w:fldCharType="separate"/>
        </w:r>
        <w:r>
          <w:rPr>
            <w:noProof/>
            <w:webHidden/>
          </w:rPr>
          <w:t>77</w:t>
        </w:r>
        <w:r>
          <w:rPr>
            <w:noProof/>
            <w:webHidden/>
          </w:rPr>
          <w:fldChar w:fldCharType="end"/>
        </w:r>
      </w:hyperlink>
    </w:p>
    <w:p w14:paraId="6C98A5A3" w14:textId="47D8E54F" w:rsidR="002F50FB" w:rsidRDefault="002F50FB">
      <w:pPr>
        <w:pStyle w:val="TableofFigures"/>
        <w:tabs>
          <w:tab w:val="right" w:leader="dot" w:pos="9962"/>
        </w:tabs>
        <w:rPr>
          <w:rFonts w:asciiTheme="minorHAnsi" w:eastAsiaTheme="minorEastAsia" w:hAnsiTheme="minorHAnsi"/>
          <w:noProof/>
          <w:sz w:val="24"/>
        </w:rPr>
      </w:pPr>
      <w:hyperlink w:anchor="_Toc232893237" w:history="1">
        <w:r w:rsidRPr="006B5A0B">
          <w:rPr>
            <w:rStyle w:val="Hyperlink"/>
            <w:noProof/>
          </w:rPr>
          <w:t>Figure 21-Economizer temperature vs duty curve</w:t>
        </w:r>
        <w:r>
          <w:rPr>
            <w:noProof/>
            <w:webHidden/>
          </w:rPr>
          <w:tab/>
        </w:r>
        <w:r>
          <w:rPr>
            <w:noProof/>
            <w:webHidden/>
          </w:rPr>
          <w:fldChar w:fldCharType="begin"/>
        </w:r>
        <w:r>
          <w:rPr>
            <w:noProof/>
            <w:webHidden/>
          </w:rPr>
          <w:instrText xml:space="preserve"> PAGEREF _Toc232893237 \h </w:instrText>
        </w:r>
        <w:r>
          <w:rPr>
            <w:noProof/>
            <w:webHidden/>
          </w:rPr>
        </w:r>
        <w:r>
          <w:rPr>
            <w:noProof/>
            <w:webHidden/>
          </w:rPr>
          <w:fldChar w:fldCharType="separate"/>
        </w:r>
        <w:r>
          <w:rPr>
            <w:noProof/>
            <w:webHidden/>
          </w:rPr>
          <w:t>77</w:t>
        </w:r>
        <w:r>
          <w:rPr>
            <w:noProof/>
            <w:webHidden/>
          </w:rPr>
          <w:fldChar w:fldCharType="end"/>
        </w:r>
      </w:hyperlink>
    </w:p>
    <w:p w14:paraId="37173D00" w14:textId="025CBF65" w:rsidR="002F50FB" w:rsidRDefault="002F50FB">
      <w:pPr>
        <w:pStyle w:val="TableofFigures"/>
        <w:tabs>
          <w:tab w:val="right" w:leader="dot" w:pos="9962"/>
        </w:tabs>
        <w:rPr>
          <w:rFonts w:asciiTheme="minorHAnsi" w:eastAsiaTheme="minorEastAsia" w:hAnsiTheme="minorHAnsi"/>
          <w:noProof/>
          <w:sz w:val="24"/>
        </w:rPr>
      </w:pPr>
      <w:hyperlink w:anchor="_Toc232893238" w:history="1">
        <w:r w:rsidRPr="006B5A0B">
          <w:rPr>
            <w:rStyle w:val="Hyperlink"/>
            <w:noProof/>
          </w:rPr>
          <w:t>Figure 22-Case 1 sensitivity analysis plot</w:t>
        </w:r>
        <w:r>
          <w:rPr>
            <w:noProof/>
            <w:webHidden/>
          </w:rPr>
          <w:tab/>
        </w:r>
        <w:r>
          <w:rPr>
            <w:noProof/>
            <w:webHidden/>
          </w:rPr>
          <w:fldChar w:fldCharType="begin"/>
        </w:r>
        <w:r>
          <w:rPr>
            <w:noProof/>
            <w:webHidden/>
          </w:rPr>
          <w:instrText xml:space="preserve"> PAGEREF _Toc232893238 \h </w:instrText>
        </w:r>
        <w:r>
          <w:rPr>
            <w:noProof/>
            <w:webHidden/>
          </w:rPr>
        </w:r>
        <w:r>
          <w:rPr>
            <w:noProof/>
            <w:webHidden/>
          </w:rPr>
          <w:fldChar w:fldCharType="separate"/>
        </w:r>
        <w:r>
          <w:rPr>
            <w:noProof/>
            <w:webHidden/>
          </w:rPr>
          <w:t>79</w:t>
        </w:r>
        <w:r>
          <w:rPr>
            <w:noProof/>
            <w:webHidden/>
          </w:rPr>
          <w:fldChar w:fldCharType="end"/>
        </w:r>
      </w:hyperlink>
    </w:p>
    <w:p w14:paraId="118BFA4D" w14:textId="6B922F3D" w:rsidR="002F50FB" w:rsidRDefault="002F50FB">
      <w:pPr>
        <w:pStyle w:val="TableofFigures"/>
        <w:tabs>
          <w:tab w:val="right" w:leader="dot" w:pos="9962"/>
        </w:tabs>
        <w:rPr>
          <w:rFonts w:asciiTheme="minorHAnsi" w:eastAsiaTheme="minorEastAsia" w:hAnsiTheme="minorHAnsi"/>
          <w:noProof/>
          <w:sz w:val="24"/>
        </w:rPr>
      </w:pPr>
      <w:hyperlink w:anchor="_Toc232893239" w:history="1">
        <w:r w:rsidRPr="006B5A0B">
          <w:rPr>
            <w:rStyle w:val="Hyperlink"/>
            <w:noProof/>
          </w:rPr>
          <w:t>Figure 23-Case 2 sensitivity analysis plot</w:t>
        </w:r>
        <w:r>
          <w:rPr>
            <w:noProof/>
            <w:webHidden/>
          </w:rPr>
          <w:tab/>
        </w:r>
        <w:r>
          <w:rPr>
            <w:noProof/>
            <w:webHidden/>
          </w:rPr>
          <w:fldChar w:fldCharType="begin"/>
        </w:r>
        <w:r>
          <w:rPr>
            <w:noProof/>
            <w:webHidden/>
          </w:rPr>
          <w:instrText xml:space="preserve"> PAGEREF _Toc232893239 \h </w:instrText>
        </w:r>
        <w:r>
          <w:rPr>
            <w:noProof/>
            <w:webHidden/>
          </w:rPr>
        </w:r>
        <w:r>
          <w:rPr>
            <w:noProof/>
            <w:webHidden/>
          </w:rPr>
          <w:fldChar w:fldCharType="separate"/>
        </w:r>
        <w:r>
          <w:rPr>
            <w:noProof/>
            <w:webHidden/>
          </w:rPr>
          <w:t>80</w:t>
        </w:r>
        <w:r>
          <w:rPr>
            <w:noProof/>
            <w:webHidden/>
          </w:rPr>
          <w:fldChar w:fldCharType="end"/>
        </w:r>
      </w:hyperlink>
    </w:p>
    <w:p w14:paraId="420E1285" w14:textId="2F5C5815" w:rsidR="002F50FB" w:rsidRDefault="002F50FB">
      <w:pPr>
        <w:pStyle w:val="TableofFigures"/>
        <w:tabs>
          <w:tab w:val="right" w:leader="dot" w:pos="9962"/>
        </w:tabs>
        <w:rPr>
          <w:rFonts w:asciiTheme="minorHAnsi" w:eastAsiaTheme="minorEastAsia" w:hAnsiTheme="minorHAnsi"/>
          <w:noProof/>
          <w:sz w:val="24"/>
        </w:rPr>
      </w:pPr>
      <w:hyperlink w:anchor="_Toc232893240" w:history="1">
        <w:r w:rsidRPr="006B5A0B">
          <w:rPr>
            <w:rStyle w:val="Hyperlink"/>
            <w:noProof/>
          </w:rPr>
          <w:t>Figure 24-Case 3 sensitivity analysis plot</w:t>
        </w:r>
        <w:r>
          <w:rPr>
            <w:noProof/>
            <w:webHidden/>
          </w:rPr>
          <w:tab/>
        </w:r>
        <w:r>
          <w:rPr>
            <w:noProof/>
            <w:webHidden/>
          </w:rPr>
          <w:fldChar w:fldCharType="begin"/>
        </w:r>
        <w:r>
          <w:rPr>
            <w:noProof/>
            <w:webHidden/>
          </w:rPr>
          <w:instrText xml:space="preserve"> PAGEREF _Toc232893240 \h </w:instrText>
        </w:r>
        <w:r>
          <w:rPr>
            <w:noProof/>
            <w:webHidden/>
          </w:rPr>
        </w:r>
        <w:r>
          <w:rPr>
            <w:noProof/>
            <w:webHidden/>
          </w:rPr>
          <w:fldChar w:fldCharType="separate"/>
        </w:r>
        <w:r>
          <w:rPr>
            <w:noProof/>
            <w:webHidden/>
          </w:rPr>
          <w:t>82</w:t>
        </w:r>
        <w:r>
          <w:rPr>
            <w:noProof/>
            <w:webHidden/>
          </w:rPr>
          <w:fldChar w:fldCharType="end"/>
        </w:r>
      </w:hyperlink>
    </w:p>
    <w:p w14:paraId="30E95B26" w14:textId="51E8C34B" w:rsidR="002F50FB" w:rsidRDefault="002F50FB">
      <w:pPr>
        <w:pStyle w:val="TableofFigures"/>
        <w:tabs>
          <w:tab w:val="right" w:leader="dot" w:pos="9962"/>
        </w:tabs>
        <w:rPr>
          <w:rFonts w:asciiTheme="minorHAnsi" w:eastAsiaTheme="minorEastAsia" w:hAnsiTheme="minorHAnsi"/>
          <w:noProof/>
          <w:sz w:val="24"/>
        </w:rPr>
      </w:pPr>
      <w:hyperlink w:anchor="_Toc232893241" w:history="1">
        <w:r w:rsidRPr="006B5A0B">
          <w:rPr>
            <w:rStyle w:val="Hyperlink"/>
            <w:noProof/>
          </w:rPr>
          <w:t>Figure 27-Case 5 sensitivity analysis plot 1</w:t>
        </w:r>
        <w:r>
          <w:rPr>
            <w:noProof/>
            <w:webHidden/>
          </w:rPr>
          <w:tab/>
        </w:r>
        <w:r>
          <w:rPr>
            <w:noProof/>
            <w:webHidden/>
          </w:rPr>
          <w:fldChar w:fldCharType="begin"/>
        </w:r>
        <w:r>
          <w:rPr>
            <w:noProof/>
            <w:webHidden/>
          </w:rPr>
          <w:instrText xml:space="preserve"> PAGEREF _Toc232893241 \h </w:instrText>
        </w:r>
        <w:r>
          <w:rPr>
            <w:noProof/>
            <w:webHidden/>
          </w:rPr>
        </w:r>
        <w:r>
          <w:rPr>
            <w:noProof/>
            <w:webHidden/>
          </w:rPr>
          <w:fldChar w:fldCharType="separate"/>
        </w:r>
        <w:r>
          <w:rPr>
            <w:noProof/>
            <w:webHidden/>
          </w:rPr>
          <w:t>89</w:t>
        </w:r>
        <w:r>
          <w:rPr>
            <w:noProof/>
            <w:webHidden/>
          </w:rPr>
          <w:fldChar w:fldCharType="end"/>
        </w:r>
      </w:hyperlink>
    </w:p>
    <w:p w14:paraId="035A8AB0" w14:textId="2D795691" w:rsidR="002F50FB" w:rsidRDefault="002F50FB">
      <w:pPr>
        <w:pStyle w:val="TableofFigures"/>
        <w:tabs>
          <w:tab w:val="right" w:leader="dot" w:pos="9962"/>
        </w:tabs>
        <w:rPr>
          <w:rFonts w:asciiTheme="minorHAnsi" w:eastAsiaTheme="minorEastAsia" w:hAnsiTheme="minorHAnsi"/>
          <w:noProof/>
          <w:sz w:val="24"/>
        </w:rPr>
      </w:pPr>
      <w:hyperlink w:anchor="_Toc232893242" w:history="1">
        <w:r w:rsidRPr="006B5A0B">
          <w:rPr>
            <w:rStyle w:val="Hyperlink"/>
            <w:noProof/>
          </w:rPr>
          <w:t>Figure 28-Case 5 sensitivity analysis plot 2</w:t>
        </w:r>
        <w:r>
          <w:rPr>
            <w:noProof/>
            <w:webHidden/>
          </w:rPr>
          <w:tab/>
        </w:r>
        <w:r>
          <w:rPr>
            <w:noProof/>
            <w:webHidden/>
          </w:rPr>
          <w:fldChar w:fldCharType="begin"/>
        </w:r>
        <w:r>
          <w:rPr>
            <w:noProof/>
            <w:webHidden/>
          </w:rPr>
          <w:instrText xml:space="preserve"> PAGEREF _Toc232893242 \h </w:instrText>
        </w:r>
        <w:r>
          <w:rPr>
            <w:noProof/>
            <w:webHidden/>
          </w:rPr>
        </w:r>
        <w:r>
          <w:rPr>
            <w:noProof/>
            <w:webHidden/>
          </w:rPr>
          <w:fldChar w:fldCharType="separate"/>
        </w:r>
        <w:r>
          <w:rPr>
            <w:noProof/>
            <w:webHidden/>
          </w:rPr>
          <w:t>89</w:t>
        </w:r>
        <w:r>
          <w:rPr>
            <w:noProof/>
            <w:webHidden/>
          </w:rPr>
          <w:fldChar w:fldCharType="end"/>
        </w:r>
      </w:hyperlink>
    </w:p>
    <w:p w14:paraId="43873929" w14:textId="0A5F8FA8" w:rsidR="002F50FB" w:rsidRDefault="002F50FB">
      <w:pPr>
        <w:pStyle w:val="TableofFigures"/>
        <w:tabs>
          <w:tab w:val="right" w:leader="dot" w:pos="9962"/>
        </w:tabs>
        <w:rPr>
          <w:rFonts w:asciiTheme="minorHAnsi" w:eastAsiaTheme="minorEastAsia" w:hAnsiTheme="minorHAnsi"/>
          <w:noProof/>
          <w:sz w:val="24"/>
        </w:rPr>
      </w:pPr>
      <w:hyperlink w:anchor="_Toc232893243" w:history="1">
        <w:r w:rsidRPr="006B5A0B">
          <w:rPr>
            <w:rStyle w:val="Hyperlink"/>
            <w:noProof/>
          </w:rPr>
          <w:t>Figure 29-Case 5 sensitivity analysis plot 3</w:t>
        </w:r>
        <w:r>
          <w:rPr>
            <w:noProof/>
            <w:webHidden/>
          </w:rPr>
          <w:tab/>
        </w:r>
        <w:r>
          <w:rPr>
            <w:noProof/>
            <w:webHidden/>
          </w:rPr>
          <w:fldChar w:fldCharType="begin"/>
        </w:r>
        <w:r>
          <w:rPr>
            <w:noProof/>
            <w:webHidden/>
          </w:rPr>
          <w:instrText xml:space="preserve"> PAGEREF _Toc232893243 \h </w:instrText>
        </w:r>
        <w:r>
          <w:rPr>
            <w:noProof/>
            <w:webHidden/>
          </w:rPr>
        </w:r>
        <w:r>
          <w:rPr>
            <w:noProof/>
            <w:webHidden/>
          </w:rPr>
          <w:fldChar w:fldCharType="separate"/>
        </w:r>
        <w:r>
          <w:rPr>
            <w:noProof/>
            <w:webHidden/>
          </w:rPr>
          <w:t>90</w:t>
        </w:r>
        <w:r>
          <w:rPr>
            <w:noProof/>
            <w:webHidden/>
          </w:rPr>
          <w:fldChar w:fldCharType="end"/>
        </w:r>
      </w:hyperlink>
    </w:p>
    <w:p w14:paraId="35A8AEB7" w14:textId="799D5551" w:rsidR="002F50FB" w:rsidRDefault="002F50FB">
      <w:pPr>
        <w:pStyle w:val="TableofFigures"/>
        <w:tabs>
          <w:tab w:val="right" w:leader="dot" w:pos="9962"/>
        </w:tabs>
        <w:rPr>
          <w:rFonts w:asciiTheme="minorHAnsi" w:eastAsiaTheme="minorEastAsia" w:hAnsiTheme="minorHAnsi"/>
          <w:noProof/>
          <w:sz w:val="24"/>
        </w:rPr>
      </w:pPr>
      <w:hyperlink w:anchor="_Toc232893244" w:history="1">
        <w:r w:rsidRPr="006B5A0B">
          <w:rPr>
            <w:rStyle w:val="Hyperlink"/>
            <w:noProof/>
          </w:rPr>
          <w:t>Figure 30-Case 5 sensitivity analysis plot 4</w:t>
        </w:r>
        <w:r>
          <w:rPr>
            <w:noProof/>
            <w:webHidden/>
          </w:rPr>
          <w:tab/>
        </w:r>
        <w:r>
          <w:rPr>
            <w:noProof/>
            <w:webHidden/>
          </w:rPr>
          <w:fldChar w:fldCharType="begin"/>
        </w:r>
        <w:r>
          <w:rPr>
            <w:noProof/>
            <w:webHidden/>
          </w:rPr>
          <w:instrText xml:space="preserve"> PAGEREF _Toc232893244 \h </w:instrText>
        </w:r>
        <w:r>
          <w:rPr>
            <w:noProof/>
            <w:webHidden/>
          </w:rPr>
        </w:r>
        <w:r>
          <w:rPr>
            <w:noProof/>
            <w:webHidden/>
          </w:rPr>
          <w:fldChar w:fldCharType="separate"/>
        </w:r>
        <w:r>
          <w:rPr>
            <w:noProof/>
            <w:webHidden/>
          </w:rPr>
          <w:t>90</w:t>
        </w:r>
        <w:r>
          <w:rPr>
            <w:noProof/>
            <w:webHidden/>
          </w:rPr>
          <w:fldChar w:fldCharType="end"/>
        </w:r>
      </w:hyperlink>
    </w:p>
    <w:p w14:paraId="23436DA3" w14:textId="3EBB7B0F" w:rsidR="002F50FB" w:rsidRDefault="002F50FB">
      <w:pPr>
        <w:pStyle w:val="TableofFigures"/>
        <w:tabs>
          <w:tab w:val="right" w:leader="dot" w:pos="9962"/>
        </w:tabs>
        <w:rPr>
          <w:rFonts w:asciiTheme="minorHAnsi" w:eastAsiaTheme="minorEastAsia" w:hAnsiTheme="minorHAnsi"/>
          <w:noProof/>
          <w:sz w:val="24"/>
        </w:rPr>
      </w:pPr>
      <w:hyperlink w:anchor="_Toc232893245" w:history="1">
        <w:r w:rsidRPr="006B5A0B">
          <w:rPr>
            <w:rStyle w:val="Hyperlink"/>
            <w:noProof/>
          </w:rPr>
          <w:t>Figure 31-Composite curve</w:t>
        </w:r>
        <w:r>
          <w:rPr>
            <w:noProof/>
            <w:webHidden/>
          </w:rPr>
          <w:tab/>
        </w:r>
        <w:r>
          <w:rPr>
            <w:noProof/>
            <w:webHidden/>
          </w:rPr>
          <w:fldChar w:fldCharType="begin"/>
        </w:r>
        <w:r>
          <w:rPr>
            <w:noProof/>
            <w:webHidden/>
          </w:rPr>
          <w:instrText xml:space="preserve"> PAGEREF _Toc232893245 \h </w:instrText>
        </w:r>
        <w:r>
          <w:rPr>
            <w:noProof/>
            <w:webHidden/>
          </w:rPr>
        </w:r>
        <w:r>
          <w:rPr>
            <w:noProof/>
            <w:webHidden/>
          </w:rPr>
          <w:fldChar w:fldCharType="separate"/>
        </w:r>
        <w:r>
          <w:rPr>
            <w:noProof/>
            <w:webHidden/>
          </w:rPr>
          <w:t>92</w:t>
        </w:r>
        <w:r>
          <w:rPr>
            <w:noProof/>
            <w:webHidden/>
          </w:rPr>
          <w:fldChar w:fldCharType="end"/>
        </w:r>
      </w:hyperlink>
    </w:p>
    <w:p w14:paraId="6CD1C0CE" w14:textId="1D55302B" w:rsidR="002F50FB" w:rsidRDefault="002F50FB">
      <w:pPr>
        <w:pStyle w:val="TableofFigures"/>
        <w:tabs>
          <w:tab w:val="right" w:leader="dot" w:pos="9962"/>
        </w:tabs>
        <w:rPr>
          <w:rFonts w:asciiTheme="minorHAnsi" w:eastAsiaTheme="minorEastAsia" w:hAnsiTheme="minorHAnsi"/>
          <w:noProof/>
          <w:sz w:val="24"/>
        </w:rPr>
      </w:pPr>
      <w:hyperlink w:anchor="_Toc232893246" w:history="1">
        <w:r w:rsidRPr="006B5A0B">
          <w:rPr>
            <w:rStyle w:val="Hyperlink"/>
            <w:noProof/>
          </w:rPr>
          <w:t>Figure 32-Temperature VS. cumulative heat load</w:t>
        </w:r>
        <w:r>
          <w:rPr>
            <w:noProof/>
            <w:webHidden/>
          </w:rPr>
          <w:tab/>
        </w:r>
        <w:r>
          <w:rPr>
            <w:noProof/>
            <w:webHidden/>
          </w:rPr>
          <w:fldChar w:fldCharType="begin"/>
        </w:r>
        <w:r>
          <w:rPr>
            <w:noProof/>
            <w:webHidden/>
          </w:rPr>
          <w:instrText xml:space="preserve"> PAGEREF _Toc232893246 \h </w:instrText>
        </w:r>
        <w:r>
          <w:rPr>
            <w:noProof/>
            <w:webHidden/>
          </w:rPr>
        </w:r>
        <w:r>
          <w:rPr>
            <w:noProof/>
            <w:webHidden/>
          </w:rPr>
          <w:fldChar w:fldCharType="separate"/>
        </w:r>
        <w:r>
          <w:rPr>
            <w:noProof/>
            <w:webHidden/>
          </w:rPr>
          <w:t>93</w:t>
        </w:r>
        <w:r>
          <w:rPr>
            <w:noProof/>
            <w:webHidden/>
          </w:rPr>
          <w:fldChar w:fldCharType="end"/>
        </w:r>
      </w:hyperlink>
    </w:p>
    <w:p w14:paraId="45DEA0B0" w14:textId="08A9E5A8" w:rsidR="002F50FB" w:rsidRDefault="002F50FB">
      <w:pPr>
        <w:pStyle w:val="TableofFigures"/>
        <w:tabs>
          <w:tab w:val="right" w:leader="dot" w:pos="9962"/>
        </w:tabs>
        <w:rPr>
          <w:rFonts w:asciiTheme="minorHAnsi" w:eastAsiaTheme="minorEastAsia" w:hAnsiTheme="minorHAnsi"/>
          <w:noProof/>
          <w:sz w:val="24"/>
        </w:rPr>
      </w:pPr>
      <w:hyperlink w:anchor="_Toc232893247" w:history="1">
        <w:r w:rsidRPr="006B5A0B">
          <w:rPr>
            <w:rStyle w:val="Hyperlink"/>
            <w:noProof/>
          </w:rPr>
          <w:t>Figure 33- Grand composite curve</w:t>
        </w:r>
        <w:r>
          <w:rPr>
            <w:noProof/>
            <w:webHidden/>
          </w:rPr>
          <w:tab/>
        </w:r>
        <w:r>
          <w:rPr>
            <w:noProof/>
            <w:webHidden/>
          </w:rPr>
          <w:fldChar w:fldCharType="begin"/>
        </w:r>
        <w:r>
          <w:rPr>
            <w:noProof/>
            <w:webHidden/>
          </w:rPr>
          <w:instrText xml:space="preserve"> PAGEREF _Toc232893247 \h </w:instrText>
        </w:r>
        <w:r>
          <w:rPr>
            <w:noProof/>
            <w:webHidden/>
          </w:rPr>
        </w:r>
        <w:r>
          <w:rPr>
            <w:noProof/>
            <w:webHidden/>
          </w:rPr>
          <w:fldChar w:fldCharType="separate"/>
        </w:r>
        <w:r>
          <w:rPr>
            <w:noProof/>
            <w:webHidden/>
          </w:rPr>
          <w:t>94</w:t>
        </w:r>
        <w:r>
          <w:rPr>
            <w:noProof/>
            <w:webHidden/>
          </w:rPr>
          <w:fldChar w:fldCharType="end"/>
        </w:r>
      </w:hyperlink>
    </w:p>
    <w:p w14:paraId="3230A01E" w14:textId="08C7518A" w:rsidR="00097840" w:rsidRPr="00717849" w:rsidRDefault="00B36626" w:rsidP="00717849">
      <w:pPr>
        <w:jc w:val="lowKashida"/>
        <w:rPr>
          <w:rFonts w:cs="Calibri"/>
          <w:b/>
          <w:bCs/>
          <w:noProof/>
        </w:rPr>
      </w:pPr>
      <w:r>
        <w:rPr>
          <w:rFonts w:cs="Calibri"/>
        </w:rPr>
        <w:fldChar w:fldCharType="end"/>
      </w:r>
    </w:p>
    <w:p w14:paraId="6861D262" w14:textId="78CE835F" w:rsidR="00097840" w:rsidRDefault="00097840" w:rsidP="00097840">
      <w:pPr>
        <w:pStyle w:val="Heading1"/>
      </w:pPr>
      <w:bookmarkStart w:id="2" w:name="_Toc232893095"/>
      <w:r>
        <w:lastRenderedPageBreak/>
        <w:t>Table of Tables</w:t>
      </w:r>
      <w:bookmarkEnd w:id="2"/>
    </w:p>
    <w:p w14:paraId="49AE9402" w14:textId="247D07C8" w:rsidR="001C7C04" w:rsidRDefault="00097840">
      <w:pPr>
        <w:pStyle w:val="TableofFigures"/>
        <w:tabs>
          <w:tab w:val="right" w:leader="dot" w:pos="9962"/>
        </w:tabs>
        <w:rPr>
          <w:rFonts w:asciiTheme="minorHAnsi" w:eastAsiaTheme="minorEastAsia" w:hAnsiTheme="minorHAnsi"/>
          <w:noProof/>
          <w:sz w:val="24"/>
        </w:rPr>
      </w:pPr>
      <w:r>
        <w:rPr>
          <w:rFonts w:cs="Calibri"/>
        </w:rPr>
        <w:fldChar w:fldCharType="begin"/>
      </w:r>
      <w:r>
        <w:rPr>
          <w:rFonts w:cs="Calibri"/>
        </w:rPr>
        <w:instrText xml:space="preserve"> TOC \h \z \c "Table" </w:instrText>
      </w:r>
      <w:r>
        <w:rPr>
          <w:rFonts w:cs="Calibri"/>
        </w:rPr>
        <w:fldChar w:fldCharType="separate"/>
      </w:r>
      <w:hyperlink w:anchor="_Toc233014078" w:history="1">
        <w:r w:rsidR="001C7C04" w:rsidRPr="008D3751">
          <w:rPr>
            <w:rStyle w:val="Hyperlink"/>
            <w:noProof/>
          </w:rPr>
          <w:t>Table 1- Sulfur dioxide physical properties</w:t>
        </w:r>
        <w:r w:rsidR="001C7C04">
          <w:rPr>
            <w:noProof/>
            <w:webHidden/>
          </w:rPr>
          <w:tab/>
        </w:r>
        <w:r w:rsidR="001C7C04">
          <w:rPr>
            <w:noProof/>
            <w:webHidden/>
          </w:rPr>
          <w:fldChar w:fldCharType="begin"/>
        </w:r>
        <w:r w:rsidR="001C7C04">
          <w:rPr>
            <w:noProof/>
            <w:webHidden/>
          </w:rPr>
          <w:instrText xml:space="preserve"> PAGEREF _Toc233014078 \h </w:instrText>
        </w:r>
        <w:r w:rsidR="001C7C04">
          <w:rPr>
            <w:noProof/>
            <w:webHidden/>
          </w:rPr>
        </w:r>
        <w:r w:rsidR="001C7C04">
          <w:rPr>
            <w:noProof/>
            <w:webHidden/>
          </w:rPr>
          <w:fldChar w:fldCharType="separate"/>
        </w:r>
        <w:r w:rsidR="001C7C04">
          <w:rPr>
            <w:noProof/>
            <w:webHidden/>
          </w:rPr>
          <w:t>10</w:t>
        </w:r>
        <w:r w:rsidR="001C7C04">
          <w:rPr>
            <w:noProof/>
            <w:webHidden/>
          </w:rPr>
          <w:fldChar w:fldCharType="end"/>
        </w:r>
      </w:hyperlink>
    </w:p>
    <w:p w14:paraId="4970DE47" w14:textId="0215C3FA" w:rsidR="001C7C04" w:rsidRDefault="001C7C04">
      <w:pPr>
        <w:pStyle w:val="TableofFigures"/>
        <w:tabs>
          <w:tab w:val="right" w:leader="dot" w:pos="9962"/>
        </w:tabs>
        <w:rPr>
          <w:rFonts w:asciiTheme="minorHAnsi" w:eastAsiaTheme="minorEastAsia" w:hAnsiTheme="minorHAnsi"/>
          <w:noProof/>
          <w:sz w:val="24"/>
        </w:rPr>
      </w:pPr>
      <w:hyperlink w:anchor="_Toc233014079" w:history="1">
        <w:r w:rsidRPr="008D3751">
          <w:rPr>
            <w:rStyle w:val="Hyperlink"/>
            <w:noProof/>
          </w:rPr>
          <w:t>Table 2- Sulfur dioxide technologies</w:t>
        </w:r>
        <w:r>
          <w:rPr>
            <w:noProof/>
            <w:webHidden/>
          </w:rPr>
          <w:tab/>
        </w:r>
        <w:r>
          <w:rPr>
            <w:noProof/>
            <w:webHidden/>
          </w:rPr>
          <w:fldChar w:fldCharType="begin"/>
        </w:r>
        <w:r>
          <w:rPr>
            <w:noProof/>
            <w:webHidden/>
          </w:rPr>
          <w:instrText xml:space="preserve"> PAGEREF _Toc233014079 \h </w:instrText>
        </w:r>
        <w:r>
          <w:rPr>
            <w:noProof/>
            <w:webHidden/>
          </w:rPr>
        </w:r>
        <w:r>
          <w:rPr>
            <w:noProof/>
            <w:webHidden/>
          </w:rPr>
          <w:fldChar w:fldCharType="separate"/>
        </w:r>
        <w:r>
          <w:rPr>
            <w:noProof/>
            <w:webHidden/>
          </w:rPr>
          <w:t>17</w:t>
        </w:r>
        <w:r>
          <w:rPr>
            <w:noProof/>
            <w:webHidden/>
          </w:rPr>
          <w:fldChar w:fldCharType="end"/>
        </w:r>
      </w:hyperlink>
    </w:p>
    <w:p w14:paraId="0A0C2390" w14:textId="1F5B5522" w:rsidR="001C7C04" w:rsidRDefault="001C7C04">
      <w:pPr>
        <w:pStyle w:val="TableofFigures"/>
        <w:tabs>
          <w:tab w:val="right" w:leader="dot" w:pos="9962"/>
        </w:tabs>
        <w:rPr>
          <w:rFonts w:asciiTheme="minorHAnsi" w:eastAsiaTheme="minorEastAsia" w:hAnsiTheme="minorHAnsi"/>
          <w:noProof/>
          <w:sz w:val="24"/>
        </w:rPr>
      </w:pPr>
      <w:hyperlink w:anchor="_Toc233014080" w:history="1">
        <w:r w:rsidRPr="008D3751">
          <w:rPr>
            <w:rStyle w:val="Hyperlink"/>
            <w:noProof/>
          </w:rPr>
          <w:t>Table 3- Sulfur dioxide gas cleaning technologies</w:t>
        </w:r>
        <w:r>
          <w:rPr>
            <w:noProof/>
            <w:webHidden/>
          </w:rPr>
          <w:tab/>
        </w:r>
        <w:r>
          <w:rPr>
            <w:noProof/>
            <w:webHidden/>
          </w:rPr>
          <w:fldChar w:fldCharType="begin"/>
        </w:r>
        <w:r>
          <w:rPr>
            <w:noProof/>
            <w:webHidden/>
          </w:rPr>
          <w:instrText xml:space="preserve"> PAGEREF _Toc233014080 \h </w:instrText>
        </w:r>
        <w:r>
          <w:rPr>
            <w:noProof/>
            <w:webHidden/>
          </w:rPr>
        </w:r>
        <w:r>
          <w:rPr>
            <w:noProof/>
            <w:webHidden/>
          </w:rPr>
          <w:fldChar w:fldCharType="separate"/>
        </w:r>
        <w:r>
          <w:rPr>
            <w:noProof/>
            <w:webHidden/>
          </w:rPr>
          <w:t>28</w:t>
        </w:r>
        <w:r>
          <w:rPr>
            <w:noProof/>
            <w:webHidden/>
          </w:rPr>
          <w:fldChar w:fldCharType="end"/>
        </w:r>
      </w:hyperlink>
    </w:p>
    <w:p w14:paraId="0EBCEFA8" w14:textId="0BF435ED" w:rsidR="001C7C04" w:rsidRDefault="001C7C04">
      <w:pPr>
        <w:pStyle w:val="TableofFigures"/>
        <w:tabs>
          <w:tab w:val="right" w:leader="dot" w:pos="9962"/>
        </w:tabs>
        <w:rPr>
          <w:rFonts w:asciiTheme="minorHAnsi" w:eastAsiaTheme="minorEastAsia" w:hAnsiTheme="minorHAnsi"/>
          <w:noProof/>
          <w:sz w:val="24"/>
        </w:rPr>
      </w:pPr>
      <w:hyperlink w:anchor="_Toc233014081" w:history="1">
        <w:r w:rsidRPr="008D3751">
          <w:rPr>
            <w:rStyle w:val="Hyperlink"/>
            <w:noProof/>
          </w:rPr>
          <w:t>Table 4- Sulfur dioxide recovery and purification technologies</w:t>
        </w:r>
        <w:r>
          <w:rPr>
            <w:noProof/>
            <w:webHidden/>
          </w:rPr>
          <w:tab/>
        </w:r>
        <w:r>
          <w:rPr>
            <w:noProof/>
            <w:webHidden/>
          </w:rPr>
          <w:fldChar w:fldCharType="begin"/>
        </w:r>
        <w:r>
          <w:rPr>
            <w:noProof/>
            <w:webHidden/>
          </w:rPr>
          <w:instrText xml:space="preserve"> PAGEREF _Toc233014081 \h </w:instrText>
        </w:r>
        <w:r>
          <w:rPr>
            <w:noProof/>
            <w:webHidden/>
          </w:rPr>
        </w:r>
        <w:r>
          <w:rPr>
            <w:noProof/>
            <w:webHidden/>
          </w:rPr>
          <w:fldChar w:fldCharType="separate"/>
        </w:r>
        <w:r>
          <w:rPr>
            <w:noProof/>
            <w:webHidden/>
          </w:rPr>
          <w:t>29</w:t>
        </w:r>
        <w:r>
          <w:rPr>
            <w:noProof/>
            <w:webHidden/>
          </w:rPr>
          <w:fldChar w:fldCharType="end"/>
        </w:r>
      </w:hyperlink>
    </w:p>
    <w:p w14:paraId="0142B72F" w14:textId="5ACF66AC" w:rsidR="001C7C04" w:rsidRDefault="001C7C04">
      <w:pPr>
        <w:pStyle w:val="TableofFigures"/>
        <w:tabs>
          <w:tab w:val="right" w:leader="dot" w:pos="9962"/>
        </w:tabs>
        <w:rPr>
          <w:rFonts w:asciiTheme="minorHAnsi" w:eastAsiaTheme="minorEastAsia" w:hAnsiTheme="minorHAnsi"/>
          <w:noProof/>
          <w:sz w:val="24"/>
        </w:rPr>
      </w:pPr>
      <w:hyperlink w:anchor="_Toc233014082" w:history="1">
        <w:r w:rsidRPr="008D3751">
          <w:rPr>
            <w:rStyle w:val="Hyperlink"/>
            <w:noProof/>
          </w:rPr>
          <w:t>Table 5- Sensitivity analysis variable in the define tab</w:t>
        </w:r>
        <w:r>
          <w:rPr>
            <w:noProof/>
            <w:webHidden/>
          </w:rPr>
          <w:tab/>
        </w:r>
        <w:r>
          <w:rPr>
            <w:noProof/>
            <w:webHidden/>
          </w:rPr>
          <w:fldChar w:fldCharType="begin"/>
        </w:r>
        <w:r>
          <w:rPr>
            <w:noProof/>
            <w:webHidden/>
          </w:rPr>
          <w:instrText xml:space="preserve"> PAGEREF _Toc233014082 \h </w:instrText>
        </w:r>
        <w:r>
          <w:rPr>
            <w:noProof/>
            <w:webHidden/>
          </w:rPr>
        </w:r>
        <w:r>
          <w:rPr>
            <w:noProof/>
            <w:webHidden/>
          </w:rPr>
          <w:fldChar w:fldCharType="separate"/>
        </w:r>
        <w:r>
          <w:rPr>
            <w:noProof/>
            <w:webHidden/>
          </w:rPr>
          <w:t>47</w:t>
        </w:r>
        <w:r>
          <w:rPr>
            <w:noProof/>
            <w:webHidden/>
          </w:rPr>
          <w:fldChar w:fldCharType="end"/>
        </w:r>
      </w:hyperlink>
    </w:p>
    <w:p w14:paraId="777A2D8F" w14:textId="389C1C9C" w:rsidR="001C7C04" w:rsidRDefault="001C7C04">
      <w:pPr>
        <w:pStyle w:val="TableofFigures"/>
        <w:tabs>
          <w:tab w:val="right" w:leader="dot" w:pos="9962"/>
        </w:tabs>
        <w:rPr>
          <w:rFonts w:asciiTheme="minorHAnsi" w:eastAsiaTheme="minorEastAsia" w:hAnsiTheme="minorHAnsi"/>
          <w:noProof/>
          <w:sz w:val="24"/>
        </w:rPr>
      </w:pPr>
      <w:hyperlink w:anchor="_Toc233014083" w:history="1">
        <w:r w:rsidRPr="008D3751">
          <w:rPr>
            <w:rStyle w:val="Hyperlink"/>
            <w:noProof/>
          </w:rPr>
          <w:t>Table 6- Sensitivity analysis tabulated form</w:t>
        </w:r>
        <w:r>
          <w:rPr>
            <w:noProof/>
            <w:webHidden/>
          </w:rPr>
          <w:tab/>
        </w:r>
        <w:r>
          <w:rPr>
            <w:noProof/>
            <w:webHidden/>
          </w:rPr>
          <w:fldChar w:fldCharType="begin"/>
        </w:r>
        <w:r>
          <w:rPr>
            <w:noProof/>
            <w:webHidden/>
          </w:rPr>
          <w:instrText xml:space="preserve"> PAGEREF _Toc233014083 \h </w:instrText>
        </w:r>
        <w:r>
          <w:rPr>
            <w:noProof/>
            <w:webHidden/>
          </w:rPr>
        </w:r>
        <w:r>
          <w:rPr>
            <w:noProof/>
            <w:webHidden/>
          </w:rPr>
          <w:fldChar w:fldCharType="separate"/>
        </w:r>
        <w:r>
          <w:rPr>
            <w:noProof/>
            <w:webHidden/>
          </w:rPr>
          <w:t>47</w:t>
        </w:r>
        <w:r>
          <w:rPr>
            <w:noProof/>
            <w:webHidden/>
          </w:rPr>
          <w:fldChar w:fldCharType="end"/>
        </w:r>
      </w:hyperlink>
    </w:p>
    <w:p w14:paraId="2532BC97" w14:textId="6EECE3B7" w:rsidR="001C7C04" w:rsidRDefault="001C7C04">
      <w:pPr>
        <w:pStyle w:val="TableofFigures"/>
        <w:tabs>
          <w:tab w:val="right" w:leader="dot" w:pos="9962"/>
        </w:tabs>
        <w:rPr>
          <w:rFonts w:asciiTheme="minorHAnsi" w:eastAsiaTheme="minorEastAsia" w:hAnsiTheme="minorHAnsi"/>
          <w:noProof/>
          <w:sz w:val="24"/>
        </w:rPr>
      </w:pPr>
      <w:hyperlink w:anchor="_Toc233014084" w:history="1">
        <w:r w:rsidRPr="008D3751">
          <w:rPr>
            <w:rStyle w:val="Hyperlink"/>
            <w:noProof/>
          </w:rPr>
          <w:t>Table 7- Surface area and overall heat transfer coefficient</w:t>
        </w:r>
        <w:r>
          <w:rPr>
            <w:noProof/>
            <w:webHidden/>
          </w:rPr>
          <w:tab/>
        </w:r>
        <w:r>
          <w:rPr>
            <w:noProof/>
            <w:webHidden/>
          </w:rPr>
          <w:fldChar w:fldCharType="begin"/>
        </w:r>
        <w:r>
          <w:rPr>
            <w:noProof/>
            <w:webHidden/>
          </w:rPr>
          <w:instrText xml:space="preserve"> PAGEREF _Toc233014084 \h </w:instrText>
        </w:r>
        <w:r>
          <w:rPr>
            <w:noProof/>
            <w:webHidden/>
          </w:rPr>
        </w:r>
        <w:r>
          <w:rPr>
            <w:noProof/>
            <w:webHidden/>
          </w:rPr>
          <w:fldChar w:fldCharType="separate"/>
        </w:r>
        <w:r>
          <w:rPr>
            <w:noProof/>
            <w:webHidden/>
          </w:rPr>
          <w:t>59</w:t>
        </w:r>
        <w:r>
          <w:rPr>
            <w:noProof/>
            <w:webHidden/>
          </w:rPr>
          <w:fldChar w:fldCharType="end"/>
        </w:r>
      </w:hyperlink>
    </w:p>
    <w:p w14:paraId="2679B29E" w14:textId="519EA075" w:rsidR="001C7C04" w:rsidRDefault="001C7C04">
      <w:pPr>
        <w:pStyle w:val="TableofFigures"/>
        <w:tabs>
          <w:tab w:val="right" w:leader="dot" w:pos="9962"/>
        </w:tabs>
        <w:rPr>
          <w:rFonts w:asciiTheme="minorHAnsi" w:eastAsiaTheme="minorEastAsia" w:hAnsiTheme="minorHAnsi"/>
          <w:noProof/>
          <w:sz w:val="24"/>
        </w:rPr>
      </w:pPr>
      <w:hyperlink w:anchor="_Toc233014085" w:history="1">
        <w:r w:rsidRPr="008D3751">
          <w:rPr>
            <w:rStyle w:val="Hyperlink"/>
            <w:noProof/>
          </w:rPr>
          <w:t>Table 8- Inlet flow rate of components (kg/h)</w:t>
        </w:r>
        <w:r>
          <w:rPr>
            <w:noProof/>
            <w:webHidden/>
          </w:rPr>
          <w:tab/>
        </w:r>
        <w:r>
          <w:rPr>
            <w:noProof/>
            <w:webHidden/>
          </w:rPr>
          <w:fldChar w:fldCharType="begin"/>
        </w:r>
        <w:r>
          <w:rPr>
            <w:noProof/>
            <w:webHidden/>
          </w:rPr>
          <w:instrText xml:space="preserve"> PAGEREF _Toc233014085 \h </w:instrText>
        </w:r>
        <w:r>
          <w:rPr>
            <w:noProof/>
            <w:webHidden/>
          </w:rPr>
        </w:r>
        <w:r>
          <w:rPr>
            <w:noProof/>
            <w:webHidden/>
          </w:rPr>
          <w:fldChar w:fldCharType="separate"/>
        </w:r>
        <w:r>
          <w:rPr>
            <w:noProof/>
            <w:webHidden/>
          </w:rPr>
          <w:t>62</w:t>
        </w:r>
        <w:r>
          <w:rPr>
            <w:noProof/>
            <w:webHidden/>
          </w:rPr>
          <w:fldChar w:fldCharType="end"/>
        </w:r>
      </w:hyperlink>
    </w:p>
    <w:p w14:paraId="25C60EFF" w14:textId="07DCECD8" w:rsidR="001C7C04" w:rsidRDefault="001C7C04">
      <w:pPr>
        <w:pStyle w:val="TableofFigures"/>
        <w:tabs>
          <w:tab w:val="right" w:leader="dot" w:pos="9962"/>
        </w:tabs>
        <w:rPr>
          <w:rFonts w:asciiTheme="minorHAnsi" w:eastAsiaTheme="minorEastAsia" w:hAnsiTheme="minorHAnsi"/>
          <w:noProof/>
          <w:sz w:val="24"/>
        </w:rPr>
      </w:pPr>
      <w:hyperlink w:anchor="_Toc233014086" w:history="1">
        <w:r w:rsidRPr="008D3751">
          <w:rPr>
            <w:rStyle w:val="Hyperlink"/>
            <w:noProof/>
          </w:rPr>
          <w:t>Table 9- Outlet flow rate of components (kg/h)</w:t>
        </w:r>
        <w:r>
          <w:rPr>
            <w:noProof/>
            <w:webHidden/>
          </w:rPr>
          <w:tab/>
        </w:r>
        <w:r>
          <w:rPr>
            <w:noProof/>
            <w:webHidden/>
          </w:rPr>
          <w:fldChar w:fldCharType="begin"/>
        </w:r>
        <w:r>
          <w:rPr>
            <w:noProof/>
            <w:webHidden/>
          </w:rPr>
          <w:instrText xml:space="preserve"> PAGEREF _Toc233014086 \h </w:instrText>
        </w:r>
        <w:r>
          <w:rPr>
            <w:noProof/>
            <w:webHidden/>
          </w:rPr>
        </w:r>
        <w:r>
          <w:rPr>
            <w:noProof/>
            <w:webHidden/>
          </w:rPr>
          <w:fldChar w:fldCharType="separate"/>
        </w:r>
        <w:r>
          <w:rPr>
            <w:noProof/>
            <w:webHidden/>
          </w:rPr>
          <w:t>64</w:t>
        </w:r>
        <w:r>
          <w:rPr>
            <w:noProof/>
            <w:webHidden/>
          </w:rPr>
          <w:fldChar w:fldCharType="end"/>
        </w:r>
      </w:hyperlink>
    </w:p>
    <w:p w14:paraId="3A3A1DEF" w14:textId="075CDC5B" w:rsidR="001C7C04" w:rsidRDefault="001C7C04">
      <w:pPr>
        <w:pStyle w:val="TableofFigures"/>
        <w:tabs>
          <w:tab w:val="right" w:leader="dot" w:pos="9962"/>
        </w:tabs>
        <w:rPr>
          <w:rFonts w:asciiTheme="minorHAnsi" w:eastAsiaTheme="minorEastAsia" w:hAnsiTheme="minorHAnsi"/>
          <w:noProof/>
          <w:sz w:val="24"/>
        </w:rPr>
      </w:pPr>
      <w:hyperlink w:anchor="_Toc233014087" w:history="1">
        <w:r w:rsidRPr="008D3751">
          <w:rPr>
            <w:rStyle w:val="Hyperlink"/>
            <w:noProof/>
          </w:rPr>
          <w:t>Table 10-Industrial data and simulation results comparison</w:t>
        </w:r>
        <w:r>
          <w:rPr>
            <w:noProof/>
            <w:webHidden/>
          </w:rPr>
          <w:tab/>
        </w:r>
        <w:r>
          <w:rPr>
            <w:noProof/>
            <w:webHidden/>
          </w:rPr>
          <w:fldChar w:fldCharType="begin"/>
        </w:r>
        <w:r>
          <w:rPr>
            <w:noProof/>
            <w:webHidden/>
          </w:rPr>
          <w:instrText xml:space="preserve"> PAGEREF _Toc233014087 \h </w:instrText>
        </w:r>
        <w:r>
          <w:rPr>
            <w:noProof/>
            <w:webHidden/>
          </w:rPr>
        </w:r>
        <w:r>
          <w:rPr>
            <w:noProof/>
            <w:webHidden/>
          </w:rPr>
          <w:fldChar w:fldCharType="separate"/>
        </w:r>
        <w:r>
          <w:rPr>
            <w:noProof/>
            <w:webHidden/>
          </w:rPr>
          <w:t>72</w:t>
        </w:r>
        <w:r>
          <w:rPr>
            <w:noProof/>
            <w:webHidden/>
          </w:rPr>
          <w:fldChar w:fldCharType="end"/>
        </w:r>
      </w:hyperlink>
    </w:p>
    <w:p w14:paraId="629B36BC" w14:textId="55E27DEA" w:rsidR="001C7C04" w:rsidRDefault="001C7C04">
      <w:pPr>
        <w:pStyle w:val="TableofFigures"/>
        <w:tabs>
          <w:tab w:val="right" w:leader="dot" w:pos="9962"/>
        </w:tabs>
        <w:rPr>
          <w:rFonts w:asciiTheme="minorHAnsi" w:eastAsiaTheme="minorEastAsia" w:hAnsiTheme="minorHAnsi"/>
          <w:noProof/>
          <w:sz w:val="24"/>
        </w:rPr>
      </w:pPr>
      <w:hyperlink w:anchor="_Toc233014088" w:history="1">
        <w:r w:rsidRPr="008D3751">
          <w:rPr>
            <w:rStyle w:val="Hyperlink"/>
            <w:noProof/>
          </w:rPr>
          <w:t>Table 11-Aspen Plus simulation result</w:t>
        </w:r>
        <w:r>
          <w:rPr>
            <w:noProof/>
            <w:webHidden/>
          </w:rPr>
          <w:tab/>
        </w:r>
        <w:r>
          <w:rPr>
            <w:noProof/>
            <w:webHidden/>
          </w:rPr>
          <w:fldChar w:fldCharType="begin"/>
        </w:r>
        <w:r>
          <w:rPr>
            <w:noProof/>
            <w:webHidden/>
          </w:rPr>
          <w:instrText xml:space="preserve"> PAGEREF _Toc233014088 \h </w:instrText>
        </w:r>
        <w:r>
          <w:rPr>
            <w:noProof/>
            <w:webHidden/>
          </w:rPr>
        </w:r>
        <w:r>
          <w:rPr>
            <w:noProof/>
            <w:webHidden/>
          </w:rPr>
          <w:fldChar w:fldCharType="separate"/>
        </w:r>
        <w:r>
          <w:rPr>
            <w:noProof/>
            <w:webHidden/>
          </w:rPr>
          <w:t>73</w:t>
        </w:r>
        <w:r>
          <w:rPr>
            <w:noProof/>
            <w:webHidden/>
          </w:rPr>
          <w:fldChar w:fldCharType="end"/>
        </w:r>
      </w:hyperlink>
    </w:p>
    <w:p w14:paraId="778FAD20" w14:textId="04652FDB" w:rsidR="001C7C04" w:rsidRDefault="001C7C04">
      <w:pPr>
        <w:pStyle w:val="TableofFigures"/>
        <w:tabs>
          <w:tab w:val="right" w:leader="dot" w:pos="9962"/>
        </w:tabs>
        <w:rPr>
          <w:rFonts w:asciiTheme="minorHAnsi" w:eastAsiaTheme="minorEastAsia" w:hAnsiTheme="minorHAnsi"/>
          <w:noProof/>
          <w:sz w:val="24"/>
        </w:rPr>
      </w:pPr>
      <w:hyperlink w:anchor="_Toc233014089" w:history="1">
        <w:r w:rsidRPr="008D3751">
          <w:rPr>
            <w:rStyle w:val="Hyperlink"/>
            <w:noProof/>
          </w:rPr>
          <w:t>Table 12-Case 1 sensitivity analysis results</w:t>
        </w:r>
        <w:r>
          <w:rPr>
            <w:noProof/>
            <w:webHidden/>
          </w:rPr>
          <w:tab/>
        </w:r>
        <w:r>
          <w:rPr>
            <w:noProof/>
            <w:webHidden/>
          </w:rPr>
          <w:fldChar w:fldCharType="begin"/>
        </w:r>
        <w:r>
          <w:rPr>
            <w:noProof/>
            <w:webHidden/>
          </w:rPr>
          <w:instrText xml:space="preserve"> PAGEREF _Toc233014089 \h </w:instrText>
        </w:r>
        <w:r>
          <w:rPr>
            <w:noProof/>
            <w:webHidden/>
          </w:rPr>
        </w:r>
        <w:r>
          <w:rPr>
            <w:noProof/>
            <w:webHidden/>
          </w:rPr>
          <w:fldChar w:fldCharType="separate"/>
        </w:r>
        <w:r>
          <w:rPr>
            <w:noProof/>
            <w:webHidden/>
          </w:rPr>
          <w:t>78</w:t>
        </w:r>
        <w:r>
          <w:rPr>
            <w:noProof/>
            <w:webHidden/>
          </w:rPr>
          <w:fldChar w:fldCharType="end"/>
        </w:r>
      </w:hyperlink>
    </w:p>
    <w:p w14:paraId="5DF194DE" w14:textId="74E1DE48" w:rsidR="001C7C04" w:rsidRDefault="001C7C04">
      <w:pPr>
        <w:pStyle w:val="TableofFigures"/>
        <w:tabs>
          <w:tab w:val="right" w:leader="dot" w:pos="9962"/>
        </w:tabs>
        <w:rPr>
          <w:rFonts w:asciiTheme="minorHAnsi" w:eastAsiaTheme="minorEastAsia" w:hAnsiTheme="minorHAnsi"/>
          <w:noProof/>
          <w:sz w:val="24"/>
        </w:rPr>
      </w:pPr>
      <w:hyperlink w:anchor="_Toc233014090" w:history="1">
        <w:r w:rsidRPr="008D3751">
          <w:rPr>
            <w:rStyle w:val="Hyperlink"/>
            <w:noProof/>
          </w:rPr>
          <w:t>Table 13-Case 2 sensitivity analysis results</w:t>
        </w:r>
        <w:r>
          <w:rPr>
            <w:noProof/>
            <w:webHidden/>
          </w:rPr>
          <w:tab/>
        </w:r>
        <w:r>
          <w:rPr>
            <w:noProof/>
            <w:webHidden/>
          </w:rPr>
          <w:fldChar w:fldCharType="begin"/>
        </w:r>
        <w:r>
          <w:rPr>
            <w:noProof/>
            <w:webHidden/>
          </w:rPr>
          <w:instrText xml:space="preserve"> PAGEREF _Toc233014090 \h </w:instrText>
        </w:r>
        <w:r>
          <w:rPr>
            <w:noProof/>
            <w:webHidden/>
          </w:rPr>
        </w:r>
        <w:r>
          <w:rPr>
            <w:noProof/>
            <w:webHidden/>
          </w:rPr>
          <w:fldChar w:fldCharType="separate"/>
        </w:r>
        <w:r>
          <w:rPr>
            <w:noProof/>
            <w:webHidden/>
          </w:rPr>
          <w:t>80</w:t>
        </w:r>
        <w:r>
          <w:rPr>
            <w:noProof/>
            <w:webHidden/>
          </w:rPr>
          <w:fldChar w:fldCharType="end"/>
        </w:r>
      </w:hyperlink>
    </w:p>
    <w:p w14:paraId="17E8E663" w14:textId="23AA8327" w:rsidR="001C7C04" w:rsidRDefault="001C7C04">
      <w:pPr>
        <w:pStyle w:val="TableofFigures"/>
        <w:tabs>
          <w:tab w:val="right" w:leader="dot" w:pos="9962"/>
        </w:tabs>
        <w:rPr>
          <w:rFonts w:asciiTheme="minorHAnsi" w:eastAsiaTheme="minorEastAsia" w:hAnsiTheme="minorHAnsi"/>
          <w:noProof/>
          <w:sz w:val="24"/>
        </w:rPr>
      </w:pPr>
      <w:hyperlink w:anchor="_Toc233014091" w:history="1">
        <w:r w:rsidRPr="008D3751">
          <w:rPr>
            <w:rStyle w:val="Hyperlink"/>
            <w:noProof/>
          </w:rPr>
          <w:t>Table 14-Case 3 sensitivity analysis results</w:t>
        </w:r>
        <w:r>
          <w:rPr>
            <w:noProof/>
            <w:webHidden/>
          </w:rPr>
          <w:tab/>
        </w:r>
        <w:r>
          <w:rPr>
            <w:noProof/>
            <w:webHidden/>
          </w:rPr>
          <w:fldChar w:fldCharType="begin"/>
        </w:r>
        <w:r>
          <w:rPr>
            <w:noProof/>
            <w:webHidden/>
          </w:rPr>
          <w:instrText xml:space="preserve"> PAGEREF _Toc233014091 \h </w:instrText>
        </w:r>
        <w:r>
          <w:rPr>
            <w:noProof/>
            <w:webHidden/>
          </w:rPr>
        </w:r>
        <w:r>
          <w:rPr>
            <w:noProof/>
            <w:webHidden/>
          </w:rPr>
          <w:fldChar w:fldCharType="separate"/>
        </w:r>
        <w:r>
          <w:rPr>
            <w:noProof/>
            <w:webHidden/>
          </w:rPr>
          <w:t>81</w:t>
        </w:r>
        <w:r>
          <w:rPr>
            <w:noProof/>
            <w:webHidden/>
          </w:rPr>
          <w:fldChar w:fldCharType="end"/>
        </w:r>
      </w:hyperlink>
    </w:p>
    <w:p w14:paraId="5CDB205B" w14:textId="550A23DC" w:rsidR="001C7C04" w:rsidRDefault="001C7C04">
      <w:pPr>
        <w:pStyle w:val="TableofFigures"/>
        <w:tabs>
          <w:tab w:val="right" w:leader="dot" w:pos="9962"/>
        </w:tabs>
        <w:rPr>
          <w:rFonts w:asciiTheme="minorHAnsi" w:eastAsiaTheme="minorEastAsia" w:hAnsiTheme="minorHAnsi"/>
          <w:noProof/>
          <w:sz w:val="24"/>
        </w:rPr>
      </w:pPr>
      <w:hyperlink w:anchor="_Toc233014092" w:history="1">
        <w:r w:rsidRPr="008D3751">
          <w:rPr>
            <w:rStyle w:val="Hyperlink"/>
            <w:noProof/>
          </w:rPr>
          <w:t>Table 15-Case 4 sensitivity analysis results</w:t>
        </w:r>
        <w:r>
          <w:rPr>
            <w:noProof/>
            <w:webHidden/>
          </w:rPr>
          <w:tab/>
        </w:r>
        <w:r>
          <w:rPr>
            <w:noProof/>
            <w:webHidden/>
          </w:rPr>
          <w:fldChar w:fldCharType="begin"/>
        </w:r>
        <w:r>
          <w:rPr>
            <w:noProof/>
            <w:webHidden/>
          </w:rPr>
          <w:instrText xml:space="preserve"> PAGEREF _Toc233014092 \h </w:instrText>
        </w:r>
        <w:r>
          <w:rPr>
            <w:noProof/>
            <w:webHidden/>
          </w:rPr>
        </w:r>
        <w:r>
          <w:rPr>
            <w:noProof/>
            <w:webHidden/>
          </w:rPr>
          <w:fldChar w:fldCharType="separate"/>
        </w:r>
        <w:r>
          <w:rPr>
            <w:noProof/>
            <w:webHidden/>
          </w:rPr>
          <w:t>84</w:t>
        </w:r>
        <w:r>
          <w:rPr>
            <w:noProof/>
            <w:webHidden/>
          </w:rPr>
          <w:fldChar w:fldCharType="end"/>
        </w:r>
      </w:hyperlink>
    </w:p>
    <w:p w14:paraId="5D752C55" w14:textId="255995BF" w:rsidR="001C7C04" w:rsidRDefault="001C7C04">
      <w:pPr>
        <w:pStyle w:val="TableofFigures"/>
        <w:tabs>
          <w:tab w:val="right" w:leader="dot" w:pos="9962"/>
        </w:tabs>
        <w:rPr>
          <w:rFonts w:asciiTheme="minorHAnsi" w:eastAsiaTheme="minorEastAsia" w:hAnsiTheme="minorHAnsi"/>
          <w:noProof/>
          <w:sz w:val="24"/>
        </w:rPr>
      </w:pPr>
      <w:hyperlink w:anchor="_Toc233014093" w:history="1">
        <w:r w:rsidRPr="008D3751">
          <w:rPr>
            <w:rStyle w:val="Hyperlink"/>
            <w:noProof/>
          </w:rPr>
          <w:t>Table 16-Case 5 sensitivity analysis concentration results</w:t>
        </w:r>
        <w:r>
          <w:rPr>
            <w:noProof/>
            <w:webHidden/>
          </w:rPr>
          <w:tab/>
        </w:r>
        <w:r>
          <w:rPr>
            <w:noProof/>
            <w:webHidden/>
          </w:rPr>
          <w:fldChar w:fldCharType="begin"/>
        </w:r>
        <w:r>
          <w:rPr>
            <w:noProof/>
            <w:webHidden/>
          </w:rPr>
          <w:instrText xml:space="preserve"> PAGEREF _Toc233014093 \h </w:instrText>
        </w:r>
        <w:r>
          <w:rPr>
            <w:noProof/>
            <w:webHidden/>
          </w:rPr>
        </w:r>
        <w:r>
          <w:rPr>
            <w:noProof/>
            <w:webHidden/>
          </w:rPr>
          <w:fldChar w:fldCharType="separate"/>
        </w:r>
        <w:r>
          <w:rPr>
            <w:noProof/>
            <w:webHidden/>
          </w:rPr>
          <w:t>87</w:t>
        </w:r>
        <w:r>
          <w:rPr>
            <w:noProof/>
            <w:webHidden/>
          </w:rPr>
          <w:fldChar w:fldCharType="end"/>
        </w:r>
      </w:hyperlink>
    </w:p>
    <w:p w14:paraId="73329A95" w14:textId="409375D7" w:rsidR="001C7C04" w:rsidRDefault="001C7C04">
      <w:pPr>
        <w:pStyle w:val="TableofFigures"/>
        <w:tabs>
          <w:tab w:val="right" w:leader="dot" w:pos="9962"/>
        </w:tabs>
        <w:rPr>
          <w:rFonts w:asciiTheme="minorHAnsi" w:eastAsiaTheme="minorEastAsia" w:hAnsiTheme="minorHAnsi"/>
          <w:noProof/>
          <w:sz w:val="24"/>
        </w:rPr>
      </w:pPr>
      <w:hyperlink w:anchor="_Toc233014094" w:history="1">
        <w:r w:rsidRPr="008D3751">
          <w:rPr>
            <w:rStyle w:val="Hyperlink"/>
            <w:noProof/>
          </w:rPr>
          <w:t>Table 17-Case 5 sensitivity analysis temperature results</w:t>
        </w:r>
        <w:r>
          <w:rPr>
            <w:noProof/>
            <w:webHidden/>
          </w:rPr>
          <w:tab/>
        </w:r>
        <w:r>
          <w:rPr>
            <w:noProof/>
            <w:webHidden/>
          </w:rPr>
          <w:fldChar w:fldCharType="begin"/>
        </w:r>
        <w:r>
          <w:rPr>
            <w:noProof/>
            <w:webHidden/>
          </w:rPr>
          <w:instrText xml:space="preserve"> PAGEREF _Toc233014094 \h </w:instrText>
        </w:r>
        <w:r>
          <w:rPr>
            <w:noProof/>
            <w:webHidden/>
          </w:rPr>
        </w:r>
        <w:r>
          <w:rPr>
            <w:noProof/>
            <w:webHidden/>
          </w:rPr>
          <w:fldChar w:fldCharType="separate"/>
        </w:r>
        <w:r>
          <w:rPr>
            <w:noProof/>
            <w:webHidden/>
          </w:rPr>
          <w:t>87</w:t>
        </w:r>
        <w:r>
          <w:rPr>
            <w:noProof/>
            <w:webHidden/>
          </w:rPr>
          <w:fldChar w:fldCharType="end"/>
        </w:r>
      </w:hyperlink>
    </w:p>
    <w:p w14:paraId="776140EF" w14:textId="090A0AE6" w:rsidR="001C7C04" w:rsidRDefault="001C7C04">
      <w:pPr>
        <w:pStyle w:val="TableofFigures"/>
        <w:tabs>
          <w:tab w:val="right" w:leader="dot" w:pos="9962"/>
        </w:tabs>
        <w:rPr>
          <w:rFonts w:asciiTheme="minorHAnsi" w:eastAsiaTheme="minorEastAsia" w:hAnsiTheme="minorHAnsi"/>
          <w:noProof/>
          <w:sz w:val="24"/>
        </w:rPr>
      </w:pPr>
      <w:hyperlink w:anchor="_Toc233014095" w:history="1">
        <w:r w:rsidRPr="008D3751">
          <w:rPr>
            <w:rStyle w:val="Hyperlink"/>
            <w:noProof/>
          </w:rPr>
          <w:t>Table 18-Case 5 sensitivity analysis duty results</w:t>
        </w:r>
        <w:r>
          <w:rPr>
            <w:noProof/>
            <w:webHidden/>
          </w:rPr>
          <w:tab/>
        </w:r>
        <w:r>
          <w:rPr>
            <w:noProof/>
            <w:webHidden/>
          </w:rPr>
          <w:fldChar w:fldCharType="begin"/>
        </w:r>
        <w:r>
          <w:rPr>
            <w:noProof/>
            <w:webHidden/>
          </w:rPr>
          <w:instrText xml:space="preserve"> PAGEREF _Toc233014095 \h </w:instrText>
        </w:r>
        <w:r>
          <w:rPr>
            <w:noProof/>
            <w:webHidden/>
          </w:rPr>
        </w:r>
        <w:r>
          <w:rPr>
            <w:noProof/>
            <w:webHidden/>
          </w:rPr>
          <w:fldChar w:fldCharType="separate"/>
        </w:r>
        <w:r>
          <w:rPr>
            <w:noProof/>
            <w:webHidden/>
          </w:rPr>
          <w:t>87</w:t>
        </w:r>
        <w:r>
          <w:rPr>
            <w:noProof/>
            <w:webHidden/>
          </w:rPr>
          <w:fldChar w:fldCharType="end"/>
        </w:r>
      </w:hyperlink>
    </w:p>
    <w:p w14:paraId="690505EF" w14:textId="72B70A82" w:rsidR="001C7C04" w:rsidRDefault="001C7C04">
      <w:pPr>
        <w:pStyle w:val="TableofFigures"/>
        <w:tabs>
          <w:tab w:val="right" w:leader="dot" w:pos="9962"/>
        </w:tabs>
        <w:rPr>
          <w:rFonts w:asciiTheme="minorHAnsi" w:eastAsiaTheme="minorEastAsia" w:hAnsiTheme="minorHAnsi"/>
          <w:noProof/>
          <w:sz w:val="24"/>
        </w:rPr>
      </w:pPr>
      <w:hyperlink w:anchor="_Toc233014096" w:history="1">
        <w:r w:rsidRPr="008D3751">
          <w:rPr>
            <w:rStyle w:val="Hyperlink"/>
            <w:noProof/>
          </w:rPr>
          <w:t>Table 19-Case 5 sensitivity analysis acid dew point results</w:t>
        </w:r>
        <w:r>
          <w:rPr>
            <w:noProof/>
            <w:webHidden/>
          </w:rPr>
          <w:tab/>
        </w:r>
        <w:r>
          <w:rPr>
            <w:noProof/>
            <w:webHidden/>
          </w:rPr>
          <w:fldChar w:fldCharType="begin"/>
        </w:r>
        <w:r>
          <w:rPr>
            <w:noProof/>
            <w:webHidden/>
          </w:rPr>
          <w:instrText xml:space="preserve"> PAGEREF _Toc233014096 \h </w:instrText>
        </w:r>
        <w:r>
          <w:rPr>
            <w:noProof/>
            <w:webHidden/>
          </w:rPr>
        </w:r>
        <w:r>
          <w:rPr>
            <w:noProof/>
            <w:webHidden/>
          </w:rPr>
          <w:fldChar w:fldCharType="separate"/>
        </w:r>
        <w:r>
          <w:rPr>
            <w:noProof/>
            <w:webHidden/>
          </w:rPr>
          <w:t>88</w:t>
        </w:r>
        <w:r>
          <w:rPr>
            <w:noProof/>
            <w:webHidden/>
          </w:rPr>
          <w:fldChar w:fldCharType="end"/>
        </w:r>
      </w:hyperlink>
    </w:p>
    <w:p w14:paraId="00C19E6F" w14:textId="70B8288D" w:rsidR="001C7C04" w:rsidRDefault="001C7C04">
      <w:pPr>
        <w:pStyle w:val="TableofFigures"/>
        <w:tabs>
          <w:tab w:val="right" w:leader="dot" w:pos="9962"/>
        </w:tabs>
        <w:rPr>
          <w:rFonts w:asciiTheme="minorHAnsi" w:eastAsiaTheme="minorEastAsia" w:hAnsiTheme="minorHAnsi"/>
          <w:noProof/>
          <w:sz w:val="24"/>
        </w:rPr>
      </w:pPr>
      <w:hyperlink w:anchor="_Toc233014097" w:history="1">
        <w:r w:rsidRPr="008D3751">
          <w:rPr>
            <w:rStyle w:val="Hyperlink"/>
            <w:noProof/>
          </w:rPr>
          <w:t>Table 20-Aspen energy analyzer input data</w:t>
        </w:r>
        <w:r>
          <w:rPr>
            <w:noProof/>
            <w:webHidden/>
          </w:rPr>
          <w:tab/>
        </w:r>
        <w:r>
          <w:rPr>
            <w:noProof/>
            <w:webHidden/>
          </w:rPr>
          <w:fldChar w:fldCharType="begin"/>
        </w:r>
        <w:r>
          <w:rPr>
            <w:noProof/>
            <w:webHidden/>
          </w:rPr>
          <w:instrText xml:space="preserve"> PAGEREF _Toc233014097 \h </w:instrText>
        </w:r>
        <w:r>
          <w:rPr>
            <w:noProof/>
            <w:webHidden/>
          </w:rPr>
        </w:r>
        <w:r>
          <w:rPr>
            <w:noProof/>
            <w:webHidden/>
          </w:rPr>
          <w:fldChar w:fldCharType="separate"/>
        </w:r>
        <w:r>
          <w:rPr>
            <w:noProof/>
            <w:webHidden/>
          </w:rPr>
          <w:t>91</w:t>
        </w:r>
        <w:r>
          <w:rPr>
            <w:noProof/>
            <w:webHidden/>
          </w:rPr>
          <w:fldChar w:fldCharType="end"/>
        </w:r>
      </w:hyperlink>
    </w:p>
    <w:p w14:paraId="1EE7BE6D" w14:textId="5582CC9A" w:rsidR="001C7C04" w:rsidRDefault="001C7C04">
      <w:pPr>
        <w:pStyle w:val="TableofFigures"/>
        <w:tabs>
          <w:tab w:val="right" w:leader="dot" w:pos="9962"/>
        </w:tabs>
        <w:rPr>
          <w:rFonts w:asciiTheme="minorHAnsi" w:eastAsiaTheme="minorEastAsia" w:hAnsiTheme="minorHAnsi"/>
          <w:noProof/>
          <w:sz w:val="24"/>
        </w:rPr>
      </w:pPr>
      <w:hyperlink w:anchor="_Toc233014098" w:history="1">
        <w:r w:rsidRPr="008D3751">
          <w:rPr>
            <w:rStyle w:val="Hyperlink"/>
            <w:noProof/>
          </w:rPr>
          <w:t>Table 21-Thermal oil loop sensitivity analysis</w:t>
        </w:r>
        <w:r>
          <w:rPr>
            <w:noProof/>
            <w:webHidden/>
          </w:rPr>
          <w:tab/>
        </w:r>
        <w:r>
          <w:rPr>
            <w:noProof/>
            <w:webHidden/>
          </w:rPr>
          <w:fldChar w:fldCharType="begin"/>
        </w:r>
        <w:r>
          <w:rPr>
            <w:noProof/>
            <w:webHidden/>
          </w:rPr>
          <w:instrText xml:space="preserve"> PAGEREF _Toc233014098 \h </w:instrText>
        </w:r>
        <w:r>
          <w:rPr>
            <w:noProof/>
            <w:webHidden/>
          </w:rPr>
        </w:r>
        <w:r>
          <w:rPr>
            <w:noProof/>
            <w:webHidden/>
          </w:rPr>
          <w:fldChar w:fldCharType="separate"/>
        </w:r>
        <w:r>
          <w:rPr>
            <w:noProof/>
            <w:webHidden/>
          </w:rPr>
          <w:t>96</w:t>
        </w:r>
        <w:r>
          <w:rPr>
            <w:noProof/>
            <w:webHidden/>
          </w:rPr>
          <w:fldChar w:fldCharType="end"/>
        </w:r>
      </w:hyperlink>
    </w:p>
    <w:p w14:paraId="3B81149F" w14:textId="36EA7C37" w:rsidR="001C7C04" w:rsidRDefault="001C7C04">
      <w:pPr>
        <w:pStyle w:val="TableofFigures"/>
        <w:tabs>
          <w:tab w:val="right" w:leader="dot" w:pos="9962"/>
        </w:tabs>
        <w:rPr>
          <w:rFonts w:asciiTheme="minorHAnsi" w:eastAsiaTheme="minorEastAsia" w:hAnsiTheme="minorHAnsi"/>
          <w:noProof/>
          <w:sz w:val="24"/>
        </w:rPr>
      </w:pPr>
      <w:hyperlink w:anchor="_Toc233014099" w:history="1">
        <w:r w:rsidRPr="008D3751">
          <w:rPr>
            <w:rStyle w:val="Hyperlink"/>
            <w:noProof/>
          </w:rPr>
          <w:t>Table 22-Thermal oils candidates</w:t>
        </w:r>
        <w:r>
          <w:rPr>
            <w:noProof/>
            <w:webHidden/>
          </w:rPr>
          <w:tab/>
        </w:r>
        <w:r>
          <w:rPr>
            <w:noProof/>
            <w:webHidden/>
          </w:rPr>
          <w:fldChar w:fldCharType="begin"/>
        </w:r>
        <w:r>
          <w:rPr>
            <w:noProof/>
            <w:webHidden/>
          </w:rPr>
          <w:instrText xml:space="preserve"> PAGEREF _Toc233014099 \h </w:instrText>
        </w:r>
        <w:r>
          <w:rPr>
            <w:noProof/>
            <w:webHidden/>
          </w:rPr>
        </w:r>
        <w:r>
          <w:rPr>
            <w:noProof/>
            <w:webHidden/>
          </w:rPr>
          <w:fldChar w:fldCharType="separate"/>
        </w:r>
        <w:r>
          <w:rPr>
            <w:noProof/>
            <w:webHidden/>
          </w:rPr>
          <w:t>96</w:t>
        </w:r>
        <w:r>
          <w:rPr>
            <w:noProof/>
            <w:webHidden/>
          </w:rPr>
          <w:fldChar w:fldCharType="end"/>
        </w:r>
      </w:hyperlink>
    </w:p>
    <w:p w14:paraId="00B55543" w14:textId="6200DF81" w:rsidR="00097840" w:rsidRDefault="00097840" w:rsidP="00487704">
      <w:pPr>
        <w:jc w:val="lowKashida"/>
        <w:rPr>
          <w:rFonts w:cs="Calibri"/>
        </w:rPr>
      </w:pPr>
      <w:r>
        <w:rPr>
          <w:rFonts w:cs="Calibri"/>
        </w:rPr>
        <w:fldChar w:fldCharType="end"/>
      </w:r>
    </w:p>
    <w:p w14:paraId="0BB77B29" w14:textId="77777777" w:rsidR="00097840" w:rsidRDefault="00097840" w:rsidP="00487704">
      <w:pPr>
        <w:jc w:val="lowKashida"/>
        <w:rPr>
          <w:rFonts w:cs="Calibri"/>
        </w:rPr>
      </w:pPr>
    </w:p>
    <w:p w14:paraId="723C4671" w14:textId="77777777" w:rsidR="00097840" w:rsidRDefault="00097840" w:rsidP="00487704">
      <w:pPr>
        <w:jc w:val="lowKashida"/>
        <w:rPr>
          <w:rFonts w:cs="Calibri"/>
        </w:rPr>
      </w:pPr>
    </w:p>
    <w:p w14:paraId="67974F9D" w14:textId="77777777" w:rsidR="00097840" w:rsidRDefault="00097840" w:rsidP="00487704">
      <w:pPr>
        <w:jc w:val="lowKashida"/>
        <w:rPr>
          <w:rFonts w:cs="Calibri"/>
        </w:rPr>
      </w:pPr>
    </w:p>
    <w:p w14:paraId="24038713" w14:textId="77777777" w:rsidR="00097840" w:rsidRDefault="00097840" w:rsidP="00487704">
      <w:pPr>
        <w:jc w:val="lowKashida"/>
        <w:rPr>
          <w:rFonts w:cs="Calibri"/>
        </w:rPr>
      </w:pPr>
    </w:p>
    <w:p w14:paraId="5179D932" w14:textId="7AFE0B00" w:rsidR="00B36626" w:rsidRDefault="00481878" w:rsidP="00487704">
      <w:pPr>
        <w:pStyle w:val="Heading1"/>
        <w:jc w:val="lowKashida"/>
      </w:pPr>
      <w:bookmarkStart w:id="3" w:name="_Toc232893096"/>
      <w:r>
        <w:lastRenderedPageBreak/>
        <w:t xml:space="preserve">1. </w:t>
      </w:r>
      <w:r w:rsidR="00B36626">
        <w:t>Introduction</w:t>
      </w:r>
      <w:bookmarkEnd w:id="3"/>
    </w:p>
    <w:p w14:paraId="20AC3F62" w14:textId="70EF422D" w:rsidR="00A72120" w:rsidRDefault="00A72120" w:rsidP="001552AD">
      <w:pPr>
        <w:jc w:val="lowKashida"/>
        <w:rPr>
          <w:rFonts w:cs="Calibri"/>
        </w:rPr>
      </w:pPr>
      <w:r w:rsidRPr="00A72120">
        <w:rPr>
          <w:rFonts w:cs="Calibri"/>
        </w:rPr>
        <w:t>Sulfur oxides, especially sulfur dioxide (SO₂) and sulfur trioxide (SO₃), are key compounds in large-scale industrial chemical processes. One of their main applications is the production of sulfuric acid, which remains among the most widely produced inorganic chemicals worldwide and is often used as an indicator of industrial development and economic activit</w:t>
      </w:r>
      <w:r>
        <w:rPr>
          <w:rFonts w:cs="Calibri"/>
        </w:rPr>
        <w:t xml:space="preserve">y </w:t>
      </w:r>
      <w:sdt>
        <w:sdtPr>
          <w:rPr>
            <w:rFonts w:cs="Calibri"/>
          </w:rPr>
          <w:id w:val="247939329"/>
          <w:citation/>
        </w:sdtPr>
        <w:sdtContent>
          <w:r w:rsidR="00487704">
            <w:rPr>
              <w:rFonts w:cs="Calibri"/>
            </w:rPr>
            <w:fldChar w:fldCharType="begin"/>
          </w:r>
          <w:r w:rsidR="00487704">
            <w:rPr>
              <w:rFonts w:cs="Calibri"/>
            </w:rPr>
            <w:instrText xml:space="preserve"> CITATION HMü12 \l 1033 </w:instrText>
          </w:r>
          <w:r w:rsidR="00487704">
            <w:rPr>
              <w:rFonts w:cs="Calibri"/>
            </w:rPr>
            <w:fldChar w:fldCharType="separate"/>
          </w:r>
          <w:r w:rsidR="00C32E5F" w:rsidRPr="00C32E5F">
            <w:rPr>
              <w:rFonts w:cs="Calibri"/>
              <w:noProof/>
            </w:rPr>
            <w:t>[1]</w:t>
          </w:r>
          <w:r w:rsidR="00487704">
            <w:rPr>
              <w:rFonts w:cs="Calibri"/>
            </w:rPr>
            <w:fldChar w:fldCharType="end"/>
          </w:r>
        </w:sdtContent>
      </w:sdt>
      <w:r w:rsidR="00487704">
        <w:rPr>
          <w:rFonts w:cs="Calibri"/>
        </w:rPr>
        <w:t xml:space="preserve">, </w:t>
      </w:r>
      <w:sdt>
        <w:sdtPr>
          <w:rPr>
            <w:rFonts w:cs="Calibri"/>
          </w:rPr>
          <w:id w:val="-1200158504"/>
          <w:citation/>
        </w:sdtPr>
        <w:sdtContent>
          <w:r w:rsidR="00487704">
            <w:rPr>
              <w:rFonts w:cs="Calibri"/>
            </w:rPr>
            <w:fldChar w:fldCharType="begin"/>
          </w:r>
          <w:r w:rsidR="00DA7B21">
            <w:rPr>
              <w:rFonts w:cs="Calibri"/>
            </w:rPr>
            <w:instrText xml:space="preserve">CITATION alA22 \l 1033 </w:instrText>
          </w:r>
          <w:r w:rsidR="00487704">
            <w:rPr>
              <w:rFonts w:cs="Calibri"/>
            </w:rPr>
            <w:fldChar w:fldCharType="separate"/>
          </w:r>
          <w:r w:rsidR="00C32E5F" w:rsidRPr="00C32E5F">
            <w:rPr>
              <w:rFonts w:cs="Calibri"/>
              <w:noProof/>
            </w:rPr>
            <w:t>[2]</w:t>
          </w:r>
          <w:r w:rsidR="00487704">
            <w:rPr>
              <w:rFonts w:cs="Calibri"/>
            </w:rPr>
            <w:fldChar w:fldCharType="end"/>
          </w:r>
        </w:sdtContent>
      </w:sdt>
      <w:r w:rsidR="00487704">
        <w:rPr>
          <w:rFonts w:cs="Calibri"/>
        </w:rPr>
        <w:t xml:space="preserve">. </w:t>
      </w:r>
      <w:r w:rsidRPr="00A72120">
        <w:rPr>
          <w:rFonts w:cs="Calibri"/>
        </w:rPr>
        <w:t>In industrial applications, sulfur dioxide is typically produced by burning elemental sulfur in dry air. Depending on the process configuration and the desired product recovery route, it can then be further oxidized to sulfur trioxide</w:t>
      </w:r>
      <w:r>
        <w:rPr>
          <w:rFonts w:cs="Calibri"/>
        </w:rPr>
        <w:t xml:space="preserve"> </w:t>
      </w:r>
      <w:sdt>
        <w:sdtPr>
          <w:rPr>
            <w:rFonts w:cs="Calibri"/>
          </w:rPr>
          <w:id w:val="1555585545"/>
          <w:citation/>
        </w:sdtPr>
        <w:sdtContent>
          <w:r w:rsidR="00487704">
            <w:rPr>
              <w:rFonts w:cs="Calibri"/>
            </w:rPr>
            <w:fldChar w:fldCharType="begin"/>
          </w:r>
          <w:r w:rsidR="00DA7B21">
            <w:rPr>
              <w:rFonts w:cs="Calibri"/>
            </w:rPr>
            <w:instrText xml:space="preserve">CITATION alA22 \l 1033 </w:instrText>
          </w:r>
          <w:r w:rsidR="00487704">
            <w:rPr>
              <w:rFonts w:cs="Calibri"/>
            </w:rPr>
            <w:fldChar w:fldCharType="separate"/>
          </w:r>
          <w:r w:rsidR="00C32E5F" w:rsidRPr="00C32E5F">
            <w:rPr>
              <w:rFonts w:cs="Calibri"/>
              <w:noProof/>
            </w:rPr>
            <w:t>[2]</w:t>
          </w:r>
          <w:r w:rsidR="00487704">
            <w:rPr>
              <w:rFonts w:cs="Calibri"/>
            </w:rPr>
            <w:fldChar w:fldCharType="end"/>
          </w:r>
        </w:sdtContent>
      </w:sdt>
      <w:r w:rsidR="00380C63">
        <w:rPr>
          <w:rFonts w:cs="Calibri"/>
        </w:rPr>
        <w:t>,</w:t>
      </w:r>
      <w:r w:rsidR="00DC4F5F">
        <w:rPr>
          <w:rFonts w:cs="Calibri"/>
        </w:rPr>
        <w:t xml:space="preserve"> </w:t>
      </w:r>
      <w:sdt>
        <w:sdtPr>
          <w:rPr>
            <w:rFonts w:cs="Calibri"/>
          </w:rPr>
          <w:id w:val="1956600681"/>
          <w:citation/>
        </w:sdtPr>
        <w:sdtContent>
          <w:r w:rsidR="00487704">
            <w:rPr>
              <w:rFonts w:cs="Calibri"/>
            </w:rPr>
            <w:fldChar w:fldCharType="begin"/>
          </w:r>
          <w:r w:rsidR="00DA7B21">
            <w:rPr>
              <w:rFonts w:cs="Calibri"/>
            </w:rPr>
            <w:instrText xml:space="preserve">CITATION MRZ21 \l 1033 </w:instrText>
          </w:r>
          <w:r w:rsidR="00487704">
            <w:rPr>
              <w:rFonts w:cs="Calibri"/>
            </w:rPr>
            <w:fldChar w:fldCharType="separate"/>
          </w:r>
          <w:r w:rsidR="00C32E5F" w:rsidRPr="00C32E5F">
            <w:rPr>
              <w:rFonts w:cs="Calibri"/>
              <w:noProof/>
            </w:rPr>
            <w:t>[3]</w:t>
          </w:r>
          <w:r w:rsidR="00487704">
            <w:rPr>
              <w:rFonts w:cs="Calibri"/>
            </w:rPr>
            <w:fldChar w:fldCharType="end"/>
          </w:r>
        </w:sdtContent>
      </w:sdt>
      <w:r w:rsidR="00487704">
        <w:rPr>
          <w:rFonts w:cs="Calibri"/>
        </w:rPr>
        <w:t>.</w:t>
      </w:r>
    </w:p>
    <w:p w14:paraId="07B9F042" w14:textId="2A078F6A" w:rsidR="00380C63" w:rsidRPr="00487704" w:rsidRDefault="00A72120" w:rsidP="00380C63">
      <w:pPr>
        <w:jc w:val="lowKashida"/>
        <w:rPr>
          <w:rFonts w:cs="Calibri"/>
        </w:rPr>
      </w:pPr>
      <w:r w:rsidRPr="00A72120">
        <w:rPr>
          <w:rFonts w:cs="Calibri"/>
        </w:rPr>
        <w:t xml:space="preserve">The </w:t>
      </w:r>
      <w:r>
        <w:rPr>
          <w:rFonts w:cs="Calibri"/>
        </w:rPr>
        <w:t>production</w:t>
      </w:r>
      <w:r w:rsidRPr="00A72120">
        <w:rPr>
          <w:rFonts w:cs="Calibri"/>
        </w:rPr>
        <w:t xml:space="preserve"> </w:t>
      </w:r>
      <w:r>
        <w:rPr>
          <w:rFonts w:cs="Calibri"/>
        </w:rPr>
        <w:t>of Sulfur oxides is</w:t>
      </w:r>
      <w:r w:rsidRPr="00A72120">
        <w:rPr>
          <w:rFonts w:cs="Calibri"/>
        </w:rPr>
        <w:t xml:space="preserve"> important not only from a manufacturing perspective but also</w:t>
      </w:r>
      <w:r>
        <w:rPr>
          <w:rFonts w:cs="Calibri"/>
        </w:rPr>
        <w:t xml:space="preserve"> for </w:t>
      </w:r>
      <w:r w:rsidRPr="00A72120">
        <w:rPr>
          <w:rFonts w:cs="Calibri"/>
        </w:rPr>
        <w:t>environmental impact and process design. Sulfur dioxide emissions are well known as major contributors to air pollution, acid rain, and overall environmental degradation</w:t>
      </w:r>
      <w:sdt>
        <w:sdtPr>
          <w:rPr>
            <w:rFonts w:cs="Calibri"/>
          </w:rPr>
          <w:id w:val="1432155743"/>
          <w:citation/>
        </w:sdtPr>
        <w:sdtContent>
          <w:r w:rsidR="00F1647D">
            <w:rPr>
              <w:rFonts w:cs="Calibri"/>
            </w:rPr>
            <w:fldChar w:fldCharType="begin"/>
          </w:r>
          <w:r w:rsidR="00F1647D">
            <w:rPr>
              <w:rFonts w:cs="Calibri"/>
            </w:rPr>
            <w:instrText xml:space="preserve"> CITATION SJS01 \l 1033 </w:instrText>
          </w:r>
          <w:r w:rsidR="00F1647D">
            <w:rPr>
              <w:rFonts w:cs="Calibri"/>
            </w:rPr>
            <w:fldChar w:fldCharType="separate"/>
          </w:r>
          <w:r w:rsidR="00C32E5F">
            <w:rPr>
              <w:rFonts w:cs="Calibri"/>
              <w:noProof/>
            </w:rPr>
            <w:t xml:space="preserve"> </w:t>
          </w:r>
          <w:r w:rsidR="00C32E5F" w:rsidRPr="00C32E5F">
            <w:rPr>
              <w:rFonts w:cs="Calibri"/>
              <w:noProof/>
            </w:rPr>
            <w:t>[4]</w:t>
          </w:r>
          <w:r w:rsidR="00F1647D">
            <w:rPr>
              <w:rFonts w:cs="Calibri"/>
            </w:rPr>
            <w:fldChar w:fldCharType="end"/>
          </w:r>
        </w:sdtContent>
      </w:sdt>
      <w:r w:rsidR="00380C63">
        <w:rPr>
          <w:rFonts w:cs="Calibri"/>
        </w:rPr>
        <w:t>,</w:t>
      </w:r>
      <w:r w:rsidR="00487704" w:rsidRPr="00487704">
        <w:rPr>
          <w:rFonts w:cs="Calibri"/>
        </w:rPr>
        <w:t xml:space="preserve"> </w:t>
      </w:r>
      <w:sdt>
        <w:sdtPr>
          <w:rPr>
            <w:rFonts w:cs="Calibri"/>
          </w:rPr>
          <w:id w:val="428558354"/>
          <w:citation/>
        </w:sdtPr>
        <w:sdtContent>
          <w:r w:rsidR="00F1647D">
            <w:rPr>
              <w:rFonts w:cs="Calibri"/>
            </w:rPr>
            <w:fldChar w:fldCharType="begin"/>
          </w:r>
          <w:r w:rsidR="00F1647D">
            <w:rPr>
              <w:rFonts w:cs="Calibri"/>
            </w:rPr>
            <w:instrText xml:space="preserve"> CITATION PGr20 \l 1033 </w:instrText>
          </w:r>
          <w:r w:rsidR="00F1647D">
            <w:rPr>
              <w:rFonts w:cs="Calibri"/>
            </w:rPr>
            <w:fldChar w:fldCharType="separate"/>
          </w:r>
          <w:r w:rsidR="00C32E5F" w:rsidRPr="00C32E5F">
            <w:rPr>
              <w:rFonts w:cs="Calibri"/>
              <w:noProof/>
            </w:rPr>
            <w:t>[5]</w:t>
          </w:r>
          <w:r w:rsidR="00F1647D">
            <w:rPr>
              <w:rFonts w:cs="Calibri"/>
            </w:rPr>
            <w:fldChar w:fldCharType="end"/>
          </w:r>
        </w:sdtContent>
      </w:sdt>
      <w:r w:rsidR="00487704" w:rsidRPr="00487704">
        <w:rPr>
          <w:rFonts w:cs="Calibri"/>
        </w:rPr>
        <w:t xml:space="preserve">. </w:t>
      </w:r>
      <w:r w:rsidR="00154955" w:rsidRPr="00154955">
        <w:rPr>
          <w:rFonts w:cs="Calibri"/>
        </w:rPr>
        <w:t>For this reason, the design of sulfur oxide plants must address several objectives, including efficient production</w:t>
      </w:r>
      <w:r w:rsidR="00154955">
        <w:rPr>
          <w:rFonts w:cs="Calibri"/>
        </w:rPr>
        <w:t xml:space="preserve">, </w:t>
      </w:r>
      <w:r w:rsidR="00154955" w:rsidRPr="00154955">
        <w:rPr>
          <w:rFonts w:cs="Calibri"/>
        </w:rPr>
        <w:t>effective control</w:t>
      </w:r>
      <w:r w:rsidR="00154955">
        <w:rPr>
          <w:rFonts w:cs="Calibri"/>
        </w:rPr>
        <w:t>,</w:t>
      </w:r>
      <w:r w:rsidR="00154955" w:rsidRPr="00154955">
        <w:rPr>
          <w:rFonts w:cs="Calibri"/>
        </w:rPr>
        <w:t xml:space="preserve"> and recovery of sulfur-containing emissions. Consequently, modern industrial systems are typically configured to integrate reaction, heat recovery, gas cooling, and separation stages within a single process.</w:t>
      </w:r>
    </w:p>
    <w:p w14:paraId="45A836AA" w14:textId="414E48D0" w:rsidR="00487704" w:rsidRPr="00487704" w:rsidRDefault="00860CAA" w:rsidP="00860CAA">
      <w:pPr>
        <w:jc w:val="lowKashida"/>
        <w:rPr>
          <w:rFonts w:cs="Calibri"/>
        </w:rPr>
      </w:pPr>
      <w:r w:rsidRPr="00860CAA">
        <w:rPr>
          <w:rFonts w:cs="Calibri"/>
        </w:rPr>
        <w:t>The most important equipment in the sulfur dioxide production is the furnace. In this equipment</w:t>
      </w:r>
      <w:r>
        <w:rPr>
          <w:rFonts w:cs="Calibri"/>
        </w:rPr>
        <w:t>,</w:t>
      </w:r>
      <w:r w:rsidRPr="00860CAA">
        <w:rPr>
          <w:rFonts w:cs="Calibri"/>
        </w:rPr>
        <w:t xml:space="preserve"> the reaction between </w:t>
      </w:r>
      <w:r w:rsidR="00187EC2">
        <w:rPr>
          <w:rFonts w:cs="Calibri"/>
        </w:rPr>
        <w:t>l</w:t>
      </w:r>
      <w:r w:rsidRPr="00860CAA">
        <w:rPr>
          <w:rFonts w:cs="Calibri"/>
        </w:rPr>
        <w:t>iquid sulfur and air</w:t>
      </w:r>
      <w:r>
        <w:rPr>
          <w:rFonts w:cs="Calibri"/>
        </w:rPr>
        <w:t xml:space="preserve"> occurs. The </w:t>
      </w:r>
      <w:r w:rsidRPr="00860CAA">
        <w:rPr>
          <w:rFonts w:cs="Calibri"/>
        </w:rPr>
        <w:t>result</w:t>
      </w:r>
      <w:r>
        <w:rPr>
          <w:rFonts w:cs="Calibri"/>
        </w:rPr>
        <w:t xml:space="preserve"> is</w:t>
      </w:r>
      <w:r w:rsidRPr="00860CAA">
        <w:rPr>
          <w:rFonts w:cs="Calibri"/>
        </w:rPr>
        <w:t xml:space="preserve"> a high</w:t>
      </w:r>
      <w:r>
        <w:rPr>
          <w:rFonts w:cs="Calibri"/>
        </w:rPr>
        <w:t>-</w:t>
      </w:r>
      <w:r w:rsidRPr="00860CAA">
        <w:rPr>
          <w:rFonts w:cs="Calibri"/>
        </w:rPr>
        <w:t xml:space="preserve">temperature gas stream that mostly consists of sulfur dioxide. Other reactions may occur in the cooling stage. Specifically, a small </w:t>
      </w:r>
      <w:r>
        <w:rPr>
          <w:rFonts w:cs="Calibri"/>
        </w:rPr>
        <w:t xml:space="preserve">fraction </w:t>
      </w:r>
      <w:r w:rsidRPr="00860CAA">
        <w:rPr>
          <w:rFonts w:cs="Calibri"/>
        </w:rPr>
        <w:t>of SO</w:t>
      </w:r>
      <w:r w:rsidRPr="00187EC2">
        <w:rPr>
          <w:rFonts w:cs="Calibri"/>
          <w:vertAlign w:val="subscript"/>
        </w:rPr>
        <w:t>2</w:t>
      </w:r>
      <w:r w:rsidRPr="00860CAA">
        <w:rPr>
          <w:rFonts w:cs="Calibri"/>
        </w:rPr>
        <w:t xml:space="preserve"> can be transformed into SO</w:t>
      </w:r>
      <w:r w:rsidRPr="00187EC2">
        <w:rPr>
          <w:rFonts w:cs="Calibri"/>
          <w:vertAlign w:val="subscript"/>
        </w:rPr>
        <w:t>3</w:t>
      </w:r>
      <w:r w:rsidRPr="00860CAA">
        <w:rPr>
          <w:rFonts w:cs="Calibri"/>
        </w:rPr>
        <w:t>.</w:t>
      </w:r>
      <w:r>
        <w:rPr>
          <w:rFonts w:cs="Calibri"/>
        </w:rPr>
        <w:t xml:space="preserve"> If </w:t>
      </w:r>
      <w:r w:rsidRPr="00860CAA">
        <w:rPr>
          <w:rFonts w:cs="Calibri"/>
        </w:rPr>
        <w:t>the inlet air</w:t>
      </w:r>
      <w:r>
        <w:rPr>
          <w:rFonts w:cs="Calibri"/>
        </w:rPr>
        <w:t xml:space="preserve"> contains water content</w:t>
      </w:r>
      <w:r w:rsidRPr="00860CAA">
        <w:rPr>
          <w:rFonts w:cs="Calibri"/>
        </w:rPr>
        <w:t>, the produced SO</w:t>
      </w:r>
      <w:r w:rsidRPr="00187EC2">
        <w:rPr>
          <w:rFonts w:cs="Calibri"/>
          <w:vertAlign w:val="subscript"/>
        </w:rPr>
        <w:t>3</w:t>
      </w:r>
      <w:r w:rsidRPr="00860CAA">
        <w:rPr>
          <w:rFonts w:cs="Calibri"/>
        </w:rPr>
        <w:t xml:space="preserve"> can subsequently </w:t>
      </w:r>
      <w:r>
        <w:rPr>
          <w:rFonts w:cs="Calibri"/>
        </w:rPr>
        <w:t>react</w:t>
      </w:r>
      <w:r w:rsidRPr="00860CAA">
        <w:rPr>
          <w:rFonts w:cs="Calibri"/>
        </w:rPr>
        <w:t xml:space="preserve"> with water content to produce </w:t>
      </w:r>
      <w:r w:rsidR="00187EC2">
        <w:rPr>
          <w:rFonts w:cs="Calibri"/>
        </w:rPr>
        <w:t>s</w:t>
      </w:r>
      <w:r w:rsidRPr="00860CAA">
        <w:rPr>
          <w:rFonts w:cs="Calibri"/>
        </w:rPr>
        <w:t>ulfuric acid</w:t>
      </w:r>
      <w:r>
        <w:rPr>
          <w:rFonts w:cs="Calibri"/>
        </w:rPr>
        <w:t xml:space="preserve"> </w:t>
      </w:r>
      <w:sdt>
        <w:sdtPr>
          <w:rPr>
            <w:rFonts w:cs="Calibri"/>
          </w:rPr>
          <w:id w:val="-433439585"/>
          <w:citation/>
        </w:sdtPr>
        <w:sdtContent>
          <w:r w:rsidR="00F1647D">
            <w:rPr>
              <w:rFonts w:cs="Calibri"/>
            </w:rPr>
            <w:fldChar w:fldCharType="begin"/>
          </w:r>
          <w:r w:rsidR="00F1647D">
            <w:rPr>
              <w:rFonts w:cs="Calibri"/>
            </w:rPr>
            <w:instrText xml:space="preserve"> CITATION alA22 \l 1033 </w:instrText>
          </w:r>
          <w:r w:rsidR="00F1647D">
            <w:rPr>
              <w:rFonts w:cs="Calibri"/>
            </w:rPr>
            <w:fldChar w:fldCharType="separate"/>
          </w:r>
          <w:r w:rsidR="00C32E5F" w:rsidRPr="00C32E5F">
            <w:rPr>
              <w:rFonts w:cs="Calibri"/>
              <w:noProof/>
            </w:rPr>
            <w:t>[2]</w:t>
          </w:r>
          <w:r w:rsidR="00F1647D">
            <w:rPr>
              <w:rFonts w:cs="Calibri"/>
            </w:rPr>
            <w:fldChar w:fldCharType="end"/>
          </w:r>
        </w:sdtContent>
      </w:sdt>
      <w:r w:rsidR="00487704" w:rsidRPr="00487704">
        <w:rPr>
          <w:rFonts w:cs="Calibri"/>
        </w:rPr>
        <w:t xml:space="preserve">, </w:t>
      </w:r>
      <w:sdt>
        <w:sdtPr>
          <w:rPr>
            <w:rFonts w:cs="Calibri"/>
          </w:rPr>
          <w:id w:val="-704167162"/>
          <w:citation/>
        </w:sdtPr>
        <w:sdtContent>
          <w:r w:rsidR="00F1647D">
            <w:rPr>
              <w:rFonts w:cs="Calibri"/>
            </w:rPr>
            <w:fldChar w:fldCharType="begin"/>
          </w:r>
          <w:r w:rsidR="00F1647D">
            <w:rPr>
              <w:rFonts w:cs="Calibri"/>
            </w:rPr>
            <w:instrText xml:space="preserve"> CITATION DFl13 \l 1033 </w:instrText>
          </w:r>
          <w:r w:rsidR="00F1647D">
            <w:rPr>
              <w:rFonts w:cs="Calibri"/>
            </w:rPr>
            <w:fldChar w:fldCharType="separate"/>
          </w:r>
          <w:r w:rsidR="00C32E5F" w:rsidRPr="00C32E5F">
            <w:rPr>
              <w:rFonts w:cs="Calibri"/>
              <w:noProof/>
            </w:rPr>
            <w:t>[6]</w:t>
          </w:r>
          <w:r w:rsidR="00F1647D">
            <w:rPr>
              <w:rFonts w:cs="Calibri"/>
            </w:rPr>
            <w:fldChar w:fldCharType="end"/>
          </w:r>
        </w:sdtContent>
      </w:sdt>
      <w:r w:rsidR="00487704" w:rsidRPr="00487704">
        <w:rPr>
          <w:rFonts w:cs="Calibri"/>
        </w:rPr>
        <w:t>.</w:t>
      </w:r>
    </w:p>
    <w:p w14:paraId="6145E130" w14:textId="43802F99" w:rsidR="00487704" w:rsidRDefault="006F4ED9" w:rsidP="006F4ED9">
      <w:pPr>
        <w:jc w:val="lowKashida"/>
        <w:rPr>
          <w:rFonts w:cs="Calibri"/>
        </w:rPr>
      </w:pPr>
      <w:r w:rsidRPr="006F4ED9">
        <w:rPr>
          <w:rFonts w:cs="Calibri"/>
        </w:rPr>
        <w:t>Energy integration is an important part of sulfur oxide plant design. The combustion section produces a very hot gas stream, and a large amount of energy would be lost if it were not recovered. For this reason, waste heat boilers and heat exchangers are typically used to capture part of this energy and convert it into steam. This steam can then be reused within the plant</w:t>
      </w:r>
      <w:r w:rsidR="009E6E37">
        <w:rPr>
          <w:rFonts w:cs="Calibri"/>
        </w:rPr>
        <w:t>,</w:t>
      </w:r>
      <w:r w:rsidR="00187EC2">
        <w:rPr>
          <w:rFonts w:cs="Calibri"/>
        </w:rPr>
        <w:t xml:space="preserve"> </w:t>
      </w:r>
      <w:r w:rsidRPr="006F4ED9">
        <w:rPr>
          <w:rFonts w:cs="Calibri"/>
        </w:rPr>
        <w:t>exported as a utility stream</w:t>
      </w:r>
      <w:r w:rsidR="009E6E37">
        <w:rPr>
          <w:rFonts w:cs="Calibri"/>
        </w:rPr>
        <w:t>,</w:t>
      </w:r>
      <w:r w:rsidR="00187EC2">
        <w:rPr>
          <w:rFonts w:cs="Calibri"/>
        </w:rPr>
        <w:t xml:space="preserve"> </w:t>
      </w:r>
      <w:r w:rsidR="009E6E37">
        <w:rPr>
          <w:rFonts w:cs="Calibri"/>
        </w:rPr>
        <w:t>and used to generate</w:t>
      </w:r>
      <w:r w:rsidR="00187EC2">
        <w:rPr>
          <w:rFonts w:cs="Calibri"/>
        </w:rPr>
        <w:t xml:space="preserve"> electricity</w:t>
      </w:r>
      <w:sdt>
        <w:sdtPr>
          <w:rPr>
            <w:rFonts w:cs="Calibri"/>
          </w:rPr>
          <w:id w:val="88662223"/>
          <w:citation/>
        </w:sdtPr>
        <w:sdtContent>
          <w:r w:rsidR="00F1647D">
            <w:rPr>
              <w:rFonts w:cs="Calibri"/>
            </w:rPr>
            <w:fldChar w:fldCharType="begin"/>
          </w:r>
          <w:r w:rsidR="00F1647D">
            <w:rPr>
              <w:rFonts w:cs="Calibri"/>
            </w:rPr>
            <w:instrText xml:space="preserve"> CITATION alA22 \l 1033 </w:instrText>
          </w:r>
          <w:r w:rsidR="00F1647D">
            <w:rPr>
              <w:rFonts w:cs="Calibri"/>
            </w:rPr>
            <w:fldChar w:fldCharType="separate"/>
          </w:r>
          <w:r w:rsidR="00C32E5F">
            <w:rPr>
              <w:rFonts w:cs="Calibri"/>
              <w:noProof/>
            </w:rPr>
            <w:t xml:space="preserve"> </w:t>
          </w:r>
          <w:r w:rsidR="00C32E5F" w:rsidRPr="00C32E5F">
            <w:rPr>
              <w:rFonts w:cs="Calibri"/>
              <w:noProof/>
            </w:rPr>
            <w:t>[2]</w:t>
          </w:r>
          <w:r w:rsidR="00F1647D">
            <w:rPr>
              <w:rFonts w:cs="Calibri"/>
            </w:rPr>
            <w:fldChar w:fldCharType="end"/>
          </w:r>
        </w:sdtContent>
      </w:sdt>
      <w:r w:rsidR="00487704" w:rsidRPr="00487704">
        <w:rPr>
          <w:rFonts w:cs="Calibri"/>
        </w:rPr>
        <w:t xml:space="preserve">, </w:t>
      </w:r>
      <w:sdt>
        <w:sdtPr>
          <w:rPr>
            <w:rFonts w:cs="Calibri"/>
          </w:rPr>
          <w:id w:val="1255633095"/>
          <w:citation/>
        </w:sdtPr>
        <w:sdtContent>
          <w:r w:rsidR="00F1647D">
            <w:rPr>
              <w:rFonts w:cs="Calibri"/>
            </w:rPr>
            <w:fldChar w:fldCharType="begin"/>
          </w:r>
          <w:r w:rsidR="00F1647D">
            <w:rPr>
              <w:rFonts w:cs="Calibri"/>
            </w:rPr>
            <w:instrText xml:space="preserve"> CITATION NGA13 \l 1033 </w:instrText>
          </w:r>
          <w:r w:rsidR="00F1647D">
            <w:rPr>
              <w:rFonts w:cs="Calibri"/>
            </w:rPr>
            <w:fldChar w:fldCharType="separate"/>
          </w:r>
          <w:r w:rsidR="00C32E5F" w:rsidRPr="00C32E5F">
            <w:rPr>
              <w:rFonts w:cs="Calibri"/>
              <w:noProof/>
            </w:rPr>
            <w:t>[7]</w:t>
          </w:r>
          <w:r w:rsidR="00F1647D">
            <w:rPr>
              <w:rFonts w:cs="Calibri"/>
            </w:rPr>
            <w:fldChar w:fldCharType="end"/>
          </w:r>
        </w:sdtContent>
      </w:sdt>
      <w:r w:rsidR="00487704" w:rsidRPr="00487704">
        <w:rPr>
          <w:rFonts w:cs="Calibri"/>
        </w:rPr>
        <w:t xml:space="preserve">. </w:t>
      </w:r>
    </w:p>
    <w:p w14:paraId="50DCC893" w14:textId="3DE8F4A2" w:rsidR="00487704" w:rsidRDefault="00266BE4" w:rsidP="00D529A3">
      <w:pPr>
        <w:jc w:val="lowKashida"/>
        <w:rPr>
          <w:rFonts w:cs="Calibri"/>
        </w:rPr>
      </w:pPr>
      <w:r w:rsidRPr="00266BE4">
        <w:rPr>
          <w:rFonts w:cs="Calibri"/>
        </w:rPr>
        <w:t xml:space="preserve">Sulfuric acid formation can alter the process behavior. It affects </w:t>
      </w:r>
      <w:r>
        <w:rPr>
          <w:rFonts w:cs="Calibri"/>
        </w:rPr>
        <w:t xml:space="preserve">not only </w:t>
      </w:r>
      <w:r w:rsidRPr="00266BE4">
        <w:rPr>
          <w:rFonts w:cs="Calibri"/>
        </w:rPr>
        <w:t xml:space="preserve">the composition of the </w:t>
      </w:r>
      <w:r>
        <w:rPr>
          <w:rFonts w:cs="Calibri"/>
        </w:rPr>
        <w:t>stream</w:t>
      </w:r>
      <w:r w:rsidRPr="00266BE4">
        <w:rPr>
          <w:rFonts w:cs="Calibri"/>
        </w:rPr>
        <w:t xml:space="preserve"> but also increases the risk of corrosion and the accumulation of liquid in different parts of the equipment. </w:t>
      </w:r>
      <w:r w:rsidR="00D529A3">
        <w:rPr>
          <w:rFonts w:cs="Calibri"/>
        </w:rPr>
        <w:t>Sulfuric acid formation</w:t>
      </w:r>
      <w:r w:rsidRPr="00266BE4">
        <w:rPr>
          <w:rFonts w:cs="Calibri"/>
        </w:rPr>
        <w:t xml:space="preserve"> </w:t>
      </w:r>
      <w:r w:rsidR="00D529A3">
        <w:rPr>
          <w:rFonts w:cs="Calibri"/>
        </w:rPr>
        <w:t>affects</w:t>
      </w:r>
      <w:r w:rsidRPr="00266BE4">
        <w:rPr>
          <w:rFonts w:cs="Calibri"/>
        </w:rPr>
        <w:t xml:space="preserve"> the performance of </w:t>
      </w:r>
      <w:r w:rsidRPr="00266BE4">
        <w:rPr>
          <w:rFonts w:cs="Calibri"/>
        </w:rPr>
        <w:lastRenderedPageBreak/>
        <w:t xml:space="preserve">downstream separators and recovery drums. For this reason, it </w:t>
      </w:r>
      <w:r w:rsidR="00D529A3">
        <w:rPr>
          <w:rFonts w:cs="Calibri"/>
        </w:rPr>
        <w:t>is</w:t>
      </w:r>
      <w:r w:rsidRPr="00266BE4">
        <w:rPr>
          <w:rFonts w:cs="Calibri"/>
        </w:rPr>
        <w:t xml:space="preserve"> important to </w:t>
      </w:r>
      <w:r w:rsidR="00D529A3">
        <w:rPr>
          <w:rFonts w:cs="Calibri"/>
        </w:rPr>
        <w:t>monitor</w:t>
      </w:r>
      <w:r w:rsidRPr="00266BE4">
        <w:rPr>
          <w:rFonts w:cs="Calibri"/>
        </w:rPr>
        <w:t xml:space="preserve"> how temperature, moisture content, and sulfur oxide conversion interact</w:t>
      </w:r>
      <w:r w:rsidR="00D529A3">
        <w:rPr>
          <w:rFonts w:cs="Calibri"/>
        </w:rPr>
        <w:t xml:space="preserve"> during the cooling stage </w:t>
      </w:r>
      <w:sdt>
        <w:sdtPr>
          <w:rPr>
            <w:rFonts w:cs="Calibri"/>
          </w:rPr>
          <w:id w:val="210155939"/>
          <w:citation/>
        </w:sdtPr>
        <w:sdtContent>
          <w:r w:rsidR="00B90B95">
            <w:rPr>
              <w:rFonts w:cs="Calibri"/>
            </w:rPr>
            <w:fldChar w:fldCharType="begin"/>
          </w:r>
          <w:r w:rsidR="00B90B95">
            <w:rPr>
              <w:rFonts w:cs="Calibri"/>
            </w:rPr>
            <w:instrText xml:space="preserve"> CITATION DFl13 \l 1033 </w:instrText>
          </w:r>
          <w:r w:rsidR="00B90B95">
            <w:rPr>
              <w:rFonts w:cs="Calibri"/>
            </w:rPr>
            <w:fldChar w:fldCharType="separate"/>
          </w:r>
          <w:r w:rsidR="00C32E5F" w:rsidRPr="00C32E5F">
            <w:rPr>
              <w:rFonts w:cs="Calibri"/>
              <w:noProof/>
            </w:rPr>
            <w:t>[6]</w:t>
          </w:r>
          <w:r w:rsidR="00B90B95">
            <w:rPr>
              <w:rFonts w:cs="Calibri"/>
            </w:rPr>
            <w:fldChar w:fldCharType="end"/>
          </w:r>
        </w:sdtContent>
      </w:sdt>
      <w:r w:rsidR="00487704" w:rsidRPr="00487704">
        <w:rPr>
          <w:rFonts w:cs="Calibri"/>
        </w:rPr>
        <w:t>.</w:t>
      </w:r>
    </w:p>
    <w:p w14:paraId="74641526" w14:textId="35B435FC" w:rsidR="00DC011F" w:rsidRDefault="00FC354C" w:rsidP="00FC354C">
      <w:pPr>
        <w:jc w:val="lowKashida"/>
        <w:rPr>
          <w:rFonts w:cs="Calibri"/>
        </w:rPr>
      </w:pPr>
      <w:r w:rsidRPr="00FC354C">
        <w:rPr>
          <w:rFonts w:cs="Calibri"/>
        </w:rPr>
        <w:t xml:space="preserve">The purpose of this thesis is to provide a reliable design for sulfur oxide production and </w:t>
      </w:r>
      <w:r w:rsidR="009E6E37">
        <w:rPr>
          <w:rFonts w:cs="Calibri"/>
        </w:rPr>
        <w:t xml:space="preserve">energy </w:t>
      </w:r>
      <w:r w:rsidRPr="00FC354C">
        <w:rPr>
          <w:rFonts w:cs="Calibri"/>
        </w:rPr>
        <w:t xml:space="preserve">recovery. The main focus is to </w:t>
      </w:r>
      <w:r>
        <w:rPr>
          <w:rFonts w:cs="Calibri"/>
        </w:rPr>
        <w:t xml:space="preserve">emphasize </w:t>
      </w:r>
      <w:r w:rsidRPr="00FC354C">
        <w:rPr>
          <w:rFonts w:cs="Calibri"/>
        </w:rPr>
        <w:t>the sulfur furnace, heat recovery network, and cooling section. Aspen Plus is employed to simulate this process. Operating variables such as furnace temperature, feed moisture content, and heat recovery are considered</w:t>
      </w:r>
      <w:r>
        <w:rPr>
          <w:rFonts w:cs="Calibri"/>
        </w:rPr>
        <w:t>,</w:t>
      </w:r>
      <w:r w:rsidRPr="00FC354C">
        <w:rPr>
          <w:rFonts w:cs="Calibri"/>
        </w:rPr>
        <w:t xml:space="preserve"> and their effect on the formation and recovery of SO₂, SO₃, and H₂SO₄ </w:t>
      </w:r>
      <w:r>
        <w:rPr>
          <w:rFonts w:cs="Calibri"/>
        </w:rPr>
        <w:t>is</w:t>
      </w:r>
      <w:r w:rsidRPr="00FC354C">
        <w:rPr>
          <w:rFonts w:cs="Calibri"/>
        </w:rPr>
        <w:t xml:space="preserve"> discussed. Another aim of this thesis is to develop a technically feasible and thermally integrated process design while providing a better understanding of the governing chemical and thermodynamic behavior of sulfur oxide systems.</w:t>
      </w:r>
    </w:p>
    <w:p w14:paraId="55574577" w14:textId="3445AEAD" w:rsidR="00A53A99" w:rsidRPr="00A53A99" w:rsidRDefault="001A172F" w:rsidP="00411CB8">
      <w:pPr>
        <w:jc w:val="lowKashida"/>
        <w:rPr>
          <w:rFonts w:cs="Calibri"/>
        </w:rPr>
      </w:pPr>
      <w:r w:rsidRPr="001A172F">
        <w:rPr>
          <w:rFonts w:cs="Calibri"/>
        </w:rPr>
        <w:t>Industrial production of sulfur oxides depends on a variety of sulfur-containing raw materials. The choice of these materials depends on the cost of the process, the availability of local resources, the process integration, and the intended use of the product.</w:t>
      </w:r>
      <w:r>
        <w:rPr>
          <w:rFonts w:cs="Calibri"/>
        </w:rPr>
        <w:t xml:space="preserve"> </w:t>
      </w:r>
      <w:r w:rsidR="00411CB8" w:rsidRPr="00411CB8">
        <w:rPr>
          <w:rFonts w:cs="Calibri"/>
        </w:rPr>
        <w:t>Producing sulfur dioxide from elemental sulfur is a common approach in modern sulfuric acid plants</w:t>
      </w:r>
      <w:sdt>
        <w:sdtPr>
          <w:rPr>
            <w:rFonts w:cs="Calibri"/>
          </w:rPr>
          <w:id w:val="-827206283"/>
          <w:citation/>
        </w:sdtPr>
        <w:sdtContent>
          <w:r w:rsidR="00A53A99" w:rsidRPr="00A53A99">
            <w:rPr>
              <w:rFonts w:cs="Calibri"/>
            </w:rPr>
            <w:fldChar w:fldCharType="begin"/>
          </w:r>
          <w:r w:rsidR="00A53A99" w:rsidRPr="00A53A99">
            <w:rPr>
              <w:rFonts w:cs="Calibri"/>
            </w:rPr>
            <w:instrText xml:space="preserve"> CITATION HMü12 \l 1033 </w:instrText>
          </w:r>
          <w:r w:rsidR="00A53A99" w:rsidRPr="00A53A99">
            <w:rPr>
              <w:rFonts w:cs="Calibri"/>
            </w:rPr>
            <w:fldChar w:fldCharType="separate"/>
          </w:r>
          <w:r w:rsidR="00C32E5F">
            <w:rPr>
              <w:rFonts w:cs="Calibri"/>
              <w:noProof/>
            </w:rPr>
            <w:t xml:space="preserve"> </w:t>
          </w:r>
          <w:r w:rsidR="00C32E5F" w:rsidRPr="00C32E5F">
            <w:rPr>
              <w:rFonts w:cs="Calibri"/>
              <w:noProof/>
            </w:rPr>
            <w:t>[1]</w:t>
          </w:r>
          <w:r w:rsidR="00A53A99" w:rsidRPr="00A53A99">
            <w:rPr>
              <w:rFonts w:cs="Calibri"/>
            </w:rPr>
            <w:fldChar w:fldCharType="end"/>
          </w:r>
        </w:sdtContent>
      </w:sdt>
      <w:r w:rsidR="00A53A99" w:rsidRPr="00A53A99">
        <w:rPr>
          <w:rFonts w:cs="Calibri"/>
        </w:rPr>
        <w:t>.</w:t>
      </w:r>
    </w:p>
    <w:p w14:paraId="1010CB03" w14:textId="567F18BA" w:rsidR="00A53A99" w:rsidRDefault="008E489E" w:rsidP="008E489E">
      <w:pPr>
        <w:jc w:val="lowKashida"/>
        <w:rPr>
          <w:rFonts w:cs="Calibri"/>
        </w:rPr>
      </w:pPr>
      <w:r w:rsidRPr="008E489E">
        <w:rPr>
          <w:rFonts w:cs="Calibri"/>
        </w:rPr>
        <w:t>Sulfur oxides are produced from sulfur-containing materials</w:t>
      </w:r>
      <w:r>
        <w:rPr>
          <w:rFonts w:cs="Calibri"/>
        </w:rPr>
        <w:t>,</w:t>
      </w:r>
      <w:r w:rsidRPr="008E489E">
        <w:rPr>
          <w:rFonts w:cs="Calibri"/>
        </w:rPr>
        <w:t xml:space="preserve"> including elemental sulfur, pyrite (</w:t>
      </w:r>
      <w:proofErr w:type="spellStart"/>
      <w:r w:rsidRPr="008E489E">
        <w:rPr>
          <w:rFonts w:cs="Calibri"/>
        </w:rPr>
        <w:t>FeS</w:t>
      </w:r>
      <w:proofErr w:type="spellEnd"/>
      <w:r w:rsidRPr="008E489E">
        <w:rPr>
          <w:rFonts w:cs="Calibri"/>
        </w:rPr>
        <w:t xml:space="preserve">₂), sulfide ores of nonferrous metals, waste sulfuric acid streams, sulfate minerals, gypsum and anhydrite, hydrogen sulfide-containing gases, and flue gases from burning fossil fuels. These materials differ significantly in sulfur content, impurity profile and processing route, which directly affects plant design and recovery strategy </w:t>
      </w:r>
      <w:sdt>
        <w:sdtPr>
          <w:rPr>
            <w:rFonts w:cs="Calibri"/>
          </w:rPr>
          <w:id w:val="-367461842"/>
          <w:citation/>
        </w:sdtPr>
        <w:sdtContent>
          <w:r w:rsidR="00A53A99" w:rsidRPr="00A53A99">
            <w:rPr>
              <w:rFonts w:cs="Calibri"/>
            </w:rPr>
            <w:fldChar w:fldCharType="begin"/>
          </w:r>
          <w:r w:rsidR="00A53A99" w:rsidRPr="00A53A99">
            <w:rPr>
              <w:rFonts w:cs="Calibri"/>
            </w:rPr>
            <w:instrText xml:space="preserve"> CITATION HMü12 \l 1033 </w:instrText>
          </w:r>
          <w:r w:rsidR="00A53A99" w:rsidRPr="00A53A99">
            <w:rPr>
              <w:rFonts w:cs="Calibri"/>
            </w:rPr>
            <w:fldChar w:fldCharType="separate"/>
          </w:r>
          <w:r w:rsidR="00C32E5F" w:rsidRPr="00C32E5F">
            <w:rPr>
              <w:rFonts w:cs="Calibri"/>
              <w:noProof/>
            </w:rPr>
            <w:t>[1]</w:t>
          </w:r>
          <w:r w:rsidR="00A53A99" w:rsidRPr="00A53A99">
            <w:rPr>
              <w:rFonts w:cs="Calibri"/>
            </w:rPr>
            <w:fldChar w:fldCharType="end"/>
          </w:r>
        </w:sdtContent>
      </w:sdt>
      <w:r w:rsidR="00A53A99" w:rsidRPr="00A53A99">
        <w:rPr>
          <w:rFonts w:cs="Calibri"/>
        </w:rPr>
        <w:t>.</w:t>
      </w:r>
    </w:p>
    <w:p w14:paraId="3F678430" w14:textId="77777777" w:rsidR="00481878" w:rsidRDefault="00481878" w:rsidP="00A53A99">
      <w:pPr>
        <w:jc w:val="lowKashida"/>
        <w:rPr>
          <w:rFonts w:cs="Calibri"/>
        </w:rPr>
      </w:pPr>
    </w:p>
    <w:p w14:paraId="1A3AE9CC" w14:textId="55B132CF" w:rsidR="00481878" w:rsidRPr="00A53A99" w:rsidRDefault="00481878" w:rsidP="00481878">
      <w:pPr>
        <w:pStyle w:val="Heading2"/>
        <w:numPr>
          <w:ilvl w:val="1"/>
          <w:numId w:val="1"/>
        </w:numPr>
      </w:pPr>
      <w:bookmarkStart w:id="4" w:name="_Toc232893097"/>
      <w:r>
        <w:t xml:space="preserve">Physical and </w:t>
      </w:r>
      <w:r w:rsidR="00C603EA">
        <w:t>c</w:t>
      </w:r>
      <w:r>
        <w:t xml:space="preserve">hemical </w:t>
      </w:r>
      <w:r w:rsidR="00C603EA">
        <w:t>p</w:t>
      </w:r>
      <w:r>
        <w:t>roperties of SO</w:t>
      </w:r>
      <w:r w:rsidRPr="00481878">
        <w:rPr>
          <w:vertAlign w:val="subscript"/>
        </w:rPr>
        <w:t>2</w:t>
      </w:r>
      <w:bookmarkEnd w:id="4"/>
    </w:p>
    <w:p w14:paraId="5B5BC204" w14:textId="77777777" w:rsidR="00DA11B4" w:rsidRDefault="00DA11B4" w:rsidP="00481878"/>
    <w:p w14:paraId="7828C868" w14:textId="2C4E546E" w:rsidR="00481878" w:rsidRDefault="00541B66" w:rsidP="00870ED4">
      <w:pPr>
        <w:jc w:val="lowKashida"/>
      </w:pPr>
      <w:r>
        <w:t>Sulfur</w:t>
      </w:r>
      <w:r w:rsidR="00870ED4" w:rsidRPr="00870ED4">
        <w:t xml:space="preserve"> dioxide (SO</w:t>
      </w:r>
      <w:r w:rsidR="00870ED4" w:rsidRPr="00666773">
        <w:rPr>
          <w:vertAlign w:val="subscript"/>
        </w:rPr>
        <w:t>2</w:t>
      </w:r>
      <w:r w:rsidR="00870ED4" w:rsidRPr="00870ED4">
        <w:t>) is a colorless gas with a sharp, irritating odor that is readily detected at low concentrations. It behaves as a non-flammable and soluble gas. Sulfur dioxide has a relatively low boiling point (about −10 °C</w:t>
      </w:r>
      <w:r w:rsidR="00870ED4">
        <w:t xml:space="preserve">, </w:t>
      </w:r>
      <w:r w:rsidR="00870ED4" w:rsidRPr="00870ED4">
        <w:t xml:space="preserve">at </w:t>
      </w:r>
      <w:r w:rsidR="00870ED4">
        <w:t>1 atm</w:t>
      </w:r>
      <w:r w:rsidR="00870ED4" w:rsidRPr="00870ED4">
        <w:t xml:space="preserve">) and a melting point of about −75 °C. It can be easily liquefied at moderate pressure. </w:t>
      </w:r>
      <w:r w:rsidR="000B3F85">
        <w:t>Table 1 illustrates</w:t>
      </w:r>
      <w:r w:rsidR="00870ED4" w:rsidRPr="00870ED4">
        <w:t xml:space="preserve"> important physical properties of </w:t>
      </w:r>
      <w:r w:rsidR="00666773">
        <w:t>s</w:t>
      </w:r>
      <w:r>
        <w:t>ulfur</w:t>
      </w:r>
      <w:r w:rsidR="00870ED4" w:rsidRPr="00870ED4">
        <w:t xml:space="preserve"> dioxide </w:t>
      </w:r>
      <w:sdt>
        <w:sdtPr>
          <w:id w:val="1738275066"/>
          <w:citation/>
        </w:sdtPr>
        <w:sdtContent>
          <w:r w:rsidR="00481878">
            <w:fldChar w:fldCharType="begin"/>
          </w:r>
          <w:r w:rsidR="00481878">
            <w:instrText xml:space="preserve"> CITATION HMü12 \l 1033 </w:instrText>
          </w:r>
          <w:r w:rsidR="00481878">
            <w:fldChar w:fldCharType="separate"/>
          </w:r>
          <w:r w:rsidR="00C32E5F" w:rsidRPr="00C32E5F">
            <w:rPr>
              <w:noProof/>
            </w:rPr>
            <w:t>[1]</w:t>
          </w:r>
          <w:r w:rsidR="00481878">
            <w:fldChar w:fldCharType="end"/>
          </w:r>
        </w:sdtContent>
      </w:sdt>
      <w:r w:rsidR="00481878" w:rsidRPr="00481878">
        <w:t>.</w:t>
      </w:r>
    </w:p>
    <w:p w14:paraId="6DF85277" w14:textId="77D1C344" w:rsidR="005A57EF" w:rsidRDefault="005A57EF" w:rsidP="005A57EF">
      <w:pPr>
        <w:pStyle w:val="Caption"/>
        <w:keepNext/>
        <w:jc w:val="center"/>
      </w:pPr>
      <w:bookmarkStart w:id="5" w:name="_Toc233014078"/>
      <w:r>
        <w:lastRenderedPageBreak/>
        <w:t xml:space="preserve">Table </w:t>
      </w:r>
      <w:fldSimple w:instr=" SEQ Table \* ARABIC ">
        <w:r w:rsidR="00C32E5F">
          <w:rPr>
            <w:noProof/>
          </w:rPr>
          <w:t>1</w:t>
        </w:r>
      </w:fldSimple>
      <w:r>
        <w:t>- Sulfur dioxide physical properties</w:t>
      </w:r>
      <w:bookmarkEnd w:id="5"/>
    </w:p>
    <w:p w14:paraId="010D5DBA" w14:textId="6BC66A9E" w:rsidR="00A95741" w:rsidRPr="00481878" w:rsidRDefault="00A95741" w:rsidP="00A95741">
      <w:pPr>
        <w:jc w:val="center"/>
      </w:pPr>
      <w:r w:rsidRPr="00A95741">
        <w:rPr>
          <w:noProof/>
        </w:rPr>
        <w:drawing>
          <wp:inline distT="0" distB="0" distL="0" distR="0" wp14:anchorId="35F50DCF" wp14:editId="151F92F2">
            <wp:extent cx="3353268" cy="3372321"/>
            <wp:effectExtent l="0" t="0" r="0" b="0"/>
            <wp:docPr id="21466816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681642" name=""/>
                    <pic:cNvPicPr/>
                  </pic:nvPicPr>
                  <pic:blipFill>
                    <a:blip r:embed="rId9"/>
                    <a:stretch>
                      <a:fillRect/>
                    </a:stretch>
                  </pic:blipFill>
                  <pic:spPr>
                    <a:xfrm>
                      <a:off x="0" y="0"/>
                      <a:ext cx="3353268" cy="3372321"/>
                    </a:xfrm>
                    <a:prstGeom prst="rect">
                      <a:avLst/>
                    </a:prstGeom>
                  </pic:spPr>
                </pic:pic>
              </a:graphicData>
            </a:graphic>
          </wp:inline>
        </w:drawing>
      </w:r>
    </w:p>
    <w:p w14:paraId="6AB6EF04" w14:textId="3FFBBDA7" w:rsidR="00A95741" w:rsidRDefault="00481878" w:rsidP="00E21FB5">
      <w:pPr>
        <w:jc w:val="lowKashida"/>
      </w:pPr>
      <w:r w:rsidRPr="00481878">
        <w:t>One of the most significant physical characteristics of sulfur dioxide is its high solubility in water and certain polar solvents</w:t>
      </w:r>
      <w:r w:rsidR="00ED27F4" w:rsidRPr="00ED27F4">
        <w:t xml:space="preserve"> </w:t>
      </w:r>
      <w:r w:rsidR="00ED27F4" w:rsidRPr="004B00EE">
        <w:t xml:space="preserve">The solubility of SO₂ in water is proportional to the partial pressure of SO₂ and follows the behavior of Henry’s law and increases as the temperature decreases as shown in </w:t>
      </w:r>
      <w:r w:rsidR="00A36D5F">
        <w:t>F</w:t>
      </w:r>
      <w:r w:rsidR="00ED27F4" w:rsidRPr="004B00EE">
        <w:t>igure</w:t>
      </w:r>
      <w:r w:rsidR="00A36D5F">
        <w:t xml:space="preserve"> 1</w:t>
      </w:r>
      <w:r w:rsidR="00ED27F4">
        <w:t xml:space="preserve"> </w:t>
      </w:r>
      <w:sdt>
        <w:sdtPr>
          <w:id w:val="-438364300"/>
          <w:citation/>
        </w:sdtPr>
        <w:sdtContent>
          <w:r w:rsidR="00866086">
            <w:fldChar w:fldCharType="begin"/>
          </w:r>
          <w:r w:rsidR="00866086">
            <w:instrText xml:space="preserve"> CITATION HMü12 \l 1033 </w:instrText>
          </w:r>
          <w:r w:rsidR="00866086">
            <w:fldChar w:fldCharType="separate"/>
          </w:r>
          <w:r w:rsidR="00C32E5F" w:rsidRPr="00C32E5F">
            <w:rPr>
              <w:noProof/>
            </w:rPr>
            <w:t>[1]</w:t>
          </w:r>
          <w:r w:rsidR="00866086">
            <w:fldChar w:fldCharType="end"/>
          </w:r>
        </w:sdtContent>
      </w:sdt>
      <w:r w:rsidR="00866086">
        <w:t>.</w:t>
      </w:r>
    </w:p>
    <w:p w14:paraId="32F0C695" w14:textId="77777777" w:rsidR="00866086" w:rsidRDefault="00866086" w:rsidP="00866086">
      <w:pPr>
        <w:keepNext/>
        <w:jc w:val="center"/>
      </w:pPr>
      <w:r w:rsidRPr="00866086">
        <w:rPr>
          <w:noProof/>
        </w:rPr>
        <w:drawing>
          <wp:inline distT="0" distB="0" distL="0" distR="0" wp14:anchorId="5CCF41D2" wp14:editId="32C6557B">
            <wp:extent cx="3631613" cy="2328333"/>
            <wp:effectExtent l="0" t="0" r="6985" b="0"/>
            <wp:docPr id="10542140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214002" name=""/>
                    <pic:cNvPicPr/>
                  </pic:nvPicPr>
                  <pic:blipFill>
                    <a:blip r:embed="rId10"/>
                    <a:stretch>
                      <a:fillRect/>
                    </a:stretch>
                  </pic:blipFill>
                  <pic:spPr>
                    <a:xfrm>
                      <a:off x="0" y="0"/>
                      <a:ext cx="3642266" cy="2335163"/>
                    </a:xfrm>
                    <a:prstGeom prst="rect">
                      <a:avLst/>
                    </a:prstGeom>
                  </pic:spPr>
                </pic:pic>
              </a:graphicData>
            </a:graphic>
          </wp:inline>
        </w:drawing>
      </w:r>
    </w:p>
    <w:p w14:paraId="239926B7" w14:textId="66A6A4D8" w:rsidR="00866086" w:rsidRDefault="00866086" w:rsidP="00866086">
      <w:pPr>
        <w:pStyle w:val="Caption"/>
        <w:jc w:val="center"/>
      </w:pPr>
      <w:bookmarkStart w:id="6" w:name="_Toc232893217"/>
      <w:r>
        <w:t xml:space="preserve">Figure </w:t>
      </w:r>
      <w:fldSimple w:instr=" SEQ Figure \* ARABIC ">
        <w:r w:rsidR="00A709C9">
          <w:rPr>
            <w:noProof/>
          </w:rPr>
          <w:t>1</w:t>
        </w:r>
      </w:fldSimple>
      <w:r>
        <w:t xml:space="preserve">- Solubility of </w:t>
      </w:r>
      <w:r w:rsidR="00C603EA">
        <w:t>s</w:t>
      </w:r>
      <w:r>
        <w:t>ulfur dioxide in water</w:t>
      </w:r>
      <w:bookmarkEnd w:id="6"/>
    </w:p>
    <w:p w14:paraId="362C362C" w14:textId="49868EF3" w:rsidR="00870ED4" w:rsidRDefault="00870ED4" w:rsidP="00ED27F4"/>
    <w:p w14:paraId="6B6A6FA0" w14:textId="75DB674A" w:rsidR="006435BF" w:rsidRPr="006435BF" w:rsidRDefault="00541B66" w:rsidP="007B17C2">
      <w:pPr>
        <w:jc w:val="lowKashida"/>
      </w:pPr>
      <w:r>
        <w:lastRenderedPageBreak/>
        <w:t>Sulfur</w:t>
      </w:r>
      <w:r w:rsidR="00ED27F4" w:rsidRPr="004B00EE">
        <w:t xml:space="preserve"> dioxide is fairly stable over a wide range of </w:t>
      </w:r>
      <w:r w:rsidR="007B17C2">
        <w:t>temperatures</w:t>
      </w:r>
      <w:r w:rsidR="00ED27F4" w:rsidRPr="004B00EE">
        <w:t xml:space="preserve"> and does not start to dissociate appreciably until about 2000 °C. This stability results in extensive use of SO</w:t>
      </w:r>
      <w:r w:rsidR="00ED27F4" w:rsidRPr="007B17C2">
        <w:rPr>
          <w:vertAlign w:val="subscript"/>
        </w:rPr>
        <w:t>2</w:t>
      </w:r>
      <w:r w:rsidR="00ED27F4" w:rsidRPr="004B00EE">
        <w:t xml:space="preserve"> as an intermediate species in </w:t>
      </w:r>
      <w:r>
        <w:t>sulfur</w:t>
      </w:r>
      <w:r w:rsidR="00ED27F4" w:rsidRPr="004B00EE">
        <w:t xml:space="preserve"> recovery and </w:t>
      </w:r>
      <w:r>
        <w:t>sulfur</w:t>
      </w:r>
      <w:r w:rsidR="00ED27F4" w:rsidRPr="004B00EE">
        <w:t>ic acid plants. Under extreme conditions, such as intense radiation or electrical discharge, significant SO</w:t>
      </w:r>
      <w:r w:rsidR="00ED27F4" w:rsidRPr="007B17C2">
        <w:rPr>
          <w:vertAlign w:val="subscript"/>
        </w:rPr>
        <w:t>2</w:t>
      </w:r>
      <w:r w:rsidR="00ED27F4" w:rsidRPr="004B00EE">
        <w:t xml:space="preserve"> decomposition is only possible</w:t>
      </w:r>
      <w:sdt>
        <w:sdtPr>
          <w:id w:val="-1746636675"/>
          <w:citation/>
        </w:sdtPr>
        <w:sdtContent>
          <w:r w:rsidR="000E1926">
            <w:fldChar w:fldCharType="begin"/>
          </w:r>
          <w:r w:rsidR="000E1926">
            <w:instrText xml:space="preserve"> CITATION HMü12 \l 1033 </w:instrText>
          </w:r>
          <w:r w:rsidR="000E1926">
            <w:fldChar w:fldCharType="separate"/>
          </w:r>
          <w:r w:rsidR="00C32E5F">
            <w:rPr>
              <w:noProof/>
            </w:rPr>
            <w:t xml:space="preserve"> </w:t>
          </w:r>
          <w:r w:rsidR="00C32E5F" w:rsidRPr="00C32E5F">
            <w:rPr>
              <w:noProof/>
            </w:rPr>
            <w:t>[1]</w:t>
          </w:r>
          <w:r w:rsidR="000E1926">
            <w:fldChar w:fldCharType="end"/>
          </w:r>
        </w:sdtContent>
      </w:sdt>
      <w:r w:rsidR="006435BF" w:rsidRPr="006435BF">
        <w:t>.</w:t>
      </w:r>
    </w:p>
    <w:p w14:paraId="50C2612A" w14:textId="5DC9A5DB" w:rsidR="00B77ADC" w:rsidRDefault="00B77ADC" w:rsidP="007B17C2">
      <w:pPr>
        <w:jc w:val="lowKashida"/>
      </w:pPr>
      <w:r w:rsidRPr="00B77ADC">
        <w:t xml:space="preserve">One of the most important reactions related to sulfur dioxide is its oxidation to sulfur trioxide which is the </w:t>
      </w:r>
      <w:r>
        <w:t>basis</w:t>
      </w:r>
      <w:r w:rsidRPr="00B77ADC">
        <w:t xml:space="preserve"> of the sulfuric acid production. </w:t>
      </w:r>
      <w:r w:rsidR="00ED27F4">
        <w:t>In the gas phase, t</w:t>
      </w:r>
      <w:r w:rsidRPr="00B77ADC">
        <w:t>he oxidation reaction is written as</w:t>
      </w:r>
      <w:r w:rsidR="00D833FA">
        <w:t xml:space="preserve"> equation (1.1).</w:t>
      </w:r>
      <w:r w:rsidRPr="00B77ADC">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0"/>
        <w:gridCol w:w="3321"/>
        <w:gridCol w:w="3321"/>
      </w:tblGrid>
      <w:tr w:rsidR="00D833FA" w14:paraId="68338C49" w14:textId="77777777" w:rsidTr="00D833FA">
        <w:tc>
          <w:tcPr>
            <w:tcW w:w="3320" w:type="dxa"/>
          </w:tcPr>
          <w:p w14:paraId="2A2910CF" w14:textId="77777777" w:rsidR="00D833FA" w:rsidRDefault="00D833FA" w:rsidP="007B17C2">
            <w:pPr>
              <w:jc w:val="lowKashida"/>
            </w:pPr>
          </w:p>
        </w:tc>
        <w:tc>
          <w:tcPr>
            <w:tcW w:w="3321" w:type="dxa"/>
          </w:tcPr>
          <w:p w14:paraId="0476AA8C" w14:textId="3F290FD0" w:rsidR="00D833FA" w:rsidRDefault="00D833FA" w:rsidP="007B17C2">
            <w:pPr>
              <w:jc w:val="lowKashida"/>
            </w:pPr>
            <m:oMathPara>
              <m:oMath>
                <m:r>
                  <w:rPr>
                    <w:rFonts w:ascii="Cambria Math" w:hAnsi="Cambria Math"/>
                  </w:rPr>
                  <m:t>2</m:t>
                </m:r>
                <m:r>
                  <m:rPr>
                    <m:sty m:val="p"/>
                  </m:rPr>
                  <w:rPr>
                    <w:rFonts w:ascii="Cambria Math" w:hAnsi="Cambria Math"/>
                  </w:rPr>
                  <m:t>S</m:t>
                </m:r>
                <m:sSub>
                  <m:sSubPr>
                    <m:ctrlPr>
                      <w:rPr>
                        <w:rFonts w:ascii="Cambria Math" w:hAnsi="Cambria Math"/>
                      </w:rPr>
                    </m:ctrlPr>
                  </m:sSubPr>
                  <m:e>
                    <m:r>
                      <m:rPr>
                        <m:sty m:val="p"/>
                      </m:rPr>
                      <w:rPr>
                        <w:rFonts w:ascii="Cambria Math" w:hAnsi="Cambria Math"/>
                      </w:rPr>
                      <m:t>O</m:t>
                    </m:r>
                  </m:e>
                  <m:sub>
                    <m:r>
                      <w:rPr>
                        <w:rFonts w:ascii="Cambria Math" w:hAnsi="Cambria Math"/>
                      </w:rPr>
                      <m:t>2</m:t>
                    </m:r>
                  </m:sub>
                </m:sSub>
                <m:r>
                  <w:rPr>
                    <w:rFonts w:ascii="Cambria Math" w:hAnsi="Cambria Math"/>
                  </w:rPr>
                  <m:t>+</m:t>
                </m:r>
                <m:sSub>
                  <m:sSubPr>
                    <m:ctrlPr>
                      <w:rPr>
                        <w:rFonts w:ascii="Cambria Math" w:hAnsi="Cambria Math"/>
                      </w:rPr>
                    </m:ctrlPr>
                  </m:sSubPr>
                  <m:e>
                    <m:r>
                      <m:rPr>
                        <m:sty m:val="p"/>
                      </m:rPr>
                      <w:rPr>
                        <w:rFonts w:ascii="Cambria Math" w:hAnsi="Cambria Math"/>
                      </w:rPr>
                      <m:t>O</m:t>
                    </m:r>
                  </m:e>
                  <m:sub>
                    <m:r>
                      <w:rPr>
                        <w:rFonts w:ascii="Cambria Math" w:hAnsi="Cambria Math"/>
                      </w:rPr>
                      <m:t>2</m:t>
                    </m:r>
                  </m:sub>
                </m:sSub>
                <m:r>
                  <w:rPr>
                    <w:rFonts w:ascii="Cambria Math" w:hAnsi="Cambria Math"/>
                  </w:rPr>
                  <m:t>⇌2</m:t>
                </m:r>
                <m:r>
                  <m:rPr>
                    <m:sty m:val="p"/>
                  </m:rPr>
                  <w:rPr>
                    <w:rFonts w:ascii="Cambria Math" w:hAnsi="Cambria Math"/>
                  </w:rPr>
                  <m:t>S</m:t>
                </m:r>
                <m:sSub>
                  <m:sSubPr>
                    <m:ctrlPr>
                      <w:rPr>
                        <w:rFonts w:ascii="Cambria Math" w:hAnsi="Cambria Math"/>
                      </w:rPr>
                    </m:ctrlPr>
                  </m:sSubPr>
                  <m:e>
                    <m:r>
                      <m:rPr>
                        <m:sty m:val="p"/>
                      </m:rPr>
                      <w:rPr>
                        <w:rFonts w:ascii="Cambria Math" w:hAnsi="Cambria Math"/>
                      </w:rPr>
                      <m:t>O</m:t>
                    </m:r>
                  </m:e>
                  <m:sub>
                    <m:r>
                      <w:rPr>
                        <w:rFonts w:ascii="Cambria Math" w:hAnsi="Cambria Math"/>
                      </w:rPr>
                      <m:t>3</m:t>
                    </m:r>
                  </m:sub>
                </m:sSub>
              </m:oMath>
            </m:oMathPara>
          </w:p>
        </w:tc>
        <w:tc>
          <w:tcPr>
            <w:tcW w:w="3321" w:type="dxa"/>
          </w:tcPr>
          <w:p w14:paraId="57796C10" w14:textId="112F8A2B" w:rsidR="00D833FA" w:rsidRDefault="00D833FA" w:rsidP="00D833FA">
            <w:pPr>
              <w:jc w:val="right"/>
            </w:pPr>
            <w:r>
              <w:t>(1.1)</w:t>
            </w:r>
          </w:p>
        </w:tc>
      </w:tr>
    </w:tbl>
    <w:p w14:paraId="348102D5" w14:textId="77777777" w:rsidR="006435BF" w:rsidRDefault="006435BF" w:rsidP="00481878"/>
    <w:p w14:paraId="1C9E4720" w14:textId="5E6BF3A1" w:rsidR="009B1C1A" w:rsidRDefault="009B1C1A" w:rsidP="009B1C1A">
      <w:pPr>
        <w:pStyle w:val="Heading2"/>
        <w:numPr>
          <w:ilvl w:val="1"/>
          <w:numId w:val="1"/>
        </w:numPr>
      </w:pPr>
      <w:bookmarkStart w:id="7" w:name="_Toc232893098"/>
      <w:r>
        <w:t xml:space="preserve">Sulfur dioxide production from </w:t>
      </w:r>
      <w:r w:rsidR="00C603EA">
        <w:t>e</w:t>
      </w:r>
      <w:r>
        <w:t xml:space="preserve">lemental </w:t>
      </w:r>
      <w:r w:rsidR="00C603EA">
        <w:t>s</w:t>
      </w:r>
      <w:r>
        <w:t>ulfur</w:t>
      </w:r>
      <w:bookmarkEnd w:id="7"/>
    </w:p>
    <w:p w14:paraId="5ED2AF8F" w14:textId="2095BD37" w:rsidR="009B1C1A" w:rsidRDefault="009B1C1A" w:rsidP="009B1C1A"/>
    <w:p w14:paraId="5510E332" w14:textId="44C7B443" w:rsidR="009B1C1A" w:rsidRDefault="00ED27F4" w:rsidP="007B17C2">
      <w:pPr>
        <w:jc w:val="lowKashida"/>
      </w:pPr>
      <w:r>
        <w:t xml:space="preserve">Industrial production of sulfur oxides is commonly based on elemental sulfur combustion because the process is relatively simple to operate and gives high conversion efficiency. </w:t>
      </w:r>
      <w:r w:rsidR="00541B66">
        <w:t>Sulfur</w:t>
      </w:r>
      <w:r>
        <w:t xml:space="preserve"> is introduced into a combustion furnace and reacts with oxygen, generally supplied by air, to produce sulfur dioxide by the exothermic reaction</w:t>
      </w:r>
      <w:r w:rsidR="00B133EC">
        <w:t xml:space="preserve"> presented in equation (1.2) </w:t>
      </w:r>
      <w:r w:rsidR="00A52CF9" w:rsidRPr="00A52CF9">
        <w:t xml:space="preserve"> </w:t>
      </w:r>
      <w:sdt>
        <w:sdtPr>
          <w:id w:val="-1475596073"/>
          <w:citation/>
        </w:sdtPr>
        <w:sdtContent>
          <w:r w:rsidR="00A540E2">
            <w:fldChar w:fldCharType="begin"/>
          </w:r>
          <w:r w:rsidR="00A540E2">
            <w:instrText xml:space="preserve"> CITATION HMü12 \l 1033 </w:instrText>
          </w:r>
          <w:r w:rsidR="00A540E2">
            <w:fldChar w:fldCharType="separate"/>
          </w:r>
          <w:r w:rsidR="00C32E5F" w:rsidRPr="00C32E5F">
            <w:rPr>
              <w:noProof/>
            </w:rPr>
            <w:t>[1]</w:t>
          </w:r>
          <w:r w:rsidR="00A540E2">
            <w:fldChar w:fldCharType="end"/>
          </w:r>
        </w:sdtContent>
      </w:sdt>
      <w:r w:rsidR="009B1C1A" w:rsidRPr="009B1C1A">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0"/>
        <w:gridCol w:w="3321"/>
        <w:gridCol w:w="3321"/>
      </w:tblGrid>
      <w:tr w:rsidR="00D833FA" w14:paraId="430C1C6A" w14:textId="77777777" w:rsidTr="00D833FA">
        <w:tc>
          <w:tcPr>
            <w:tcW w:w="3320" w:type="dxa"/>
          </w:tcPr>
          <w:p w14:paraId="4D6CB115" w14:textId="77777777" w:rsidR="00D833FA" w:rsidRDefault="00D833FA" w:rsidP="007B17C2">
            <w:pPr>
              <w:jc w:val="lowKashida"/>
            </w:pPr>
          </w:p>
        </w:tc>
        <w:tc>
          <w:tcPr>
            <w:tcW w:w="3321" w:type="dxa"/>
          </w:tcPr>
          <w:p w14:paraId="5DD25EC0" w14:textId="03186A93" w:rsidR="00D833FA" w:rsidRDefault="00000000" w:rsidP="007B17C2">
            <w:pPr>
              <w:jc w:val="lowKashida"/>
            </w:pPr>
            <m:oMathPara>
              <m:oMath>
                <m:sSub>
                  <m:sSubPr>
                    <m:ctrlPr>
                      <w:rPr>
                        <w:rFonts w:ascii="Cambria Math" w:hAnsi="Cambria Math"/>
                      </w:rPr>
                    </m:ctrlPr>
                  </m:sSubPr>
                  <m:e>
                    <m:r>
                      <m:rPr>
                        <m:sty m:val="p"/>
                      </m:rPr>
                      <w:rPr>
                        <w:rFonts w:ascii="Cambria Math" w:hAnsi="Cambria Math"/>
                      </w:rPr>
                      <m:t>S</m:t>
                    </m:r>
                  </m:e>
                  <m:sub>
                    <m:d>
                      <m:dPr>
                        <m:ctrlPr>
                          <w:rPr>
                            <w:rFonts w:ascii="Cambria Math" w:hAnsi="Cambria Math"/>
                          </w:rPr>
                        </m:ctrlPr>
                      </m:dPr>
                      <m:e>
                        <m:r>
                          <m:rPr>
                            <m:sty m:val="p"/>
                          </m:rPr>
                          <w:rPr>
                            <w:rFonts w:ascii="Cambria Math" w:hAnsi="Cambria Math"/>
                          </w:rPr>
                          <m:t>l</m:t>
                        </m:r>
                      </m:e>
                    </m:d>
                  </m:sub>
                </m:sSub>
                <m:r>
                  <w:rPr>
                    <w:rFonts w:ascii="Cambria Math" w:hAnsi="Cambria Math"/>
                  </w:rPr>
                  <m:t>+</m:t>
                </m:r>
                <m:sSub>
                  <m:sSubPr>
                    <m:ctrlPr>
                      <w:rPr>
                        <w:rFonts w:ascii="Cambria Math" w:hAnsi="Cambria Math"/>
                      </w:rPr>
                    </m:ctrlPr>
                  </m:sSubPr>
                  <m:e>
                    <m:r>
                      <m:rPr>
                        <m:sty m:val="p"/>
                      </m:rPr>
                      <w:rPr>
                        <w:rFonts w:ascii="Cambria Math" w:hAnsi="Cambria Math"/>
                      </w:rPr>
                      <m:t>O</m:t>
                    </m:r>
                  </m:e>
                  <m:sub>
                    <m:r>
                      <w:rPr>
                        <w:rFonts w:ascii="Cambria Math" w:hAnsi="Cambria Math"/>
                      </w:rPr>
                      <m:t xml:space="preserve">2 </m:t>
                    </m:r>
                    <m:d>
                      <m:dPr>
                        <m:ctrlPr>
                          <w:rPr>
                            <w:rFonts w:ascii="Cambria Math" w:hAnsi="Cambria Math"/>
                          </w:rPr>
                        </m:ctrlPr>
                      </m:dPr>
                      <m:e>
                        <m:r>
                          <m:rPr>
                            <m:sty m:val="p"/>
                          </m:rPr>
                          <w:rPr>
                            <w:rFonts w:ascii="Cambria Math" w:hAnsi="Cambria Math"/>
                          </w:rPr>
                          <m:t>g</m:t>
                        </m:r>
                      </m:e>
                    </m:d>
                  </m:sub>
                </m:sSub>
                <m:r>
                  <w:rPr>
                    <w:rFonts w:ascii="Cambria Math" w:hAnsi="Cambria Math"/>
                  </w:rPr>
                  <m:t>→</m:t>
                </m:r>
                <m:r>
                  <m:rPr>
                    <m:sty m:val="p"/>
                  </m:rPr>
                  <w:rPr>
                    <w:rFonts w:ascii="Cambria Math" w:hAnsi="Cambria Math"/>
                  </w:rPr>
                  <m:t>S</m:t>
                </m:r>
                <m:sSub>
                  <m:sSubPr>
                    <m:ctrlPr>
                      <w:rPr>
                        <w:rFonts w:ascii="Cambria Math" w:hAnsi="Cambria Math"/>
                      </w:rPr>
                    </m:ctrlPr>
                  </m:sSubPr>
                  <m:e>
                    <m:r>
                      <m:rPr>
                        <m:sty m:val="p"/>
                      </m:rPr>
                      <w:rPr>
                        <w:rFonts w:ascii="Cambria Math" w:hAnsi="Cambria Math"/>
                      </w:rPr>
                      <m:t>O</m:t>
                    </m:r>
                  </m:e>
                  <m:sub>
                    <m:r>
                      <w:rPr>
                        <w:rFonts w:ascii="Cambria Math" w:hAnsi="Cambria Math"/>
                      </w:rPr>
                      <m:t xml:space="preserve">2 </m:t>
                    </m:r>
                    <m:d>
                      <m:dPr>
                        <m:ctrlPr>
                          <w:rPr>
                            <w:rFonts w:ascii="Cambria Math" w:hAnsi="Cambria Math"/>
                          </w:rPr>
                        </m:ctrlPr>
                      </m:dPr>
                      <m:e>
                        <m:r>
                          <m:rPr>
                            <m:sty m:val="p"/>
                          </m:rPr>
                          <w:rPr>
                            <w:rFonts w:ascii="Cambria Math" w:hAnsi="Cambria Math"/>
                          </w:rPr>
                          <m:t>g</m:t>
                        </m:r>
                      </m:e>
                    </m:d>
                  </m:sub>
                </m:sSub>
              </m:oMath>
            </m:oMathPara>
          </w:p>
        </w:tc>
        <w:tc>
          <w:tcPr>
            <w:tcW w:w="3321" w:type="dxa"/>
          </w:tcPr>
          <w:p w14:paraId="6A89C9B5" w14:textId="571435F7" w:rsidR="00D833FA" w:rsidRDefault="00D833FA" w:rsidP="00D833FA">
            <w:pPr>
              <w:jc w:val="right"/>
            </w:pPr>
            <w:r>
              <w:t>(1.2)</w:t>
            </w:r>
          </w:p>
        </w:tc>
      </w:tr>
      <w:tr w:rsidR="00D833FA" w14:paraId="5D9D25A6" w14:textId="77777777" w:rsidTr="00D833FA">
        <w:tc>
          <w:tcPr>
            <w:tcW w:w="3320" w:type="dxa"/>
          </w:tcPr>
          <w:p w14:paraId="42AAEB6B" w14:textId="77777777" w:rsidR="00D833FA" w:rsidRDefault="00D833FA" w:rsidP="007B17C2">
            <w:pPr>
              <w:jc w:val="lowKashida"/>
            </w:pPr>
          </w:p>
        </w:tc>
        <w:tc>
          <w:tcPr>
            <w:tcW w:w="3321" w:type="dxa"/>
          </w:tcPr>
          <w:p w14:paraId="32164AB4" w14:textId="7D9B896E" w:rsidR="00D833FA" w:rsidRDefault="00D833FA" w:rsidP="007B17C2">
            <w:pPr>
              <w:jc w:val="lowKashida"/>
            </w:pPr>
            <m:oMathPara>
              <m:oMath>
                <m:r>
                  <m:rPr>
                    <m:sty m:val="p"/>
                  </m:rPr>
                  <w:rPr>
                    <w:rFonts w:ascii="Cambria Math" w:hAnsi="Cambria Math"/>
                  </w:rPr>
                  <m:t>Δ</m:t>
                </m:r>
                <m:r>
                  <w:rPr>
                    <w:rFonts w:ascii="Cambria Math" w:hAnsi="Cambria Math"/>
                  </w:rPr>
                  <m:t>H=-297</m:t>
                </m:r>
                <m:r>
                  <m:rPr>
                    <m:nor/>
                  </m:rPr>
                  <m:t> kJ/mol</m:t>
                </m:r>
              </m:oMath>
            </m:oMathPara>
          </w:p>
        </w:tc>
        <w:tc>
          <w:tcPr>
            <w:tcW w:w="3321" w:type="dxa"/>
          </w:tcPr>
          <w:p w14:paraId="1C3CA546" w14:textId="64CCC511" w:rsidR="00D833FA" w:rsidRDefault="00D833FA" w:rsidP="00D833FA">
            <w:pPr>
              <w:jc w:val="right"/>
            </w:pPr>
            <w:r>
              <w:t>(1.3)</w:t>
            </w:r>
          </w:p>
        </w:tc>
      </w:tr>
    </w:tbl>
    <w:p w14:paraId="0B42699B" w14:textId="77777777" w:rsidR="00D833FA" w:rsidRDefault="00D833FA" w:rsidP="00ED27F4">
      <w:pPr>
        <w:jc w:val="lowKashida"/>
      </w:pPr>
    </w:p>
    <w:p w14:paraId="0AD2E656" w14:textId="1EB11A15" w:rsidR="00ED27F4" w:rsidRDefault="00ED27F4" w:rsidP="00ED27F4">
      <w:pPr>
        <w:jc w:val="lowKashida"/>
      </w:pPr>
      <w:r>
        <w:t>The reaction releases a considerable amount of heat, making the sulfur furnace the main thermal source within the plant. The high heat of reaction is particularly important. The hot process gas is then routed through several exchangers for steam generation and heat recovery.</w:t>
      </w:r>
    </w:p>
    <w:p w14:paraId="2C572DD8" w14:textId="2D47C61E" w:rsidR="00A540E2" w:rsidRDefault="007B17C2" w:rsidP="005C418F">
      <w:pPr>
        <w:jc w:val="lowKashida"/>
        <w:rPr>
          <w:rFonts w:cs="Calibri"/>
        </w:rPr>
      </w:pPr>
      <w:r>
        <w:t>During</w:t>
      </w:r>
      <w:r w:rsidR="005C418F" w:rsidRPr="005C418F">
        <w:t xml:space="preserve"> oxidation in a </w:t>
      </w:r>
      <w:proofErr w:type="spellStart"/>
      <w:r w:rsidR="005C418F" w:rsidRPr="005C418F">
        <w:t>vapour</w:t>
      </w:r>
      <w:proofErr w:type="spellEnd"/>
      <w:r w:rsidR="005C418F" w:rsidRPr="005C418F">
        <w:t xml:space="preserve"> phase, the main </w:t>
      </w:r>
      <w:r w:rsidR="00541B66">
        <w:t>sulfur</w:t>
      </w:r>
      <w:r w:rsidR="005C418F" w:rsidRPr="005C418F">
        <w:t xml:space="preserve"> species that actually goes into oxidation in combustion is diatomic </w:t>
      </w:r>
      <w:r w:rsidR="00541B66">
        <w:t>sulfur</w:t>
      </w:r>
      <w:r w:rsidR="005C418F" w:rsidRPr="005C418F">
        <w:t xml:space="preserve"> (S_2). The evaporation of liquid </w:t>
      </w:r>
      <w:r w:rsidR="00541B66">
        <w:t>sulfur</w:t>
      </w:r>
      <w:r w:rsidR="005C418F" w:rsidRPr="005C418F">
        <w:t xml:space="preserve"> initially gives mainly S₈ molecules, which only decompose appreciably to S₂ above about 600 °C. More than 60% of the total heat of reaction, a significant amount of the heat released during combustion, is theoretically used for preheating the incoming air and </w:t>
      </w:r>
      <w:r w:rsidR="00541B66">
        <w:t>sulfur</w:t>
      </w:r>
      <w:r w:rsidR="005C418F" w:rsidRPr="005C418F">
        <w:t xml:space="preserve"> feed, </w:t>
      </w:r>
      <w:r w:rsidR="005C418F" w:rsidRPr="005C418F">
        <w:lastRenderedPageBreak/>
        <w:t xml:space="preserve">and for the evaporation and decomposition of </w:t>
      </w:r>
      <w:r w:rsidR="00541B66">
        <w:t>sulfur</w:t>
      </w:r>
      <w:r w:rsidR="005C418F" w:rsidRPr="005C418F">
        <w:t>. Such results indicate the importance of an efficient heat transfer, especially in the first phase of combustion</w:t>
      </w:r>
      <w:sdt>
        <w:sdtPr>
          <w:rPr>
            <w:rFonts w:cs="Calibri"/>
          </w:rPr>
          <w:id w:val="-2060390093"/>
          <w:citation/>
        </w:sdtPr>
        <w:sdtContent>
          <w:r w:rsidR="00022DFB" w:rsidRPr="00022DFB">
            <w:rPr>
              <w:rFonts w:cs="Calibri"/>
            </w:rPr>
            <w:fldChar w:fldCharType="begin"/>
          </w:r>
          <w:r w:rsidR="00022DFB" w:rsidRPr="00022DFB">
            <w:rPr>
              <w:rFonts w:cs="Calibri"/>
            </w:rPr>
            <w:instrText xml:space="preserve"> CITATION HMü12 \l 1033 </w:instrText>
          </w:r>
          <w:r w:rsidR="00022DFB" w:rsidRPr="00022DFB">
            <w:rPr>
              <w:rFonts w:cs="Calibri"/>
            </w:rPr>
            <w:fldChar w:fldCharType="separate"/>
          </w:r>
          <w:r w:rsidR="00C32E5F">
            <w:rPr>
              <w:rFonts w:cs="Calibri"/>
              <w:noProof/>
            </w:rPr>
            <w:t xml:space="preserve"> </w:t>
          </w:r>
          <w:r w:rsidR="00C32E5F" w:rsidRPr="00C32E5F">
            <w:rPr>
              <w:rFonts w:cs="Calibri"/>
              <w:noProof/>
            </w:rPr>
            <w:t>[1]</w:t>
          </w:r>
          <w:r w:rsidR="00022DFB" w:rsidRPr="00022DFB">
            <w:rPr>
              <w:rFonts w:cs="Calibri"/>
            </w:rPr>
            <w:fldChar w:fldCharType="end"/>
          </w:r>
        </w:sdtContent>
      </w:sdt>
      <w:r w:rsidR="00A540E2" w:rsidRPr="00A540E2">
        <w:rPr>
          <w:rFonts w:cs="Calibri"/>
        </w:rPr>
        <w:t>.</w:t>
      </w:r>
    </w:p>
    <w:p w14:paraId="1AF46C56" w14:textId="77777777" w:rsidR="00A3153A" w:rsidRDefault="00ED27F4" w:rsidP="005C418F">
      <w:pPr>
        <w:jc w:val="lowKashida"/>
        <w:rPr>
          <w:rFonts w:cs="Calibri"/>
        </w:rPr>
      </w:pPr>
      <w:r w:rsidRPr="005C418F">
        <w:rPr>
          <w:rFonts w:cs="Calibri"/>
        </w:rPr>
        <w:t xml:space="preserve">The minimum ignition temperature for solid sulfur reaction with the air at 1 atm is 246 °C. </w:t>
      </w:r>
      <w:r w:rsidRPr="00310D35">
        <w:rPr>
          <w:rFonts w:cs="Calibri"/>
        </w:rPr>
        <w:t>However, clouds of sul</w:t>
      </w:r>
      <w:r>
        <w:rPr>
          <w:rFonts w:cs="Calibri"/>
        </w:rPr>
        <w:t>f</w:t>
      </w:r>
      <w:r w:rsidRPr="00310D35">
        <w:rPr>
          <w:rFonts w:cs="Calibri"/>
        </w:rPr>
        <w:t>ur dust can ignite spontaneously at temperatures as low as 190 °C, an important safety consideration in the storage and handling of sul</w:t>
      </w:r>
      <w:r>
        <w:rPr>
          <w:rFonts w:cs="Calibri"/>
        </w:rPr>
        <w:t>f</w:t>
      </w:r>
      <w:r w:rsidRPr="00310D35">
        <w:rPr>
          <w:rFonts w:cs="Calibri"/>
        </w:rPr>
        <w:t>ur.</w:t>
      </w:r>
      <w:r w:rsidRPr="00310D35">
        <w:rPr>
          <w:rFonts w:cs="Calibri"/>
        </w:rPr>
        <w:br/>
        <w:t xml:space="preserve">The application of pure oxygen or </w:t>
      </w:r>
      <w:r>
        <w:rPr>
          <w:rFonts w:cs="Calibri"/>
        </w:rPr>
        <w:t>oxygen-enriched</w:t>
      </w:r>
      <w:r w:rsidRPr="00310D35">
        <w:rPr>
          <w:rFonts w:cs="Calibri"/>
        </w:rPr>
        <w:t xml:space="preserve"> air for sul</w:t>
      </w:r>
      <w:r>
        <w:rPr>
          <w:rFonts w:cs="Calibri"/>
        </w:rPr>
        <w:t>f</w:t>
      </w:r>
      <w:r w:rsidRPr="00310D35">
        <w:rPr>
          <w:rFonts w:cs="Calibri"/>
        </w:rPr>
        <w:t>ur combustion is generally not considered to be economically attractive because of the cost of oxygen supply. Hence</w:t>
      </w:r>
      <w:r>
        <w:rPr>
          <w:rFonts w:cs="Calibri"/>
        </w:rPr>
        <w:t>,</w:t>
      </w:r>
      <w:r w:rsidRPr="00310D35">
        <w:rPr>
          <w:rFonts w:cs="Calibri"/>
        </w:rPr>
        <w:t xml:space="preserve"> this approach is not widely used in an industrial scale.</w:t>
      </w:r>
      <w:r w:rsidR="00A3153A">
        <w:rPr>
          <w:rFonts w:cs="Calibri"/>
        </w:rPr>
        <w:t xml:space="preserve"> </w:t>
      </w:r>
    </w:p>
    <w:p w14:paraId="2EBAF813" w14:textId="3700F0CB" w:rsidR="00A540E2" w:rsidRPr="005C418F" w:rsidRDefault="00ED27F4" w:rsidP="005C418F">
      <w:pPr>
        <w:jc w:val="lowKashida"/>
      </w:pPr>
      <w:r w:rsidRPr="00310D35">
        <w:rPr>
          <w:rFonts w:cs="Calibri"/>
        </w:rPr>
        <w:t xml:space="preserve">The upper </w:t>
      </w:r>
      <w:r w:rsidR="00A3153A">
        <w:rPr>
          <w:rFonts w:cs="Calibri"/>
        </w:rPr>
        <w:t>practically</w:t>
      </w:r>
      <w:r w:rsidRPr="00310D35">
        <w:rPr>
          <w:rFonts w:cs="Calibri"/>
        </w:rPr>
        <w:t xml:space="preserve"> feasible concentration limit of sul</w:t>
      </w:r>
      <w:r>
        <w:rPr>
          <w:rFonts w:cs="Calibri"/>
        </w:rPr>
        <w:t>f</w:t>
      </w:r>
      <w:r w:rsidRPr="00310D35">
        <w:rPr>
          <w:rFonts w:cs="Calibri"/>
        </w:rPr>
        <w:t xml:space="preserve">ur dioxide production from liquid </w:t>
      </w:r>
      <w:r>
        <w:rPr>
          <w:rFonts w:cs="Calibri"/>
        </w:rPr>
        <w:t>sulfur</w:t>
      </w:r>
      <w:r w:rsidRPr="00310D35">
        <w:rPr>
          <w:rFonts w:cs="Calibri"/>
        </w:rPr>
        <w:t xml:space="preserve"> combustion with air is about 18 vol% SO</w:t>
      </w:r>
      <w:r w:rsidRPr="00A3153A">
        <w:rPr>
          <w:rFonts w:cs="Calibri"/>
          <w:vertAlign w:val="subscript"/>
        </w:rPr>
        <w:t>2</w:t>
      </w:r>
      <w:r w:rsidRPr="00310D35">
        <w:rPr>
          <w:rFonts w:cs="Calibri"/>
        </w:rPr>
        <w:t>. More often</w:t>
      </w:r>
      <w:r>
        <w:rPr>
          <w:rFonts w:cs="Calibri"/>
        </w:rPr>
        <w:t>,</w:t>
      </w:r>
      <w:r w:rsidRPr="00310D35">
        <w:rPr>
          <w:rFonts w:cs="Calibri"/>
        </w:rPr>
        <w:t xml:space="preserve"> sul</w:t>
      </w:r>
      <w:r>
        <w:rPr>
          <w:rFonts w:cs="Calibri"/>
        </w:rPr>
        <w:t>f</w:t>
      </w:r>
      <w:r w:rsidRPr="00310D35">
        <w:rPr>
          <w:rFonts w:cs="Calibri"/>
        </w:rPr>
        <w:t>ur combustion furnaces associated with sul</w:t>
      </w:r>
      <w:r>
        <w:rPr>
          <w:rFonts w:cs="Calibri"/>
        </w:rPr>
        <w:t>f</w:t>
      </w:r>
      <w:r w:rsidRPr="00310D35">
        <w:rPr>
          <w:rFonts w:cs="Calibri"/>
        </w:rPr>
        <w:t>uric acid plants produce gases containing 10-12 vol% SO</w:t>
      </w:r>
      <w:r w:rsidRPr="00A3153A">
        <w:rPr>
          <w:rFonts w:cs="Calibri"/>
          <w:vertAlign w:val="subscript"/>
        </w:rPr>
        <w:t>2</w:t>
      </w:r>
      <w:r>
        <w:rPr>
          <w:rFonts w:cs="Calibri"/>
        </w:rPr>
        <w:t>,</w:t>
      </w:r>
      <w:r w:rsidRPr="00310D35">
        <w:rPr>
          <w:rFonts w:cs="Calibri"/>
        </w:rPr>
        <w:t xml:space="preserve"> corresponding to </w:t>
      </w:r>
      <w:r>
        <w:rPr>
          <w:rFonts w:cs="Calibri"/>
        </w:rPr>
        <w:t xml:space="preserve">an </w:t>
      </w:r>
      <w:r w:rsidRPr="00310D35">
        <w:rPr>
          <w:rFonts w:cs="Calibri"/>
        </w:rPr>
        <w:t>O</w:t>
      </w:r>
      <w:r w:rsidRPr="00A3153A">
        <w:rPr>
          <w:rFonts w:cs="Calibri"/>
          <w:vertAlign w:val="subscript"/>
        </w:rPr>
        <w:t>2</w:t>
      </w:r>
      <w:r w:rsidRPr="00310D35">
        <w:rPr>
          <w:rFonts w:cs="Calibri"/>
        </w:rPr>
        <w:t>/SO</w:t>
      </w:r>
      <w:r w:rsidRPr="00A3153A">
        <w:rPr>
          <w:rFonts w:cs="Calibri"/>
          <w:vertAlign w:val="subscript"/>
        </w:rPr>
        <w:t>2</w:t>
      </w:r>
      <w:r w:rsidRPr="00310D35">
        <w:rPr>
          <w:rFonts w:cs="Calibri"/>
        </w:rPr>
        <w:t xml:space="preserve"> ratio of about 1:1 as normally required in double absorption processes in </w:t>
      </w:r>
      <w:r w:rsidR="00A3153A">
        <w:rPr>
          <w:rFonts w:cs="Calibri"/>
        </w:rPr>
        <w:t>s</w:t>
      </w:r>
      <w:r w:rsidRPr="00310D35">
        <w:rPr>
          <w:rFonts w:cs="Calibri"/>
        </w:rPr>
        <w:t>ul</w:t>
      </w:r>
      <w:r>
        <w:rPr>
          <w:rFonts w:cs="Calibri"/>
        </w:rPr>
        <w:t>f</w:t>
      </w:r>
      <w:r w:rsidRPr="00310D35">
        <w:rPr>
          <w:rFonts w:cs="Calibri"/>
        </w:rPr>
        <w:t xml:space="preserve">uric </w:t>
      </w:r>
      <w:r w:rsidR="00A3153A">
        <w:rPr>
          <w:rFonts w:cs="Calibri"/>
        </w:rPr>
        <w:t>a</w:t>
      </w:r>
      <w:r w:rsidRPr="00310D35">
        <w:rPr>
          <w:rFonts w:cs="Calibri"/>
        </w:rPr>
        <w:t>cid production plants</w:t>
      </w:r>
      <w:sdt>
        <w:sdtPr>
          <w:rPr>
            <w:rFonts w:cs="Calibri"/>
          </w:rPr>
          <w:id w:val="1828311986"/>
          <w:citation/>
        </w:sdtPr>
        <w:sdtContent>
          <w:r w:rsidR="00022DFB" w:rsidRPr="00022DFB">
            <w:rPr>
              <w:rFonts w:cs="Calibri"/>
            </w:rPr>
            <w:fldChar w:fldCharType="begin"/>
          </w:r>
          <w:r w:rsidR="00022DFB" w:rsidRPr="00022DFB">
            <w:rPr>
              <w:rFonts w:cs="Calibri"/>
            </w:rPr>
            <w:instrText xml:space="preserve"> CITATION HMü12 \l 1033 </w:instrText>
          </w:r>
          <w:r w:rsidR="00022DFB" w:rsidRPr="00022DFB">
            <w:rPr>
              <w:rFonts w:cs="Calibri"/>
            </w:rPr>
            <w:fldChar w:fldCharType="separate"/>
          </w:r>
          <w:r w:rsidR="00C32E5F">
            <w:rPr>
              <w:rFonts w:cs="Calibri"/>
              <w:noProof/>
            </w:rPr>
            <w:t xml:space="preserve"> </w:t>
          </w:r>
          <w:r w:rsidR="00C32E5F" w:rsidRPr="00C32E5F">
            <w:rPr>
              <w:rFonts w:cs="Calibri"/>
              <w:noProof/>
            </w:rPr>
            <w:t>[1]</w:t>
          </w:r>
          <w:r w:rsidR="00022DFB" w:rsidRPr="00022DFB">
            <w:rPr>
              <w:rFonts w:cs="Calibri"/>
            </w:rPr>
            <w:fldChar w:fldCharType="end"/>
          </w:r>
        </w:sdtContent>
      </w:sdt>
      <w:r w:rsidR="00A540E2" w:rsidRPr="00A540E2">
        <w:rPr>
          <w:rFonts w:cs="Calibri"/>
        </w:rPr>
        <w:t>.</w:t>
      </w:r>
    </w:p>
    <w:p w14:paraId="02CF537F" w14:textId="07454C75" w:rsidR="00A540E2" w:rsidRPr="005A57EF" w:rsidRDefault="00ED27F4" w:rsidP="005C418F">
      <w:pPr>
        <w:jc w:val="lowKashida"/>
        <w:rPr>
          <w:rFonts w:cs="Calibri"/>
        </w:rPr>
      </w:pPr>
      <w:r w:rsidRPr="00A614D1">
        <w:rPr>
          <w:rFonts w:cs="Calibri"/>
        </w:rPr>
        <w:t>The process air is usually dried with concentrated sul</w:t>
      </w:r>
      <w:r>
        <w:rPr>
          <w:rFonts w:cs="Calibri"/>
        </w:rPr>
        <w:t>f</w:t>
      </w:r>
      <w:r w:rsidRPr="00A614D1">
        <w:rPr>
          <w:rFonts w:cs="Calibri"/>
        </w:rPr>
        <w:t>uric acid before entering the combustion boiler. The dried air is compressed by a blower to a pressure of about 1.3–1.5 bar in order to provide the pressure to overcome the pressure losses downstream. The drying and compression phases normally increase the temperature of the air to about 60-100 °C</w:t>
      </w:r>
      <w:sdt>
        <w:sdtPr>
          <w:rPr>
            <w:rFonts w:cs="Calibri"/>
          </w:rPr>
          <w:id w:val="839820349"/>
          <w:citation/>
        </w:sdtPr>
        <w:sdtContent>
          <w:r w:rsidR="00022DFB" w:rsidRPr="00022DFB">
            <w:rPr>
              <w:rFonts w:cs="Calibri"/>
            </w:rPr>
            <w:fldChar w:fldCharType="begin"/>
          </w:r>
          <w:r w:rsidR="00022DFB" w:rsidRPr="00022DFB">
            <w:rPr>
              <w:rFonts w:cs="Calibri"/>
            </w:rPr>
            <w:instrText xml:space="preserve"> CITATION HMü12 \l 1033 </w:instrText>
          </w:r>
          <w:r w:rsidR="00022DFB" w:rsidRPr="00022DFB">
            <w:rPr>
              <w:rFonts w:cs="Calibri"/>
            </w:rPr>
            <w:fldChar w:fldCharType="separate"/>
          </w:r>
          <w:r w:rsidR="00C32E5F">
            <w:rPr>
              <w:rFonts w:cs="Calibri"/>
              <w:noProof/>
            </w:rPr>
            <w:t xml:space="preserve"> </w:t>
          </w:r>
          <w:r w:rsidR="00C32E5F" w:rsidRPr="00C32E5F">
            <w:rPr>
              <w:rFonts w:cs="Calibri"/>
              <w:noProof/>
            </w:rPr>
            <w:t>[1]</w:t>
          </w:r>
          <w:r w:rsidR="00022DFB" w:rsidRPr="00022DFB">
            <w:rPr>
              <w:rFonts w:cs="Calibri"/>
            </w:rPr>
            <w:fldChar w:fldCharType="end"/>
          </w:r>
        </w:sdtContent>
      </w:sdt>
      <w:r w:rsidR="00A540E2" w:rsidRPr="00A540E2">
        <w:rPr>
          <w:rFonts w:cs="Calibri"/>
        </w:rPr>
        <w:t>.</w:t>
      </w:r>
      <w:r w:rsidR="005C418F">
        <w:rPr>
          <w:rFonts w:cs="Calibri"/>
        </w:rPr>
        <w:t xml:space="preserve"> </w:t>
      </w:r>
      <w:r w:rsidR="005A57EF">
        <w:rPr>
          <w:rFonts w:cs="Calibri"/>
        </w:rPr>
        <w:t xml:space="preserve">Figure </w:t>
      </w:r>
      <w:r w:rsidR="005C418F">
        <w:rPr>
          <w:rFonts w:cs="Calibri"/>
        </w:rPr>
        <w:t>2</w:t>
      </w:r>
      <w:r w:rsidR="005A57EF">
        <w:rPr>
          <w:rFonts w:cs="Calibri"/>
        </w:rPr>
        <w:t xml:space="preserve"> represents the theoretical sulfur combustion temperature with respect to SO</w:t>
      </w:r>
      <w:r w:rsidR="005A57EF">
        <w:rPr>
          <w:rFonts w:cs="Calibri"/>
          <w:vertAlign w:val="subscript"/>
        </w:rPr>
        <w:t>2</w:t>
      </w:r>
      <w:r w:rsidR="005A57EF">
        <w:rPr>
          <w:rFonts w:cs="Calibri"/>
        </w:rPr>
        <w:t xml:space="preserve"> concentration</w:t>
      </w:r>
      <w:r w:rsidR="00DC4F5F">
        <w:rPr>
          <w:rFonts w:cs="Calibri"/>
        </w:rPr>
        <w:t>,</w:t>
      </w:r>
      <w:r w:rsidR="005A57EF">
        <w:rPr>
          <w:rFonts w:cs="Calibri"/>
        </w:rPr>
        <w:t xml:space="preserve"> considering air and sulfur temperatures of 80 </w:t>
      </w:r>
      <w:r w:rsidR="005A57EF" w:rsidRPr="00A540E2">
        <w:rPr>
          <w:rFonts w:cs="Calibri"/>
        </w:rPr>
        <w:t>°C</w:t>
      </w:r>
      <w:r w:rsidR="005A57EF">
        <w:rPr>
          <w:rFonts w:cs="Calibri"/>
        </w:rPr>
        <w:t xml:space="preserve"> and 140 </w:t>
      </w:r>
      <w:r w:rsidR="005A57EF" w:rsidRPr="00A540E2">
        <w:rPr>
          <w:rFonts w:cs="Calibri"/>
        </w:rPr>
        <w:t>°C</w:t>
      </w:r>
      <w:r w:rsidR="00DC4F5F">
        <w:rPr>
          <w:rFonts w:cs="Calibri"/>
        </w:rPr>
        <w:t>,</w:t>
      </w:r>
      <w:r w:rsidR="005A57EF">
        <w:rPr>
          <w:rFonts w:cs="Calibri"/>
        </w:rPr>
        <w:t xml:space="preserve"> respectively. </w:t>
      </w:r>
    </w:p>
    <w:p w14:paraId="322A5E90" w14:textId="77777777" w:rsidR="005A57EF" w:rsidRDefault="005A57EF" w:rsidP="005A57EF">
      <w:pPr>
        <w:keepNext/>
        <w:jc w:val="center"/>
      </w:pPr>
      <w:r w:rsidRPr="005A57EF">
        <w:rPr>
          <w:rFonts w:cs="Calibri"/>
          <w:noProof/>
        </w:rPr>
        <w:drawing>
          <wp:inline distT="0" distB="0" distL="0" distR="0" wp14:anchorId="33DC6F09" wp14:editId="610BF9A7">
            <wp:extent cx="3685465" cy="2582333"/>
            <wp:effectExtent l="0" t="0" r="0" b="8890"/>
            <wp:docPr id="16572126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212629" name=""/>
                    <pic:cNvPicPr/>
                  </pic:nvPicPr>
                  <pic:blipFill>
                    <a:blip r:embed="rId11"/>
                    <a:stretch>
                      <a:fillRect/>
                    </a:stretch>
                  </pic:blipFill>
                  <pic:spPr>
                    <a:xfrm>
                      <a:off x="0" y="0"/>
                      <a:ext cx="3693283" cy="2587811"/>
                    </a:xfrm>
                    <a:prstGeom prst="rect">
                      <a:avLst/>
                    </a:prstGeom>
                  </pic:spPr>
                </pic:pic>
              </a:graphicData>
            </a:graphic>
          </wp:inline>
        </w:drawing>
      </w:r>
    </w:p>
    <w:p w14:paraId="73C00A1F" w14:textId="2E75CD1B" w:rsidR="005A57EF" w:rsidRPr="00A540E2" w:rsidRDefault="005A57EF" w:rsidP="005A57EF">
      <w:pPr>
        <w:pStyle w:val="Caption"/>
        <w:jc w:val="center"/>
        <w:rPr>
          <w:rFonts w:cs="Calibri"/>
        </w:rPr>
      </w:pPr>
      <w:bookmarkStart w:id="8" w:name="_Toc232893218"/>
      <w:r>
        <w:t xml:space="preserve">Figure </w:t>
      </w:r>
      <w:fldSimple w:instr=" SEQ Figure \* ARABIC ">
        <w:r w:rsidR="00A709C9">
          <w:rPr>
            <w:noProof/>
          </w:rPr>
          <w:t>2</w:t>
        </w:r>
      </w:fldSimple>
      <w:r>
        <w:t>- Theoretical sulfur combustion tempera</w:t>
      </w:r>
      <w:r w:rsidR="00097840">
        <w:t>tures vs.</w:t>
      </w:r>
      <w:r>
        <w:t xml:space="preserve"> SO</w:t>
      </w:r>
      <w:r w:rsidRPr="003733EC">
        <w:rPr>
          <w:vertAlign w:val="subscript"/>
        </w:rPr>
        <w:t>2</w:t>
      </w:r>
      <w:r>
        <w:t xml:space="preserve"> concentration</w:t>
      </w:r>
      <w:bookmarkEnd w:id="8"/>
    </w:p>
    <w:p w14:paraId="4EF2B063" w14:textId="5B264FEF" w:rsidR="00DA11B4" w:rsidRPr="001918BE" w:rsidRDefault="00ED27F4" w:rsidP="001918BE">
      <w:pPr>
        <w:jc w:val="lowKashida"/>
      </w:pPr>
      <w:r w:rsidRPr="00C17735">
        <w:rPr>
          <w:rFonts w:cs="Calibri"/>
        </w:rPr>
        <w:lastRenderedPageBreak/>
        <w:t>The combustion temperature is strongly affected by the SO₂ concentration in the outlet gas stream. When liquid sulfur at 140 °C is burned in dried air initially at 60–80 °C, the combustion temperature is typically around 1000 °C for a gas containing 10 vol% SO₂. The combustion temperature increases linearly with respect to the SO₂ purity in the furnace outlet stream, reaching 1600 °C at 18 vol% SO₂</w:t>
      </w:r>
      <w:r w:rsidR="001918BE" w:rsidRPr="001918BE">
        <w:rPr>
          <w:rFonts w:cs="Calibri"/>
        </w:rPr>
        <w:t xml:space="preserve"> </w:t>
      </w:r>
      <w:sdt>
        <w:sdtPr>
          <w:rPr>
            <w:rFonts w:cs="Calibri"/>
          </w:rPr>
          <w:id w:val="-743948610"/>
          <w:citation/>
        </w:sdtPr>
        <w:sdtContent>
          <w:r w:rsidR="007168EC" w:rsidRPr="00022DFB">
            <w:rPr>
              <w:rFonts w:cs="Calibri"/>
            </w:rPr>
            <w:fldChar w:fldCharType="begin"/>
          </w:r>
          <w:r w:rsidR="007168EC" w:rsidRPr="00022DFB">
            <w:rPr>
              <w:rFonts w:cs="Calibri"/>
            </w:rPr>
            <w:instrText xml:space="preserve"> CITATION HMü12 \l 1033 </w:instrText>
          </w:r>
          <w:r w:rsidR="007168EC" w:rsidRPr="00022DFB">
            <w:rPr>
              <w:rFonts w:cs="Calibri"/>
            </w:rPr>
            <w:fldChar w:fldCharType="separate"/>
          </w:r>
          <w:r w:rsidR="00C32E5F" w:rsidRPr="00C32E5F">
            <w:rPr>
              <w:rFonts w:cs="Calibri"/>
              <w:noProof/>
            </w:rPr>
            <w:t>[1]</w:t>
          </w:r>
          <w:r w:rsidR="007168EC" w:rsidRPr="00022DFB">
            <w:rPr>
              <w:rFonts w:cs="Calibri"/>
            </w:rPr>
            <w:fldChar w:fldCharType="end"/>
          </w:r>
        </w:sdtContent>
      </w:sdt>
      <w:r w:rsidR="007168EC" w:rsidRPr="00A540E2">
        <w:rPr>
          <w:rFonts w:cs="Calibri"/>
        </w:rPr>
        <w:t>.</w:t>
      </w:r>
    </w:p>
    <w:p w14:paraId="156CF3D4" w14:textId="77777777" w:rsidR="00065B09" w:rsidRDefault="00065B09" w:rsidP="00487704">
      <w:pPr>
        <w:jc w:val="lowKashida"/>
        <w:rPr>
          <w:rFonts w:cs="Calibri"/>
        </w:rPr>
      </w:pPr>
    </w:p>
    <w:p w14:paraId="60A91D70" w14:textId="714BDBEA" w:rsidR="00065B09" w:rsidRPr="00065B09" w:rsidRDefault="00065B09" w:rsidP="00A01546">
      <w:pPr>
        <w:pStyle w:val="Heading2"/>
        <w:numPr>
          <w:ilvl w:val="1"/>
          <w:numId w:val="1"/>
        </w:numPr>
      </w:pPr>
      <w:bookmarkStart w:id="9" w:name="_Toc232893099"/>
      <w:r w:rsidRPr="00065B09">
        <w:t xml:space="preserve">Formation of SO₃ and </w:t>
      </w:r>
      <w:r w:rsidR="003733EC">
        <w:t>s</w:t>
      </w:r>
      <w:r w:rsidRPr="00065B09">
        <w:t xml:space="preserve">ulfuric </w:t>
      </w:r>
      <w:r w:rsidR="003733EC">
        <w:t>a</w:t>
      </w:r>
      <w:r w:rsidRPr="00065B09">
        <w:t xml:space="preserve">cid and </w:t>
      </w:r>
      <w:r w:rsidR="003733EC">
        <w:t>a</w:t>
      </w:r>
      <w:r w:rsidRPr="00065B09">
        <w:t xml:space="preserve">ssociated </w:t>
      </w:r>
      <w:r w:rsidR="003733EC">
        <w:t>c</w:t>
      </w:r>
      <w:r w:rsidRPr="00065B09">
        <w:t xml:space="preserve">orrosion </w:t>
      </w:r>
      <w:r w:rsidR="003733EC">
        <w:t>r</w:t>
      </w:r>
      <w:r w:rsidRPr="00065B09">
        <w:t>isks</w:t>
      </w:r>
      <w:bookmarkEnd w:id="9"/>
    </w:p>
    <w:p w14:paraId="1FED53A9" w14:textId="77777777" w:rsidR="00065B09" w:rsidRDefault="00065B09" w:rsidP="00065B09">
      <w:pPr>
        <w:jc w:val="lowKashida"/>
        <w:rPr>
          <w:rFonts w:cs="Calibri"/>
        </w:rPr>
      </w:pPr>
    </w:p>
    <w:p w14:paraId="3861FE44" w14:textId="435815B6" w:rsidR="00ED27F4" w:rsidRDefault="00ED27F4" w:rsidP="00ED27F4">
      <w:pPr>
        <w:jc w:val="lowKashida"/>
        <w:rPr>
          <w:rFonts w:cs="Calibri"/>
        </w:rPr>
      </w:pPr>
      <w:r w:rsidRPr="009756C2">
        <w:rPr>
          <w:rFonts w:cs="Calibri"/>
        </w:rPr>
        <w:t>The primary reaction in the sul</w:t>
      </w:r>
      <w:r>
        <w:rPr>
          <w:rFonts w:cs="Calibri"/>
        </w:rPr>
        <w:t>f</w:t>
      </w:r>
      <w:r w:rsidRPr="009756C2">
        <w:rPr>
          <w:rFonts w:cs="Calibri"/>
        </w:rPr>
        <w:t xml:space="preserve">ur furnace is the combustion of liquid </w:t>
      </w:r>
      <w:r>
        <w:rPr>
          <w:rFonts w:cs="Calibri"/>
        </w:rPr>
        <w:t>sulfur</w:t>
      </w:r>
      <w:r w:rsidRPr="009756C2">
        <w:rPr>
          <w:rFonts w:cs="Calibri"/>
        </w:rPr>
        <w:t xml:space="preserve"> to </w:t>
      </w:r>
      <w:r w:rsidR="00541B66">
        <w:rPr>
          <w:rFonts w:cs="Calibri"/>
        </w:rPr>
        <w:t>sulfur</w:t>
      </w:r>
      <w:r w:rsidRPr="009756C2">
        <w:rPr>
          <w:rFonts w:cs="Calibri"/>
        </w:rPr>
        <w:t xml:space="preserve"> dioxide: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0"/>
        <w:gridCol w:w="3321"/>
        <w:gridCol w:w="3321"/>
      </w:tblGrid>
      <w:tr w:rsidR="00D833FA" w14:paraId="7F791DFC" w14:textId="77777777" w:rsidTr="00C91188">
        <w:tc>
          <w:tcPr>
            <w:tcW w:w="3320" w:type="dxa"/>
          </w:tcPr>
          <w:p w14:paraId="6A97DB60" w14:textId="77777777" w:rsidR="00D833FA" w:rsidRDefault="00D833FA" w:rsidP="00ED27F4">
            <w:pPr>
              <w:jc w:val="lowKashida"/>
              <w:rPr>
                <w:rFonts w:cs="Calibri"/>
              </w:rPr>
            </w:pPr>
          </w:p>
        </w:tc>
        <w:tc>
          <w:tcPr>
            <w:tcW w:w="3321" w:type="dxa"/>
          </w:tcPr>
          <w:p w14:paraId="5EC7DDEC" w14:textId="0703941A" w:rsidR="00D833FA" w:rsidRDefault="00C91188" w:rsidP="00ED27F4">
            <w:pPr>
              <w:jc w:val="lowKashida"/>
              <w:rPr>
                <w:rFonts w:cs="Calibri"/>
              </w:rPr>
            </w:pPr>
            <m:oMathPara>
              <m:oMath>
                <m:r>
                  <m:rPr>
                    <m:sty m:val="p"/>
                  </m:rPr>
                  <w:rPr>
                    <w:rFonts w:ascii="Cambria Math" w:hAnsi="Cambria Math" w:cs="Calibri"/>
                  </w:rPr>
                  <m:t>S</m:t>
                </m:r>
                <m:r>
                  <w:rPr>
                    <w:rFonts w:ascii="Cambria Math" w:hAnsi="Cambria Math" w:cs="Calibri"/>
                  </w:rPr>
                  <m:t>+</m:t>
                </m:r>
                <m:sSub>
                  <m:sSubPr>
                    <m:ctrlPr>
                      <w:rPr>
                        <w:rFonts w:ascii="Cambria Math" w:hAnsi="Cambria Math" w:cs="Calibri"/>
                      </w:rPr>
                    </m:ctrlPr>
                  </m:sSubPr>
                  <m:e>
                    <m:r>
                      <m:rPr>
                        <m:sty m:val="p"/>
                      </m:rPr>
                      <w:rPr>
                        <w:rFonts w:ascii="Cambria Math" w:hAnsi="Cambria Math" w:cs="Calibri"/>
                      </w:rPr>
                      <m:t>O</m:t>
                    </m:r>
                  </m:e>
                  <m:sub>
                    <m:r>
                      <w:rPr>
                        <w:rFonts w:ascii="Cambria Math" w:hAnsi="Cambria Math" w:cs="Calibri"/>
                      </w:rPr>
                      <m:t>2</m:t>
                    </m:r>
                  </m:sub>
                </m:sSub>
                <m:r>
                  <w:rPr>
                    <w:rFonts w:ascii="Cambria Math" w:hAnsi="Cambria Math" w:cs="Calibri"/>
                  </w:rPr>
                  <m:t>→</m:t>
                </m:r>
                <m:r>
                  <m:rPr>
                    <m:sty m:val="p"/>
                  </m:rPr>
                  <w:rPr>
                    <w:rFonts w:ascii="Cambria Math" w:hAnsi="Cambria Math" w:cs="Calibri"/>
                  </w:rPr>
                  <m:t>S</m:t>
                </m:r>
                <m:sSub>
                  <m:sSubPr>
                    <m:ctrlPr>
                      <w:rPr>
                        <w:rFonts w:ascii="Cambria Math" w:hAnsi="Cambria Math" w:cs="Calibri"/>
                      </w:rPr>
                    </m:ctrlPr>
                  </m:sSubPr>
                  <m:e>
                    <m:r>
                      <m:rPr>
                        <m:sty m:val="p"/>
                      </m:rPr>
                      <w:rPr>
                        <w:rFonts w:ascii="Cambria Math" w:hAnsi="Cambria Math" w:cs="Calibri"/>
                      </w:rPr>
                      <m:t>O</m:t>
                    </m:r>
                  </m:e>
                  <m:sub>
                    <m:r>
                      <w:rPr>
                        <w:rFonts w:ascii="Cambria Math" w:hAnsi="Cambria Math" w:cs="Calibri"/>
                      </w:rPr>
                      <m:t>2</m:t>
                    </m:r>
                  </m:sub>
                </m:sSub>
              </m:oMath>
            </m:oMathPara>
          </w:p>
        </w:tc>
        <w:tc>
          <w:tcPr>
            <w:tcW w:w="3321" w:type="dxa"/>
          </w:tcPr>
          <w:p w14:paraId="34997DBA" w14:textId="436E8F45" w:rsidR="00D833FA" w:rsidRDefault="00C91188" w:rsidP="00C91188">
            <w:pPr>
              <w:jc w:val="right"/>
              <w:rPr>
                <w:rFonts w:cs="Calibri"/>
              </w:rPr>
            </w:pPr>
            <w:r>
              <w:rPr>
                <w:rFonts w:cs="Calibri"/>
              </w:rPr>
              <w:t>(1.4)</w:t>
            </w:r>
          </w:p>
        </w:tc>
      </w:tr>
      <w:tr w:rsidR="00D833FA" w14:paraId="2FE66C8B" w14:textId="77777777" w:rsidTr="00C91188">
        <w:tc>
          <w:tcPr>
            <w:tcW w:w="3320" w:type="dxa"/>
          </w:tcPr>
          <w:p w14:paraId="64804F72" w14:textId="77777777" w:rsidR="00D833FA" w:rsidRDefault="00D833FA" w:rsidP="00ED27F4">
            <w:pPr>
              <w:jc w:val="lowKashida"/>
              <w:rPr>
                <w:rFonts w:cs="Calibri"/>
              </w:rPr>
            </w:pPr>
          </w:p>
        </w:tc>
        <w:tc>
          <w:tcPr>
            <w:tcW w:w="3321" w:type="dxa"/>
          </w:tcPr>
          <w:p w14:paraId="2974AED8" w14:textId="67FA4782" w:rsidR="00D833FA" w:rsidRDefault="00C91188" w:rsidP="00ED27F4">
            <w:pPr>
              <w:jc w:val="lowKashida"/>
              <w:rPr>
                <w:rFonts w:cs="Calibri"/>
              </w:rPr>
            </w:pPr>
            <m:oMathPara>
              <m:oMath>
                <m:r>
                  <m:rPr>
                    <m:sty m:val="p"/>
                  </m:rPr>
                  <w:rPr>
                    <w:rFonts w:ascii="Cambria Math" w:hAnsi="Cambria Math" w:cs="Calibri"/>
                  </w:rPr>
                  <m:t xml:space="preserve">  Δ</m:t>
                </m:r>
                <m:sSup>
                  <m:sSupPr>
                    <m:ctrlPr>
                      <w:rPr>
                        <w:rFonts w:ascii="Cambria Math" w:hAnsi="Cambria Math" w:cs="Calibri"/>
                      </w:rPr>
                    </m:ctrlPr>
                  </m:sSupPr>
                  <m:e>
                    <m:r>
                      <w:rPr>
                        <w:rFonts w:ascii="Cambria Math" w:hAnsi="Cambria Math" w:cs="Calibri"/>
                      </w:rPr>
                      <m:t>H</m:t>
                    </m:r>
                  </m:e>
                  <m:sup>
                    <m:r>
                      <w:rPr>
                        <w:rFonts w:ascii="Cambria Math" w:hAnsi="Cambria Math" w:cs="Calibri"/>
                      </w:rPr>
                      <m:t>∘</m:t>
                    </m:r>
                  </m:sup>
                </m:sSup>
                <m:r>
                  <w:rPr>
                    <w:rFonts w:ascii="Cambria Math" w:hAnsi="Cambria Math" w:cs="Calibri"/>
                  </w:rPr>
                  <m:t>=-296.8</m:t>
                </m:r>
                <m:r>
                  <m:rPr>
                    <m:nor/>
                  </m:rPr>
                  <w:rPr>
                    <w:rFonts w:cs="Calibri"/>
                  </w:rPr>
                  <m:t>  kJ/mol</m:t>
                </m:r>
              </m:oMath>
            </m:oMathPara>
          </w:p>
        </w:tc>
        <w:tc>
          <w:tcPr>
            <w:tcW w:w="3321" w:type="dxa"/>
          </w:tcPr>
          <w:p w14:paraId="7C64538E" w14:textId="3D709DDD" w:rsidR="00D833FA" w:rsidRDefault="00C91188" w:rsidP="00C91188">
            <w:pPr>
              <w:jc w:val="right"/>
              <w:rPr>
                <w:rFonts w:cs="Calibri"/>
              </w:rPr>
            </w:pPr>
            <w:r>
              <w:rPr>
                <w:rFonts w:cs="Calibri"/>
              </w:rPr>
              <w:t>(1.5)</w:t>
            </w:r>
          </w:p>
        </w:tc>
      </w:tr>
    </w:tbl>
    <w:p w14:paraId="006BCD94" w14:textId="77777777" w:rsidR="00D833FA" w:rsidRPr="009756C2" w:rsidRDefault="00D833FA" w:rsidP="00ED27F4">
      <w:pPr>
        <w:jc w:val="lowKashida"/>
        <w:rPr>
          <w:rFonts w:cs="Calibri"/>
        </w:rPr>
      </w:pPr>
    </w:p>
    <w:p w14:paraId="287D20B0" w14:textId="77DEEE54" w:rsidR="001918BE" w:rsidRDefault="00ED27F4" w:rsidP="003733EC">
      <w:pPr>
        <w:jc w:val="lowKashida"/>
        <w:rPr>
          <w:rFonts w:cs="Calibri"/>
        </w:rPr>
      </w:pPr>
      <w:r w:rsidRPr="009756C2">
        <w:rPr>
          <w:rFonts w:cs="Calibri"/>
        </w:rPr>
        <w:t>The reaction takes place at atmospheric pressure and generates high temperatures in the combustion zone, usually in the range of 1000–1400 °C. Under these conditions sul</w:t>
      </w:r>
      <w:r>
        <w:rPr>
          <w:rFonts w:cs="Calibri"/>
        </w:rPr>
        <w:t>f</w:t>
      </w:r>
      <w:r w:rsidRPr="009756C2">
        <w:rPr>
          <w:rFonts w:cs="Calibri"/>
        </w:rPr>
        <w:t xml:space="preserve">ur dioxide is the main product and the formation of </w:t>
      </w:r>
      <w:r>
        <w:rPr>
          <w:rFonts w:cs="Calibri"/>
        </w:rPr>
        <w:t>sulfur</w:t>
      </w:r>
      <w:r w:rsidRPr="009756C2">
        <w:rPr>
          <w:rFonts w:cs="Calibri"/>
        </w:rPr>
        <w:t xml:space="preserve"> trioxide (SO₃) is thermodynamically limited</w:t>
      </w:r>
      <w:r w:rsidR="001918BE">
        <w:t xml:space="preserve"> </w:t>
      </w:r>
      <w:sdt>
        <w:sdtPr>
          <w:rPr>
            <w:rFonts w:cs="Calibri"/>
          </w:rPr>
          <w:id w:val="-1902208017"/>
          <w:citation/>
        </w:sdtPr>
        <w:sdtContent>
          <w:r w:rsidR="00065B09">
            <w:rPr>
              <w:rFonts w:cs="Calibri"/>
            </w:rPr>
            <w:fldChar w:fldCharType="begin"/>
          </w:r>
          <w:r w:rsidR="00065B09">
            <w:rPr>
              <w:rFonts w:cs="Calibri"/>
            </w:rPr>
            <w:instrText xml:space="preserve"> CITATION HMü12 \l 1033 </w:instrText>
          </w:r>
          <w:r w:rsidR="00065B09">
            <w:rPr>
              <w:rFonts w:cs="Calibri"/>
            </w:rPr>
            <w:fldChar w:fldCharType="separate"/>
          </w:r>
          <w:r w:rsidR="00C32E5F" w:rsidRPr="00C32E5F">
            <w:rPr>
              <w:rFonts w:cs="Calibri"/>
              <w:noProof/>
            </w:rPr>
            <w:t>[1]</w:t>
          </w:r>
          <w:r w:rsidR="00065B09">
            <w:rPr>
              <w:rFonts w:cs="Calibri"/>
            </w:rPr>
            <w:fldChar w:fldCharType="end"/>
          </w:r>
        </w:sdtContent>
      </w:sdt>
      <w:r w:rsidR="00065B09" w:rsidRPr="00065B09">
        <w:rPr>
          <w:rFonts w:cs="Calibri"/>
        </w:rPr>
        <w:t xml:space="preserve"> </w:t>
      </w:r>
      <w:sdt>
        <w:sdtPr>
          <w:rPr>
            <w:rFonts w:cs="Calibri"/>
          </w:rPr>
          <w:id w:val="-601870058"/>
          <w:citation/>
        </w:sdtPr>
        <w:sdtContent>
          <w:r w:rsidR="004152C4">
            <w:rPr>
              <w:rFonts w:cs="Calibri"/>
            </w:rPr>
            <w:fldChar w:fldCharType="begin"/>
          </w:r>
          <w:r w:rsidR="004152C4">
            <w:rPr>
              <w:rFonts w:cs="Calibri"/>
            </w:rPr>
            <w:instrText xml:space="preserve"> CITATION NGA13 \l 1033 </w:instrText>
          </w:r>
          <w:r w:rsidR="004152C4">
            <w:rPr>
              <w:rFonts w:cs="Calibri"/>
            </w:rPr>
            <w:fldChar w:fldCharType="separate"/>
          </w:r>
          <w:r w:rsidR="00C32E5F" w:rsidRPr="00C32E5F">
            <w:rPr>
              <w:rFonts w:cs="Calibri"/>
              <w:noProof/>
            </w:rPr>
            <w:t>[7]</w:t>
          </w:r>
          <w:r w:rsidR="004152C4">
            <w:rPr>
              <w:rFonts w:cs="Calibri"/>
            </w:rPr>
            <w:fldChar w:fldCharType="end"/>
          </w:r>
        </w:sdtContent>
      </w:sdt>
      <w:r w:rsidR="00065B09" w:rsidRPr="00065B09">
        <w:rPr>
          <w:rFonts w:cs="Calibri"/>
        </w:rPr>
        <w:t>.</w:t>
      </w:r>
      <w:r w:rsidR="003733EC">
        <w:t xml:space="preserve"> </w:t>
      </w:r>
      <w:r w:rsidRPr="009756C2">
        <w:rPr>
          <w:rFonts w:cs="Calibri"/>
        </w:rPr>
        <w:t>A second reaction may occur, oxidation of sul</w:t>
      </w:r>
      <w:r>
        <w:rPr>
          <w:rFonts w:cs="Calibri"/>
        </w:rPr>
        <w:t>f</w:t>
      </w:r>
      <w:r w:rsidRPr="009756C2">
        <w:rPr>
          <w:rFonts w:cs="Calibri"/>
        </w:rPr>
        <w:t>ur dioxide</w:t>
      </w:r>
      <w:r w:rsidR="001918BE" w:rsidRPr="001918BE">
        <w:rPr>
          <w:rFonts w:cs="Calibri"/>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0"/>
        <w:gridCol w:w="3321"/>
        <w:gridCol w:w="3321"/>
      </w:tblGrid>
      <w:tr w:rsidR="00D833FA" w14:paraId="3F6A0332" w14:textId="77777777" w:rsidTr="00C91188">
        <w:tc>
          <w:tcPr>
            <w:tcW w:w="3320" w:type="dxa"/>
          </w:tcPr>
          <w:p w14:paraId="659B795F" w14:textId="77777777" w:rsidR="00D833FA" w:rsidRDefault="00D833FA" w:rsidP="003733EC">
            <w:pPr>
              <w:jc w:val="lowKashida"/>
            </w:pPr>
          </w:p>
        </w:tc>
        <w:tc>
          <w:tcPr>
            <w:tcW w:w="3321" w:type="dxa"/>
          </w:tcPr>
          <w:p w14:paraId="188C2BCC" w14:textId="296A9CAE" w:rsidR="00D833FA" w:rsidRDefault="00C91188" w:rsidP="003733EC">
            <w:pPr>
              <w:jc w:val="lowKashida"/>
            </w:pPr>
            <m:oMathPara>
              <m:oMath>
                <m:r>
                  <w:rPr>
                    <w:rFonts w:ascii="Cambria Math" w:hAnsi="Cambria Math" w:cs="Calibri"/>
                  </w:rPr>
                  <m:t>2</m:t>
                </m:r>
                <m:r>
                  <m:rPr>
                    <m:sty m:val="p"/>
                  </m:rPr>
                  <w:rPr>
                    <w:rFonts w:ascii="Cambria Math" w:hAnsi="Cambria Math" w:cs="Calibri"/>
                  </w:rPr>
                  <m:t>S</m:t>
                </m:r>
                <m:sSub>
                  <m:sSubPr>
                    <m:ctrlPr>
                      <w:rPr>
                        <w:rFonts w:ascii="Cambria Math" w:hAnsi="Cambria Math" w:cs="Calibri"/>
                      </w:rPr>
                    </m:ctrlPr>
                  </m:sSubPr>
                  <m:e>
                    <m:r>
                      <m:rPr>
                        <m:sty m:val="p"/>
                      </m:rPr>
                      <w:rPr>
                        <w:rFonts w:ascii="Cambria Math" w:hAnsi="Cambria Math" w:cs="Calibri"/>
                      </w:rPr>
                      <m:t>O</m:t>
                    </m:r>
                  </m:e>
                  <m:sub>
                    <m:r>
                      <w:rPr>
                        <w:rFonts w:ascii="Cambria Math" w:hAnsi="Cambria Math" w:cs="Calibri"/>
                      </w:rPr>
                      <m:t>2</m:t>
                    </m:r>
                  </m:sub>
                </m:sSub>
                <m:r>
                  <w:rPr>
                    <w:rFonts w:ascii="Cambria Math" w:hAnsi="Cambria Math" w:cs="Calibri"/>
                  </w:rPr>
                  <m:t>+</m:t>
                </m:r>
                <m:sSub>
                  <m:sSubPr>
                    <m:ctrlPr>
                      <w:rPr>
                        <w:rFonts w:ascii="Cambria Math" w:hAnsi="Cambria Math" w:cs="Calibri"/>
                      </w:rPr>
                    </m:ctrlPr>
                  </m:sSubPr>
                  <m:e>
                    <m:r>
                      <m:rPr>
                        <m:sty m:val="p"/>
                      </m:rPr>
                      <w:rPr>
                        <w:rFonts w:ascii="Cambria Math" w:hAnsi="Cambria Math" w:cs="Calibri"/>
                      </w:rPr>
                      <m:t>O</m:t>
                    </m:r>
                  </m:e>
                  <m:sub>
                    <m:r>
                      <w:rPr>
                        <w:rFonts w:ascii="Cambria Math" w:hAnsi="Cambria Math" w:cs="Calibri"/>
                      </w:rPr>
                      <m:t>2</m:t>
                    </m:r>
                  </m:sub>
                </m:sSub>
                <m:r>
                  <w:rPr>
                    <w:rFonts w:ascii="Cambria Math" w:hAnsi="Cambria Math" w:cs="Calibri"/>
                  </w:rPr>
                  <m:t>⇌2</m:t>
                </m:r>
                <m:r>
                  <m:rPr>
                    <m:sty m:val="p"/>
                  </m:rPr>
                  <w:rPr>
                    <w:rFonts w:ascii="Cambria Math" w:hAnsi="Cambria Math" w:cs="Calibri"/>
                  </w:rPr>
                  <m:t>S</m:t>
                </m:r>
                <m:sSub>
                  <m:sSubPr>
                    <m:ctrlPr>
                      <w:rPr>
                        <w:rFonts w:ascii="Cambria Math" w:hAnsi="Cambria Math" w:cs="Calibri"/>
                      </w:rPr>
                    </m:ctrlPr>
                  </m:sSubPr>
                  <m:e>
                    <m:r>
                      <m:rPr>
                        <m:sty m:val="p"/>
                      </m:rPr>
                      <w:rPr>
                        <w:rFonts w:ascii="Cambria Math" w:hAnsi="Cambria Math" w:cs="Calibri"/>
                      </w:rPr>
                      <m:t>O</m:t>
                    </m:r>
                  </m:e>
                  <m:sub>
                    <m:r>
                      <w:rPr>
                        <w:rFonts w:ascii="Cambria Math" w:hAnsi="Cambria Math" w:cs="Calibri"/>
                      </w:rPr>
                      <m:t>3</m:t>
                    </m:r>
                  </m:sub>
                </m:sSub>
                <m:r>
                  <m:rPr>
                    <m:sty m:val="p"/>
                  </m:rPr>
                  <w:rPr>
                    <w:rFonts w:ascii="Cambria Math" w:hAnsi="Cambria Math" w:cs="Calibri"/>
                  </w:rPr>
                  <m:t xml:space="preserve"> </m:t>
                </m:r>
              </m:oMath>
            </m:oMathPara>
          </w:p>
        </w:tc>
        <w:tc>
          <w:tcPr>
            <w:tcW w:w="3321" w:type="dxa"/>
          </w:tcPr>
          <w:p w14:paraId="5478F55E" w14:textId="2D5D4CE7" w:rsidR="00D833FA" w:rsidRDefault="00C91188" w:rsidP="00C91188">
            <w:pPr>
              <w:jc w:val="right"/>
            </w:pPr>
            <w:r>
              <w:t>(1.6)</w:t>
            </w:r>
          </w:p>
        </w:tc>
      </w:tr>
      <w:tr w:rsidR="00D833FA" w14:paraId="269446EB" w14:textId="77777777" w:rsidTr="00C91188">
        <w:tc>
          <w:tcPr>
            <w:tcW w:w="3320" w:type="dxa"/>
          </w:tcPr>
          <w:p w14:paraId="61096C27" w14:textId="77777777" w:rsidR="00D833FA" w:rsidRDefault="00D833FA" w:rsidP="003733EC">
            <w:pPr>
              <w:jc w:val="lowKashida"/>
            </w:pPr>
          </w:p>
        </w:tc>
        <w:tc>
          <w:tcPr>
            <w:tcW w:w="3321" w:type="dxa"/>
          </w:tcPr>
          <w:p w14:paraId="41870FF3" w14:textId="23045F77" w:rsidR="00D833FA" w:rsidRDefault="00C91188" w:rsidP="003733EC">
            <w:pPr>
              <w:jc w:val="lowKashida"/>
            </w:pPr>
            <m:oMathPara>
              <m:oMath>
                <m:r>
                  <m:rPr>
                    <m:sty m:val="p"/>
                  </m:rPr>
                  <w:rPr>
                    <w:rFonts w:ascii="Cambria Math" w:hAnsi="Cambria Math" w:cs="Calibri"/>
                  </w:rPr>
                  <m:t>Δ</m:t>
                </m:r>
                <m:sSup>
                  <m:sSupPr>
                    <m:ctrlPr>
                      <w:rPr>
                        <w:rFonts w:ascii="Cambria Math" w:hAnsi="Cambria Math" w:cs="Calibri"/>
                      </w:rPr>
                    </m:ctrlPr>
                  </m:sSupPr>
                  <m:e>
                    <m:r>
                      <w:rPr>
                        <w:rFonts w:ascii="Cambria Math" w:hAnsi="Cambria Math" w:cs="Calibri"/>
                      </w:rPr>
                      <m:t>H</m:t>
                    </m:r>
                  </m:e>
                  <m:sup>
                    <m:r>
                      <w:rPr>
                        <w:rFonts w:ascii="Cambria Math" w:hAnsi="Cambria Math" w:cs="Calibri"/>
                      </w:rPr>
                      <m:t>∘</m:t>
                    </m:r>
                  </m:sup>
                </m:sSup>
                <m:r>
                  <w:rPr>
                    <w:rFonts w:ascii="Cambria Math" w:hAnsi="Cambria Math" w:cs="Calibri"/>
                  </w:rPr>
                  <m:t>=-197.8</m:t>
                </m:r>
                <m:r>
                  <m:rPr>
                    <m:nor/>
                  </m:rPr>
                  <w:rPr>
                    <w:rFonts w:cs="Calibri"/>
                  </w:rPr>
                  <m:t>  kJ/mol</m:t>
                </m:r>
              </m:oMath>
            </m:oMathPara>
          </w:p>
        </w:tc>
        <w:tc>
          <w:tcPr>
            <w:tcW w:w="3321" w:type="dxa"/>
          </w:tcPr>
          <w:p w14:paraId="757BB9D0" w14:textId="033908A1" w:rsidR="00D833FA" w:rsidRDefault="00C91188" w:rsidP="00C91188">
            <w:pPr>
              <w:jc w:val="right"/>
            </w:pPr>
            <w:r>
              <w:t>(1.7)</w:t>
            </w:r>
          </w:p>
        </w:tc>
      </w:tr>
    </w:tbl>
    <w:p w14:paraId="7C7C0881" w14:textId="165B952B" w:rsidR="00065B09" w:rsidRPr="00065B09" w:rsidRDefault="00065B09" w:rsidP="00065B09">
      <w:pPr>
        <w:jc w:val="lowKashida"/>
        <w:rPr>
          <w:rFonts w:cs="Calibri"/>
        </w:rPr>
      </w:pPr>
    </w:p>
    <w:p w14:paraId="3D5F478E" w14:textId="1387BEA6" w:rsidR="00065B09" w:rsidRDefault="00ED27F4" w:rsidP="004D46DB">
      <w:pPr>
        <w:jc w:val="lowKashida"/>
        <w:rPr>
          <w:rFonts w:cs="Calibri"/>
        </w:rPr>
      </w:pPr>
      <w:r w:rsidRPr="009756C2">
        <w:rPr>
          <w:rFonts w:cs="Calibri"/>
        </w:rPr>
        <w:t xml:space="preserve">This reaction is exothermic, </w:t>
      </w:r>
      <w:r>
        <w:rPr>
          <w:rFonts w:cs="Calibri"/>
        </w:rPr>
        <w:t xml:space="preserve">as </w:t>
      </w:r>
      <w:r w:rsidRPr="009756C2">
        <w:rPr>
          <w:rFonts w:cs="Calibri"/>
        </w:rPr>
        <w:t>it produces heat. At high temperatures (above 900 °C) the equilibrium favors the formation of SO</w:t>
      </w:r>
      <w:r w:rsidRPr="00F471E8">
        <w:rPr>
          <w:rFonts w:cs="Calibri"/>
          <w:vertAlign w:val="subscript"/>
        </w:rPr>
        <w:t>2</w:t>
      </w:r>
      <w:r w:rsidRPr="009756C2">
        <w:rPr>
          <w:rFonts w:cs="Calibri"/>
        </w:rPr>
        <w:t xml:space="preserve"> so that little SO</w:t>
      </w:r>
      <w:r w:rsidRPr="00F471E8">
        <w:rPr>
          <w:rFonts w:cs="Calibri"/>
          <w:vertAlign w:val="subscript"/>
        </w:rPr>
        <w:t>3</w:t>
      </w:r>
      <w:r w:rsidRPr="009756C2">
        <w:rPr>
          <w:rFonts w:cs="Calibri"/>
        </w:rPr>
        <w:t xml:space="preserve"> is formed. As the gas cools, the equilibrium shifts towards the formation of SO</w:t>
      </w:r>
      <w:r w:rsidRPr="00F471E8">
        <w:rPr>
          <w:rFonts w:cs="Calibri"/>
          <w:vertAlign w:val="subscript"/>
        </w:rPr>
        <w:t>3</w:t>
      </w:r>
      <w:r w:rsidRPr="009756C2">
        <w:rPr>
          <w:rFonts w:cs="Calibri"/>
        </w:rPr>
        <w:t xml:space="preserve">. At the same time, </w:t>
      </w:r>
      <w:r>
        <w:rPr>
          <w:rFonts w:cs="Calibri"/>
        </w:rPr>
        <w:t xml:space="preserve">the </w:t>
      </w:r>
      <w:r w:rsidRPr="009756C2">
        <w:rPr>
          <w:rFonts w:cs="Calibri"/>
        </w:rPr>
        <w:t>reaction rate drops at lower temperatures. Thus, the maximum formation of SO₃ is generally found at an intermediate temperature range. The experimental studies suggest that this range is around 900-1000 °C under homogeneous conditions. In practical systems, the catalytic surfaces may promote the significant SO</w:t>
      </w:r>
      <w:r w:rsidRPr="00F471E8">
        <w:rPr>
          <w:rFonts w:cs="Calibri"/>
          <w:vertAlign w:val="subscript"/>
        </w:rPr>
        <w:t>3</w:t>
      </w:r>
      <w:r w:rsidRPr="009756C2">
        <w:rPr>
          <w:rFonts w:cs="Calibri"/>
        </w:rPr>
        <w:t xml:space="preserve"> formation to lower temperatures, often around 600-750 °C </w:t>
      </w:r>
      <w:sdt>
        <w:sdtPr>
          <w:rPr>
            <w:rFonts w:cs="Calibri"/>
          </w:rPr>
          <w:id w:val="632674896"/>
          <w:citation/>
        </w:sdtPr>
        <w:sdtContent>
          <w:r w:rsidR="004152C4">
            <w:rPr>
              <w:rFonts w:cs="Calibri"/>
            </w:rPr>
            <w:fldChar w:fldCharType="begin"/>
          </w:r>
          <w:r w:rsidR="004152C4">
            <w:rPr>
              <w:rFonts w:cs="Calibri"/>
            </w:rPr>
            <w:instrText xml:space="preserve"> CITATION HMü12 \l 1033 </w:instrText>
          </w:r>
          <w:r w:rsidR="004152C4">
            <w:rPr>
              <w:rFonts w:cs="Calibri"/>
            </w:rPr>
            <w:fldChar w:fldCharType="separate"/>
          </w:r>
          <w:r w:rsidR="00C32E5F" w:rsidRPr="00C32E5F">
            <w:rPr>
              <w:rFonts w:cs="Calibri"/>
              <w:noProof/>
            </w:rPr>
            <w:t>[1]</w:t>
          </w:r>
          <w:r w:rsidR="004152C4">
            <w:rPr>
              <w:rFonts w:cs="Calibri"/>
            </w:rPr>
            <w:fldChar w:fldCharType="end"/>
          </w:r>
        </w:sdtContent>
      </w:sdt>
      <w:r w:rsidR="00065B09" w:rsidRPr="00065B09">
        <w:rPr>
          <w:rFonts w:cs="Calibri"/>
        </w:rPr>
        <w:t xml:space="preserve">, </w:t>
      </w:r>
      <w:sdt>
        <w:sdtPr>
          <w:rPr>
            <w:rFonts w:cs="Calibri"/>
          </w:rPr>
          <w:id w:val="-1542738855"/>
          <w:citation/>
        </w:sdtPr>
        <w:sdtContent>
          <w:r w:rsidR="004152C4">
            <w:rPr>
              <w:rFonts w:cs="Calibri"/>
            </w:rPr>
            <w:fldChar w:fldCharType="begin"/>
          </w:r>
          <w:r w:rsidR="004152C4">
            <w:rPr>
              <w:rFonts w:cs="Calibri"/>
            </w:rPr>
            <w:instrText xml:space="preserve"> CITATION DFl131 \l 1033 </w:instrText>
          </w:r>
          <w:r w:rsidR="004152C4">
            <w:rPr>
              <w:rFonts w:cs="Calibri"/>
            </w:rPr>
            <w:fldChar w:fldCharType="separate"/>
          </w:r>
          <w:r w:rsidR="00C32E5F" w:rsidRPr="00C32E5F">
            <w:rPr>
              <w:rFonts w:cs="Calibri"/>
              <w:noProof/>
            </w:rPr>
            <w:t>[8]</w:t>
          </w:r>
          <w:r w:rsidR="004152C4">
            <w:rPr>
              <w:rFonts w:cs="Calibri"/>
            </w:rPr>
            <w:fldChar w:fldCharType="end"/>
          </w:r>
        </w:sdtContent>
      </w:sdt>
      <w:r w:rsidR="00065B09" w:rsidRPr="00065B09">
        <w:rPr>
          <w:rFonts w:cs="Calibri"/>
        </w:rPr>
        <w:t>,</w:t>
      </w:r>
      <w:r w:rsidR="004152C4">
        <w:rPr>
          <w:rFonts w:cs="Calibri"/>
        </w:rPr>
        <w:t xml:space="preserve"> </w:t>
      </w:r>
      <w:sdt>
        <w:sdtPr>
          <w:rPr>
            <w:rFonts w:cs="Calibri"/>
          </w:rPr>
          <w:id w:val="1989285995"/>
          <w:citation/>
        </w:sdtPr>
        <w:sdtContent>
          <w:r w:rsidR="004152C4">
            <w:rPr>
              <w:rFonts w:cs="Calibri"/>
            </w:rPr>
            <w:fldChar w:fldCharType="begin"/>
          </w:r>
          <w:r w:rsidR="004152C4">
            <w:rPr>
              <w:rFonts w:cs="Calibri"/>
            </w:rPr>
            <w:instrText xml:space="preserve"> CITATION HXi18 \l 1033 </w:instrText>
          </w:r>
          <w:r w:rsidR="004152C4">
            <w:rPr>
              <w:rFonts w:cs="Calibri"/>
            </w:rPr>
            <w:fldChar w:fldCharType="separate"/>
          </w:r>
          <w:r w:rsidR="00C32E5F" w:rsidRPr="00C32E5F">
            <w:rPr>
              <w:rFonts w:cs="Calibri"/>
              <w:noProof/>
            </w:rPr>
            <w:t>[9]</w:t>
          </w:r>
          <w:r w:rsidR="004152C4">
            <w:rPr>
              <w:rFonts w:cs="Calibri"/>
            </w:rPr>
            <w:fldChar w:fldCharType="end"/>
          </w:r>
        </w:sdtContent>
      </w:sdt>
      <w:r w:rsidR="00065B09" w:rsidRPr="00065B09">
        <w:rPr>
          <w:rFonts w:cs="Calibri"/>
        </w:rPr>
        <w:t>.</w:t>
      </w:r>
      <w:r>
        <w:rPr>
          <w:rFonts w:cs="Calibri"/>
        </w:rPr>
        <w:t xml:space="preserve"> </w:t>
      </w:r>
    </w:p>
    <w:p w14:paraId="0B48F4D2" w14:textId="1578334C" w:rsidR="00065B09" w:rsidRPr="004D46DB" w:rsidRDefault="004D46DB" w:rsidP="004D46DB">
      <w:pPr>
        <w:jc w:val="lowKashida"/>
      </w:pPr>
      <w:r w:rsidRPr="004D46DB">
        <w:rPr>
          <w:rFonts w:cs="Calibri"/>
        </w:rPr>
        <w:lastRenderedPageBreak/>
        <w:t xml:space="preserve">In industrial operation, combustion is carried out with excess air to ensure complete conversion of sulfur. While this is necessary to avoid unburned sulfur, the presence of additional oxygen promotes the oxidation of SO₂ to SO₃ in the post-combustion region. Consequently, even in non-catalytic sulfur furnaces, small amounts of SO₃ are typically present in the outlet gas </w:t>
      </w:r>
      <w:sdt>
        <w:sdtPr>
          <w:rPr>
            <w:rFonts w:cs="Calibri"/>
          </w:rPr>
          <w:id w:val="-840390343"/>
          <w:citation/>
        </w:sdtPr>
        <w:sdtContent>
          <w:r w:rsidR="004152C4">
            <w:rPr>
              <w:rFonts w:cs="Calibri"/>
            </w:rPr>
            <w:fldChar w:fldCharType="begin"/>
          </w:r>
          <w:r w:rsidR="004152C4">
            <w:rPr>
              <w:rFonts w:cs="Calibri"/>
            </w:rPr>
            <w:instrText xml:space="preserve"> CITATION HMü12 \l 1033 </w:instrText>
          </w:r>
          <w:r w:rsidR="004152C4">
            <w:rPr>
              <w:rFonts w:cs="Calibri"/>
            </w:rPr>
            <w:fldChar w:fldCharType="separate"/>
          </w:r>
          <w:r w:rsidR="00C32E5F" w:rsidRPr="00C32E5F">
            <w:rPr>
              <w:rFonts w:cs="Calibri"/>
              <w:noProof/>
            </w:rPr>
            <w:t>[1]</w:t>
          </w:r>
          <w:r w:rsidR="004152C4">
            <w:rPr>
              <w:rFonts w:cs="Calibri"/>
            </w:rPr>
            <w:fldChar w:fldCharType="end"/>
          </w:r>
        </w:sdtContent>
      </w:sdt>
      <w:r w:rsidR="00065B09" w:rsidRPr="00065B09">
        <w:rPr>
          <w:rFonts w:cs="Calibri"/>
        </w:rPr>
        <w:t xml:space="preserve">, </w:t>
      </w:r>
      <w:sdt>
        <w:sdtPr>
          <w:rPr>
            <w:rFonts w:cs="Calibri"/>
          </w:rPr>
          <w:id w:val="-430039167"/>
          <w:citation/>
        </w:sdtPr>
        <w:sdtContent>
          <w:r w:rsidR="004152C4">
            <w:rPr>
              <w:rFonts w:cs="Calibri"/>
            </w:rPr>
            <w:fldChar w:fldCharType="begin"/>
          </w:r>
          <w:r w:rsidR="004152C4">
            <w:rPr>
              <w:rFonts w:cs="Calibri"/>
            </w:rPr>
            <w:instrText xml:space="preserve"> CITATION DFl131 \l 1033 </w:instrText>
          </w:r>
          <w:r w:rsidR="004152C4">
            <w:rPr>
              <w:rFonts w:cs="Calibri"/>
            </w:rPr>
            <w:fldChar w:fldCharType="separate"/>
          </w:r>
          <w:r w:rsidR="00C32E5F" w:rsidRPr="00C32E5F">
            <w:rPr>
              <w:rFonts w:cs="Calibri"/>
              <w:noProof/>
            </w:rPr>
            <w:t>[8]</w:t>
          </w:r>
          <w:r w:rsidR="004152C4">
            <w:rPr>
              <w:rFonts w:cs="Calibri"/>
            </w:rPr>
            <w:fldChar w:fldCharType="end"/>
          </w:r>
        </w:sdtContent>
      </w:sdt>
      <w:r w:rsidR="00065B09" w:rsidRPr="00065B09">
        <w:rPr>
          <w:rFonts w:cs="Calibri"/>
        </w:rPr>
        <w:t>.</w:t>
      </w:r>
    </w:p>
    <w:p w14:paraId="5DA58C24" w14:textId="42F0F2D0" w:rsidR="004D46DB" w:rsidRDefault="004D46DB" w:rsidP="00065B09">
      <w:pPr>
        <w:jc w:val="lowKashida"/>
        <w:rPr>
          <w:rFonts w:cs="Calibri"/>
        </w:rPr>
      </w:pPr>
      <w:r w:rsidRPr="004D46DB">
        <w:rPr>
          <w:rFonts w:cs="Calibri"/>
        </w:rPr>
        <w:t>The formation of sulfuric acid is directly linked to the presence of SO₃ and water vapor in the air. Sulfur trioxide reacts rapidly with water according to the reaction</w:t>
      </w:r>
      <w:r w:rsidR="00B133EC">
        <w:rPr>
          <w:rFonts w:cs="Calibri"/>
        </w:rPr>
        <w:t xml:space="preserve"> in equation (1.8).</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0"/>
        <w:gridCol w:w="3321"/>
        <w:gridCol w:w="3321"/>
      </w:tblGrid>
      <w:tr w:rsidR="00D833FA" w14:paraId="2A1F91DD" w14:textId="77777777" w:rsidTr="00853E10">
        <w:tc>
          <w:tcPr>
            <w:tcW w:w="3320" w:type="dxa"/>
          </w:tcPr>
          <w:p w14:paraId="6AAFA757" w14:textId="77777777" w:rsidR="00D833FA" w:rsidRDefault="00D833FA" w:rsidP="00065B09">
            <w:pPr>
              <w:jc w:val="lowKashida"/>
              <w:rPr>
                <w:rFonts w:cs="Calibri"/>
              </w:rPr>
            </w:pPr>
          </w:p>
        </w:tc>
        <w:tc>
          <w:tcPr>
            <w:tcW w:w="3321" w:type="dxa"/>
          </w:tcPr>
          <w:p w14:paraId="6FB3A8E4" w14:textId="37DEAF84" w:rsidR="00D833FA" w:rsidRDefault="00853E10" w:rsidP="00065B09">
            <w:pPr>
              <w:jc w:val="lowKashida"/>
              <w:rPr>
                <w:rFonts w:cs="Calibri"/>
              </w:rPr>
            </w:pPr>
            <m:oMathPara>
              <m:oMath>
                <m:r>
                  <m:rPr>
                    <m:sty m:val="p"/>
                  </m:rPr>
                  <w:rPr>
                    <w:rFonts w:ascii="Cambria Math" w:hAnsi="Cambria Math" w:cs="Calibri"/>
                  </w:rPr>
                  <m:t>S</m:t>
                </m:r>
                <m:sSub>
                  <m:sSubPr>
                    <m:ctrlPr>
                      <w:rPr>
                        <w:rFonts w:ascii="Cambria Math" w:hAnsi="Cambria Math" w:cs="Calibri"/>
                      </w:rPr>
                    </m:ctrlPr>
                  </m:sSubPr>
                  <m:e>
                    <m:r>
                      <m:rPr>
                        <m:sty m:val="p"/>
                      </m:rPr>
                      <w:rPr>
                        <w:rFonts w:ascii="Cambria Math" w:hAnsi="Cambria Math" w:cs="Calibri"/>
                      </w:rPr>
                      <m:t>O</m:t>
                    </m:r>
                  </m:e>
                  <m:sub>
                    <m:r>
                      <w:rPr>
                        <w:rFonts w:ascii="Cambria Math" w:hAnsi="Cambria Math" w:cs="Calibri"/>
                      </w:rPr>
                      <m:t>3</m:t>
                    </m:r>
                  </m:sub>
                </m:sSub>
                <m:r>
                  <w:rPr>
                    <w:rFonts w:ascii="Cambria Math" w:hAnsi="Cambria Math" w:cs="Calibri"/>
                  </w:rPr>
                  <m:t>+</m:t>
                </m:r>
                <m:sSub>
                  <m:sSubPr>
                    <m:ctrlPr>
                      <w:rPr>
                        <w:rFonts w:ascii="Cambria Math" w:hAnsi="Cambria Math" w:cs="Calibri"/>
                      </w:rPr>
                    </m:ctrlPr>
                  </m:sSubPr>
                  <m:e>
                    <m:r>
                      <m:rPr>
                        <m:sty m:val="p"/>
                      </m:rPr>
                      <w:rPr>
                        <w:rFonts w:ascii="Cambria Math" w:hAnsi="Cambria Math" w:cs="Calibri"/>
                      </w:rPr>
                      <m:t>H</m:t>
                    </m:r>
                  </m:e>
                  <m:sub>
                    <m:r>
                      <w:rPr>
                        <w:rFonts w:ascii="Cambria Math" w:hAnsi="Cambria Math" w:cs="Calibri"/>
                      </w:rPr>
                      <m:t>2</m:t>
                    </m:r>
                  </m:sub>
                </m:sSub>
                <m:r>
                  <m:rPr>
                    <m:sty m:val="p"/>
                  </m:rPr>
                  <w:rPr>
                    <w:rFonts w:ascii="Cambria Math" w:hAnsi="Cambria Math" w:cs="Calibri"/>
                  </w:rPr>
                  <m:t>O</m:t>
                </m:r>
                <m:r>
                  <w:rPr>
                    <w:rFonts w:ascii="Cambria Math" w:hAnsi="Cambria Math" w:cs="Calibri"/>
                  </w:rPr>
                  <m:t>→</m:t>
                </m:r>
                <m:sSub>
                  <m:sSubPr>
                    <m:ctrlPr>
                      <w:rPr>
                        <w:rFonts w:ascii="Cambria Math" w:hAnsi="Cambria Math" w:cs="Calibri"/>
                      </w:rPr>
                    </m:ctrlPr>
                  </m:sSubPr>
                  <m:e>
                    <m:r>
                      <m:rPr>
                        <m:sty m:val="p"/>
                      </m:rPr>
                      <w:rPr>
                        <w:rFonts w:ascii="Cambria Math" w:hAnsi="Cambria Math" w:cs="Calibri"/>
                      </w:rPr>
                      <m:t>H</m:t>
                    </m:r>
                  </m:e>
                  <m:sub>
                    <m:r>
                      <w:rPr>
                        <w:rFonts w:ascii="Cambria Math" w:hAnsi="Cambria Math" w:cs="Calibri"/>
                      </w:rPr>
                      <m:t>2</m:t>
                    </m:r>
                  </m:sub>
                </m:sSub>
                <m:r>
                  <m:rPr>
                    <m:sty m:val="p"/>
                  </m:rPr>
                  <w:rPr>
                    <w:rFonts w:ascii="Cambria Math" w:hAnsi="Cambria Math" w:cs="Calibri"/>
                  </w:rPr>
                  <m:t>S</m:t>
                </m:r>
                <m:sSub>
                  <m:sSubPr>
                    <m:ctrlPr>
                      <w:rPr>
                        <w:rFonts w:ascii="Cambria Math" w:hAnsi="Cambria Math" w:cs="Calibri"/>
                      </w:rPr>
                    </m:ctrlPr>
                  </m:sSubPr>
                  <m:e>
                    <m:r>
                      <m:rPr>
                        <m:sty m:val="p"/>
                      </m:rPr>
                      <w:rPr>
                        <w:rFonts w:ascii="Cambria Math" w:hAnsi="Cambria Math" w:cs="Calibri"/>
                      </w:rPr>
                      <m:t>O</m:t>
                    </m:r>
                  </m:e>
                  <m:sub>
                    <m:r>
                      <w:rPr>
                        <w:rFonts w:ascii="Cambria Math" w:hAnsi="Cambria Math" w:cs="Calibri"/>
                      </w:rPr>
                      <m:t>4</m:t>
                    </m:r>
                  </m:sub>
                </m:sSub>
                <m:r>
                  <m:rPr>
                    <m:sty m:val="p"/>
                  </m:rPr>
                  <w:rPr>
                    <w:rFonts w:ascii="Cambria Math" w:hAnsi="Cambria Math" w:cs="Calibri"/>
                  </w:rPr>
                  <m:t xml:space="preserve"> </m:t>
                </m:r>
              </m:oMath>
            </m:oMathPara>
          </w:p>
        </w:tc>
        <w:tc>
          <w:tcPr>
            <w:tcW w:w="3321" w:type="dxa"/>
          </w:tcPr>
          <w:p w14:paraId="5A632F6F" w14:textId="633D657C" w:rsidR="00D833FA" w:rsidRDefault="00853E10" w:rsidP="00853E10">
            <w:pPr>
              <w:jc w:val="right"/>
              <w:rPr>
                <w:rFonts w:cs="Calibri"/>
              </w:rPr>
            </w:pPr>
            <w:r>
              <w:rPr>
                <w:rFonts w:cs="Calibri"/>
              </w:rPr>
              <w:t>(1.8)</w:t>
            </w:r>
          </w:p>
        </w:tc>
      </w:tr>
      <w:tr w:rsidR="00D833FA" w14:paraId="0F905F46" w14:textId="77777777" w:rsidTr="00853E10">
        <w:tc>
          <w:tcPr>
            <w:tcW w:w="3320" w:type="dxa"/>
          </w:tcPr>
          <w:p w14:paraId="182B8B47" w14:textId="77777777" w:rsidR="00D833FA" w:rsidRDefault="00D833FA" w:rsidP="00065B09">
            <w:pPr>
              <w:jc w:val="lowKashida"/>
              <w:rPr>
                <w:rFonts w:cs="Calibri"/>
              </w:rPr>
            </w:pPr>
          </w:p>
        </w:tc>
        <w:tc>
          <w:tcPr>
            <w:tcW w:w="3321" w:type="dxa"/>
          </w:tcPr>
          <w:p w14:paraId="598ADAEA" w14:textId="2887129A" w:rsidR="00D833FA" w:rsidRDefault="00853E10" w:rsidP="00065B09">
            <w:pPr>
              <w:jc w:val="lowKashida"/>
              <w:rPr>
                <w:rFonts w:cs="Calibri"/>
              </w:rPr>
            </w:pPr>
            <m:oMathPara>
              <m:oMath>
                <m:r>
                  <m:rPr>
                    <m:sty m:val="p"/>
                  </m:rPr>
                  <w:rPr>
                    <w:rFonts w:ascii="Cambria Math" w:hAnsi="Cambria Math" w:cs="Calibri"/>
                  </w:rPr>
                  <m:t>Δ</m:t>
                </m:r>
                <m:sSup>
                  <m:sSupPr>
                    <m:ctrlPr>
                      <w:rPr>
                        <w:rFonts w:ascii="Cambria Math" w:hAnsi="Cambria Math" w:cs="Calibri"/>
                      </w:rPr>
                    </m:ctrlPr>
                  </m:sSupPr>
                  <m:e>
                    <m:r>
                      <w:rPr>
                        <w:rFonts w:ascii="Cambria Math" w:hAnsi="Cambria Math" w:cs="Calibri"/>
                      </w:rPr>
                      <m:t>H</m:t>
                    </m:r>
                  </m:e>
                  <m:sup>
                    <m:r>
                      <w:rPr>
                        <w:rFonts w:ascii="Cambria Math" w:hAnsi="Cambria Math" w:cs="Calibri"/>
                      </w:rPr>
                      <m:t>∘</m:t>
                    </m:r>
                  </m:sup>
                </m:sSup>
                <m:r>
                  <w:rPr>
                    <w:rFonts w:ascii="Cambria Math" w:hAnsi="Cambria Math" w:cs="Calibri"/>
                  </w:rPr>
                  <m:t>≈-130</m:t>
                </m:r>
                <m:r>
                  <m:rPr>
                    <m:nor/>
                  </m:rPr>
                  <w:rPr>
                    <w:rFonts w:cs="Calibri"/>
                  </w:rPr>
                  <m:t>  kJ/mol</m:t>
                </m:r>
              </m:oMath>
            </m:oMathPara>
          </w:p>
        </w:tc>
        <w:tc>
          <w:tcPr>
            <w:tcW w:w="3321" w:type="dxa"/>
          </w:tcPr>
          <w:p w14:paraId="3EFD1EB8" w14:textId="09A0B1E4" w:rsidR="00D833FA" w:rsidRDefault="00853E10" w:rsidP="00853E10">
            <w:pPr>
              <w:jc w:val="right"/>
              <w:rPr>
                <w:rFonts w:cs="Calibri"/>
              </w:rPr>
            </w:pPr>
            <w:r>
              <w:rPr>
                <w:rFonts w:cs="Calibri"/>
              </w:rPr>
              <w:t>(1.9)</w:t>
            </w:r>
          </w:p>
        </w:tc>
      </w:tr>
    </w:tbl>
    <w:p w14:paraId="396113CE" w14:textId="77777777" w:rsidR="00D833FA" w:rsidRDefault="00D833FA" w:rsidP="00065B09">
      <w:pPr>
        <w:jc w:val="lowKashida"/>
        <w:rPr>
          <w:rFonts w:cs="Calibri"/>
        </w:rPr>
      </w:pPr>
    </w:p>
    <w:p w14:paraId="72891870" w14:textId="2A53F2EE" w:rsidR="00065B09" w:rsidRPr="00AA657A" w:rsidRDefault="00AA657A" w:rsidP="00AA657A">
      <w:pPr>
        <w:jc w:val="lowKashida"/>
      </w:pPr>
      <w:r w:rsidRPr="00AA657A">
        <w:rPr>
          <w:rFonts w:cs="Calibri"/>
        </w:rPr>
        <w:t>This reaction is highly unfavorable and proceeds almost instantaneously when water vapor is present. Since atmospheric air always contains a certain amount of humidity, water is inevitably introduced into the furnace, making the formation of sulfuric acid difficult to avoid when SO₃ is present</w:t>
      </w:r>
      <w:r>
        <w:t xml:space="preserve"> </w:t>
      </w:r>
      <w:sdt>
        <w:sdtPr>
          <w:rPr>
            <w:rFonts w:cs="Calibri"/>
          </w:rPr>
          <w:id w:val="-1571427980"/>
          <w:citation/>
        </w:sdtPr>
        <w:sdtContent>
          <w:r w:rsidR="004152C4">
            <w:rPr>
              <w:rFonts w:cs="Calibri"/>
            </w:rPr>
            <w:fldChar w:fldCharType="begin"/>
          </w:r>
          <w:r w:rsidR="004152C4">
            <w:rPr>
              <w:rFonts w:cs="Calibri"/>
            </w:rPr>
            <w:instrText xml:space="preserve"> CITATION NGA13 \l 1033 </w:instrText>
          </w:r>
          <w:r w:rsidR="004152C4">
            <w:rPr>
              <w:rFonts w:cs="Calibri"/>
            </w:rPr>
            <w:fldChar w:fldCharType="separate"/>
          </w:r>
          <w:r w:rsidR="00C32E5F" w:rsidRPr="00C32E5F">
            <w:rPr>
              <w:rFonts w:cs="Calibri"/>
              <w:noProof/>
            </w:rPr>
            <w:t>[7]</w:t>
          </w:r>
          <w:r w:rsidR="004152C4">
            <w:rPr>
              <w:rFonts w:cs="Calibri"/>
            </w:rPr>
            <w:fldChar w:fldCharType="end"/>
          </w:r>
        </w:sdtContent>
      </w:sdt>
      <w:r w:rsidR="00065B09" w:rsidRPr="00065B09">
        <w:rPr>
          <w:rFonts w:cs="Calibri"/>
        </w:rPr>
        <w:t xml:space="preserve">, </w:t>
      </w:r>
      <w:sdt>
        <w:sdtPr>
          <w:rPr>
            <w:rFonts w:cs="Calibri"/>
          </w:rPr>
          <w:id w:val="-1869591465"/>
          <w:citation/>
        </w:sdtPr>
        <w:sdtContent>
          <w:r w:rsidR="004152C4">
            <w:rPr>
              <w:rFonts w:cs="Calibri"/>
            </w:rPr>
            <w:fldChar w:fldCharType="begin"/>
          </w:r>
          <w:r w:rsidR="004152C4">
            <w:rPr>
              <w:rFonts w:cs="Calibri"/>
            </w:rPr>
            <w:instrText xml:space="preserve"> CITATION DFl131 \l 1033 </w:instrText>
          </w:r>
          <w:r w:rsidR="004152C4">
            <w:rPr>
              <w:rFonts w:cs="Calibri"/>
            </w:rPr>
            <w:fldChar w:fldCharType="separate"/>
          </w:r>
          <w:r w:rsidR="00C32E5F" w:rsidRPr="00C32E5F">
            <w:rPr>
              <w:rFonts w:cs="Calibri"/>
              <w:noProof/>
            </w:rPr>
            <w:t>[8]</w:t>
          </w:r>
          <w:r w:rsidR="004152C4">
            <w:rPr>
              <w:rFonts w:cs="Calibri"/>
            </w:rPr>
            <w:fldChar w:fldCharType="end"/>
          </w:r>
        </w:sdtContent>
      </w:sdt>
      <w:r w:rsidR="00065B09" w:rsidRPr="00065B09">
        <w:rPr>
          <w:rFonts w:cs="Calibri"/>
        </w:rPr>
        <w:t>.</w:t>
      </w:r>
    </w:p>
    <w:p w14:paraId="107B6804" w14:textId="2FB5A370" w:rsidR="00065B09" w:rsidRPr="00065B09" w:rsidRDefault="00AA657A" w:rsidP="00065B09">
      <w:pPr>
        <w:jc w:val="lowKashida"/>
        <w:rPr>
          <w:rFonts w:cs="Calibri"/>
        </w:rPr>
      </w:pPr>
      <w:r w:rsidRPr="00AA657A">
        <w:rPr>
          <w:rFonts w:cs="Calibri"/>
        </w:rPr>
        <w:t xml:space="preserve">As the temperature reaches </w:t>
      </w:r>
      <w:r>
        <w:rPr>
          <w:rFonts w:cs="Calibri"/>
        </w:rPr>
        <w:t>the</w:t>
      </w:r>
      <w:r w:rsidRPr="00AA657A">
        <w:rPr>
          <w:rFonts w:cs="Calibri"/>
        </w:rPr>
        <w:t xml:space="preserve"> </w:t>
      </w:r>
      <w:r w:rsidR="00F471E8">
        <w:rPr>
          <w:rFonts w:cs="Calibri"/>
        </w:rPr>
        <w:t>s</w:t>
      </w:r>
      <w:r w:rsidRPr="00AA657A">
        <w:rPr>
          <w:rFonts w:cs="Calibri"/>
        </w:rPr>
        <w:t xml:space="preserve">ulfuric acid dew point temperature, condensation occurs and may cause corrosion in the equipment. Sulfuric acid dew point temperature depends on the partial pressures of SO₃ and water vapor. Under typical industrial conditions, the acid dew point lies in the range of 120–200 °C, but it can increase beyond 200 °C when SO₃ concentrations are higher </w:t>
      </w:r>
      <w:sdt>
        <w:sdtPr>
          <w:rPr>
            <w:rFonts w:cs="Calibri"/>
          </w:rPr>
          <w:id w:val="1413968452"/>
          <w:citation/>
        </w:sdtPr>
        <w:sdtContent>
          <w:r w:rsidR="004152C4" w:rsidRPr="00A304C8">
            <w:rPr>
              <w:rFonts w:cs="Calibri"/>
            </w:rPr>
            <w:fldChar w:fldCharType="begin"/>
          </w:r>
          <w:r w:rsidR="004152C4" w:rsidRPr="00A304C8">
            <w:rPr>
              <w:rFonts w:cs="Calibri"/>
            </w:rPr>
            <w:instrText xml:space="preserve"> CITATION NGA13 \l 1033 </w:instrText>
          </w:r>
          <w:r w:rsidR="004152C4" w:rsidRPr="00A304C8">
            <w:rPr>
              <w:rFonts w:cs="Calibri"/>
            </w:rPr>
            <w:fldChar w:fldCharType="separate"/>
          </w:r>
          <w:r w:rsidR="00C32E5F" w:rsidRPr="00C32E5F">
            <w:rPr>
              <w:rFonts w:cs="Calibri"/>
              <w:noProof/>
            </w:rPr>
            <w:t>[7]</w:t>
          </w:r>
          <w:r w:rsidR="004152C4" w:rsidRPr="00A304C8">
            <w:rPr>
              <w:rFonts w:cs="Calibri"/>
            </w:rPr>
            <w:fldChar w:fldCharType="end"/>
          </w:r>
        </w:sdtContent>
      </w:sdt>
      <w:r w:rsidR="00065B09" w:rsidRPr="00065B09">
        <w:rPr>
          <w:rFonts w:cs="Calibri"/>
        </w:rPr>
        <w:t xml:space="preserve">, </w:t>
      </w:r>
      <w:sdt>
        <w:sdtPr>
          <w:rPr>
            <w:rFonts w:cs="Calibri"/>
          </w:rPr>
          <w:id w:val="-930745090"/>
          <w:citation/>
        </w:sdtPr>
        <w:sdtContent>
          <w:r w:rsidR="004152C4" w:rsidRPr="00A304C8">
            <w:rPr>
              <w:rFonts w:cs="Calibri"/>
            </w:rPr>
            <w:fldChar w:fldCharType="begin"/>
          </w:r>
          <w:r w:rsidR="004152C4" w:rsidRPr="00A304C8">
            <w:rPr>
              <w:rFonts w:cs="Calibri"/>
            </w:rPr>
            <w:instrText xml:space="preserve"> CITATION DFl131 \l 1033 </w:instrText>
          </w:r>
          <w:r w:rsidR="004152C4" w:rsidRPr="00A304C8">
            <w:rPr>
              <w:rFonts w:cs="Calibri"/>
            </w:rPr>
            <w:fldChar w:fldCharType="separate"/>
          </w:r>
          <w:r w:rsidR="00C32E5F" w:rsidRPr="00C32E5F">
            <w:rPr>
              <w:rFonts w:cs="Calibri"/>
              <w:noProof/>
            </w:rPr>
            <w:t>[8]</w:t>
          </w:r>
          <w:r w:rsidR="004152C4" w:rsidRPr="00A304C8">
            <w:rPr>
              <w:rFonts w:cs="Calibri"/>
            </w:rPr>
            <w:fldChar w:fldCharType="end"/>
          </w:r>
        </w:sdtContent>
      </w:sdt>
      <w:r w:rsidR="00065B09" w:rsidRPr="00065B09">
        <w:rPr>
          <w:rFonts w:cs="Calibri"/>
        </w:rPr>
        <w:t xml:space="preserve">. </w:t>
      </w:r>
    </w:p>
    <w:p w14:paraId="24E0813D" w14:textId="77777777" w:rsidR="00065B09" w:rsidRDefault="00065B09" w:rsidP="00487704">
      <w:pPr>
        <w:jc w:val="lowKashida"/>
        <w:rPr>
          <w:rFonts w:cs="Calibri"/>
        </w:rPr>
      </w:pPr>
    </w:p>
    <w:p w14:paraId="261E3852" w14:textId="659D8848" w:rsidR="00561B3A" w:rsidRPr="00561B3A" w:rsidRDefault="00561B3A" w:rsidP="00A01546">
      <w:pPr>
        <w:pStyle w:val="Heading2"/>
        <w:numPr>
          <w:ilvl w:val="1"/>
          <w:numId w:val="1"/>
        </w:numPr>
      </w:pPr>
      <w:bookmarkStart w:id="10" w:name="_Toc232893100"/>
      <w:r w:rsidRPr="00561B3A">
        <w:t xml:space="preserve">Sulfuric </w:t>
      </w:r>
      <w:r w:rsidR="003733EC">
        <w:t>a</w:t>
      </w:r>
      <w:r w:rsidRPr="00561B3A">
        <w:t xml:space="preserve">cid </w:t>
      </w:r>
      <w:r w:rsidR="003733EC">
        <w:t>d</w:t>
      </w:r>
      <w:r>
        <w:t xml:space="preserve">ew </w:t>
      </w:r>
      <w:r w:rsidR="003733EC">
        <w:t>p</w:t>
      </w:r>
      <w:r w:rsidR="00F84A02">
        <w:t>oint</w:t>
      </w:r>
      <w:r>
        <w:t xml:space="preserve"> </w:t>
      </w:r>
      <w:r w:rsidRPr="00561B3A">
        <w:t xml:space="preserve">in </w:t>
      </w:r>
      <w:r w:rsidR="003733EC">
        <w:t>c</w:t>
      </w:r>
      <w:r w:rsidRPr="00561B3A">
        <w:t xml:space="preserve">ombustion </w:t>
      </w:r>
      <w:r w:rsidR="003733EC">
        <w:t>g</w:t>
      </w:r>
      <w:r w:rsidRPr="00561B3A">
        <w:t>ases</w:t>
      </w:r>
      <w:bookmarkEnd w:id="10"/>
    </w:p>
    <w:p w14:paraId="0DAC636D" w14:textId="77777777" w:rsidR="00561B3A" w:rsidRDefault="00561B3A" w:rsidP="00561B3A">
      <w:pPr>
        <w:jc w:val="lowKashida"/>
        <w:rPr>
          <w:rFonts w:cs="Calibri"/>
        </w:rPr>
      </w:pPr>
    </w:p>
    <w:p w14:paraId="2A70DAA4" w14:textId="17DB5AD1" w:rsidR="006A5C6C" w:rsidRDefault="006A5C6C" w:rsidP="00720201">
      <w:pPr>
        <w:jc w:val="lowKashida"/>
        <w:rPr>
          <w:rFonts w:cs="Calibri"/>
        </w:rPr>
      </w:pPr>
      <w:r w:rsidRPr="006A5C6C">
        <w:rPr>
          <w:rFonts w:cs="Calibri"/>
        </w:rPr>
        <w:t>In combustion systems, the dew point</w:t>
      </w:r>
      <w:r w:rsidR="00720201">
        <w:rPr>
          <w:rFonts w:cs="Calibri"/>
        </w:rPr>
        <w:t xml:space="preserve"> temperature</w:t>
      </w:r>
      <w:r w:rsidRPr="006A5C6C">
        <w:rPr>
          <w:rFonts w:cs="Calibri"/>
        </w:rPr>
        <w:t xml:space="preserve"> is defined as the temperature at a given pressure at which a gas mixture becomes saturated and condensation begins. Therefore, empirical correlations can be used to connect temperature to the partial pressures of sulfur trioxide and water vapor. One common type of these correlations, first suggested by Verhoff </w:t>
      </w:r>
      <w:sdt>
        <w:sdtPr>
          <w:rPr>
            <w:rFonts w:cs="Calibri"/>
          </w:rPr>
          <w:id w:val="-257985887"/>
          <w:citation/>
        </w:sdtPr>
        <w:sdtContent>
          <w:r w:rsidR="005974D1">
            <w:rPr>
              <w:rFonts w:cs="Calibri"/>
            </w:rPr>
            <w:fldChar w:fldCharType="begin"/>
          </w:r>
          <w:r w:rsidR="005974D1">
            <w:rPr>
              <w:rFonts w:cs="Calibri"/>
            </w:rPr>
            <w:instrText xml:space="preserve"> CITATION FHV74 \l 1033 </w:instrText>
          </w:r>
          <w:r w:rsidR="005974D1">
            <w:rPr>
              <w:rFonts w:cs="Calibri"/>
            </w:rPr>
            <w:fldChar w:fldCharType="separate"/>
          </w:r>
          <w:r w:rsidR="00C32E5F" w:rsidRPr="00C32E5F">
            <w:rPr>
              <w:rFonts w:cs="Calibri"/>
              <w:noProof/>
            </w:rPr>
            <w:t>[10]</w:t>
          </w:r>
          <w:r w:rsidR="005974D1">
            <w:rPr>
              <w:rFonts w:cs="Calibri"/>
            </w:rPr>
            <w:fldChar w:fldCharType="end"/>
          </w:r>
        </w:sdtContent>
      </w:sdt>
      <w:r w:rsidR="005974D1">
        <w:rPr>
          <w:rFonts w:cs="Calibri"/>
        </w:rPr>
        <w:t xml:space="preserve">, </w:t>
      </w:r>
      <w:r w:rsidRPr="006A5C6C">
        <w:rPr>
          <w:rFonts w:cs="Calibri"/>
        </w:rPr>
        <w:t>and later improved by Pierce, is shown</w:t>
      </w:r>
      <w:r>
        <w:rPr>
          <w:rFonts w:cs="Calibri"/>
        </w:rPr>
        <w:t xml:space="preserve"> </w:t>
      </w:r>
      <w:r w:rsidR="00422994">
        <w:rPr>
          <w:rFonts w:cs="Calibri"/>
        </w:rPr>
        <w:t>in equation (1.10)</w:t>
      </w:r>
      <w:r>
        <w:rPr>
          <w:rFonts w:cs="Calibri"/>
        </w:rPr>
        <w:t xml:space="preserve"> </w:t>
      </w:r>
      <w:sdt>
        <w:sdtPr>
          <w:rPr>
            <w:rFonts w:cs="Calibri"/>
          </w:rPr>
          <w:id w:val="-836992427"/>
          <w:citation/>
        </w:sdtPr>
        <w:sdtContent>
          <w:r w:rsidR="00561B3A">
            <w:rPr>
              <w:rFonts w:cs="Calibri"/>
            </w:rPr>
            <w:fldChar w:fldCharType="begin"/>
          </w:r>
          <w:r w:rsidR="00561B3A">
            <w:rPr>
              <w:rFonts w:cs="Calibri"/>
            </w:rPr>
            <w:instrText xml:space="preserve"> CITATION Yen17 \l 1033 </w:instrText>
          </w:r>
          <w:r w:rsidR="00561B3A">
            <w:rPr>
              <w:rFonts w:cs="Calibri"/>
            </w:rPr>
            <w:fldChar w:fldCharType="separate"/>
          </w:r>
          <w:r w:rsidR="00C32E5F" w:rsidRPr="00C32E5F">
            <w:rPr>
              <w:rFonts w:cs="Calibri"/>
              <w:noProof/>
            </w:rPr>
            <w:t>[11]</w:t>
          </w:r>
          <w:r w:rsidR="00561B3A">
            <w:rPr>
              <w:rFonts w:cs="Calibri"/>
            </w:rPr>
            <w:fldChar w:fldCharType="end"/>
          </w:r>
        </w:sdtContent>
      </w:sdt>
      <w:r>
        <w:rPr>
          <w:rFonts w:cs="Calibri"/>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5"/>
        <w:gridCol w:w="8724"/>
        <w:gridCol w:w="883"/>
      </w:tblGrid>
      <w:tr w:rsidR="00D833FA" w14:paraId="234473D8" w14:textId="77777777" w:rsidTr="00853E10">
        <w:tc>
          <w:tcPr>
            <w:tcW w:w="355" w:type="dxa"/>
          </w:tcPr>
          <w:p w14:paraId="78F2B9FC" w14:textId="77777777" w:rsidR="00D833FA" w:rsidRDefault="00D833FA" w:rsidP="00720201">
            <w:pPr>
              <w:jc w:val="lowKashida"/>
            </w:pPr>
          </w:p>
        </w:tc>
        <w:tc>
          <w:tcPr>
            <w:tcW w:w="8724" w:type="dxa"/>
          </w:tcPr>
          <w:p w14:paraId="12D5EC17" w14:textId="033A7C36" w:rsidR="00D833FA" w:rsidRDefault="00000000" w:rsidP="00720201">
            <w:pPr>
              <w:jc w:val="lowKashida"/>
            </w:pPr>
            <m:oMathPara>
              <m:oMath>
                <m:f>
                  <m:fPr>
                    <m:ctrlPr>
                      <w:rPr>
                        <w:rFonts w:ascii="Cambria Math" w:hAnsi="Cambria Math" w:cs="Calibri"/>
                      </w:rPr>
                    </m:ctrlPr>
                  </m:fPr>
                  <m:num>
                    <m:r>
                      <w:rPr>
                        <w:rFonts w:ascii="Cambria Math" w:hAnsi="Cambria Math" w:cs="Calibri"/>
                      </w:rPr>
                      <m:t>1000</m:t>
                    </m:r>
                  </m:num>
                  <m:den>
                    <m:r>
                      <w:rPr>
                        <w:rFonts w:ascii="Cambria Math" w:hAnsi="Cambria Math" w:cs="Calibri"/>
                      </w:rPr>
                      <m:t>T</m:t>
                    </m:r>
                  </m:den>
                </m:f>
                <m:r>
                  <w:rPr>
                    <w:rFonts w:ascii="Cambria Math" w:hAnsi="Cambria Math" w:cs="Calibri"/>
                  </w:rPr>
                  <m:t>=1.7842+0.0269</m:t>
                </m:r>
                <m:r>
                  <m:rPr>
                    <m:sty m:val="p"/>
                  </m:rPr>
                  <w:rPr>
                    <w:rFonts w:ascii="Cambria Math" w:hAnsi="Cambria Math" w:cs="Calibri"/>
                  </w:rPr>
                  <m:t>log</m:t>
                </m:r>
                <m:r>
                  <w:rPr>
                    <w:rFonts w:ascii="Cambria Math" w:hAnsi="Cambria Math" w:cs="Calibri"/>
                  </w:rPr>
                  <m:t>⁡(</m:t>
                </m:r>
                <m:sSub>
                  <m:sSubPr>
                    <m:ctrlPr>
                      <w:rPr>
                        <w:rFonts w:ascii="Cambria Math" w:hAnsi="Cambria Math" w:cs="Calibri"/>
                      </w:rPr>
                    </m:ctrlPr>
                  </m:sSubPr>
                  <m:e>
                    <m:r>
                      <w:rPr>
                        <w:rFonts w:ascii="Cambria Math" w:hAnsi="Cambria Math" w:cs="Calibri"/>
                      </w:rPr>
                      <m:t>p</m:t>
                    </m:r>
                  </m:e>
                  <m:sub>
                    <m:sSub>
                      <m:sSubPr>
                        <m:ctrlPr>
                          <w:rPr>
                            <w:rFonts w:ascii="Cambria Math" w:hAnsi="Cambria Math" w:cs="Calibri"/>
                          </w:rPr>
                        </m:ctrlPr>
                      </m:sSubPr>
                      <m:e>
                        <m:r>
                          <w:rPr>
                            <w:rFonts w:ascii="Cambria Math" w:hAnsi="Cambria Math" w:cs="Calibri"/>
                          </w:rPr>
                          <m:t>H</m:t>
                        </m:r>
                      </m:e>
                      <m:sub>
                        <m:r>
                          <w:rPr>
                            <w:rFonts w:ascii="Cambria Math" w:hAnsi="Cambria Math" w:cs="Calibri"/>
                          </w:rPr>
                          <m:t>2</m:t>
                        </m:r>
                      </m:sub>
                    </m:sSub>
                    <m:r>
                      <w:rPr>
                        <w:rFonts w:ascii="Cambria Math" w:hAnsi="Cambria Math" w:cs="Calibri"/>
                      </w:rPr>
                      <m:t>O</m:t>
                    </m:r>
                  </m:sub>
                </m:sSub>
                <m:r>
                  <w:rPr>
                    <w:rFonts w:ascii="Cambria Math" w:hAnsi="Cambria Math" w:cs="Calibri"/>
                  </w:rPr>
                  <m:t>)-0.1029</m:t>
                </m:r>
                <m:r>
                  <m:rPr>
                    <m:sty m:val="p"/>
                  </m:rPr>
                  <w:rPr>
                    <w:rFonts w:ascii="Cambria Math" w:hAnsi="Cambria Math" w:cs="Calibri"/>
                  </w:rPr>
                  <m:t>log</m:t>
                </m:r>
                <m:r>
                  <w:rPr>
                    <w:rFonts w:ascii="Cambria Math" w:hAnsi="Cambria Math" w:cs="Calibri"/>
                  </w:rPr>
                  <m:t>⁡(</m:t>
                </m:r>
                <m:sSub>
                  <m:sSubPr>
                    <m:ctrlPr>
                      <w:rPr>
                        <w:rFonts w:ascii="Cambria Math" w:hAnsi="Cambria Math" w:cs="Calibri"/>
                      </w:rPr>
                    </m:ctrlPr>
                  </m:sSubPr>
                  <m:e>
                    <m:r>
                      <w:rPr>
                        <w:rFonts w:ascii="Cambria Math" w:hAnsi="Cambria Math" w:cs="Calibri"/>
                      </w:rPr>
                      <m:t>p</m:t>
                    </m:r>
                  </m:e>
                  <m:sub>
                    <m:r>
                      <w:rPr>
                        <w:rFonts w:ascii="Cambria Math" w:hAnsi="Cambria Math" w:cs="Calibri"/>
                      </w:rPr>
                      <m:t>S</m:t>
                    </m:r>
                    <m:sSub>
                      <m:sSubPr>
                        <m:ctrlPr>
                          <w:rPr>
                            <w:rFonts w:ascii="Cambria Math" w:hAnsi="Cambria Math" w:cs="Calibri"/>
                          </w:rPr>
                        </m:ctrlPr>
                      </m:sSubPr>
                      <m:e>
                        <m:r>
                          <w:rPr>
                            <w:rFonts w:ascii="Cambria Math" w:hAnsi="Cambria Math" w:cs="Calibri"/>
                          </w:rPr>
                          <m:t>O</m:t>
                        </m:r>
                      </m:e>
                      <m:sub>
                        <m:r>
                          <w:rPr>
                            <w:rFonts w:ascii="Cambria Math" w:hAnsi="Cambria Math" w:cs="Calibri"/>
                          </w:rPr>
                          <m:t>3</m:t>
                        </m:r>
                      </m:sub>
                    </m:sSub>
                  </m:sub>
                </m:sSub>
                <m:r>
                  <w:rPr>
                    <w:rFonts w:ascii="Cambria Math" w:hAnsi="Cambria Math" w:cs="Calibri"/>
                  </w:rPr>
                  <m:t>)+0.0329</m:t>
                </m:r>
                <m:r>
                  <m:rPr>
                    <m:sty m:val="p"/>
                  </m:rPr>
                  <w:rPr>
                    <w:rFonts w:ascii="Cambria Math" w:hAnsi="Cambria Math" w:cs="Calibri"/>
                  </w:rPr>
                  <m:t>log</m:t>
                </m:r>
                <m:r>
                  <w:rPr>
                    <w:rFonts w:ascii="Cambria Math" w:hAnsi="Cambria Math" w:cs="Calibri"/>
                  </w:rPr>
                  <m:t>⁡(</m:t>
                </m:r>
                <m:sSub>
                  <m:sSubPr>
                    <m:ctrlPr>
                      <w:rPr>
                        <w:rFonts w:ascii="Cambria Math" w:hAnsi="Cambria Math" w:cs="Calibri"/>
                      </w:rPr>
                    </m:ctrlPr>
                  </m:sSubPr>
                  <m:e>
                    <m:r>
                      <w:rPr>
                        <w:rFonts w:ascii="Cambria Math" w:hAnsi="Cambria Math" w:cs="Calibri"/>
                      </w:rPr>
                      <m:t>p</m:t>
                    </m:r>
                  </m:e>
                  <m:sub>
                    <m:sSub>
                      <m:sSubPr>
                        <m:ctrlPr>
                          <w:rPr>
                            <w:rFonts w:ascii="Cambria Math" w:hAnsi="Cambria Math" w:cs="Calibri"/>
                          </w:rPr>
                        </m:ctrlPr>
                      </m:sSubPr>
                      <m:e>
                        <m:r>
                          <w:rPr>
                            <w:rFonts w:ascii="Cambria Math" w:hAnsi="Cambria Math" w:cs="Calibri"/>
                          </w:rPr>
                          <m:t>H</m:t>
                        </m:r>
                      </m:e>
                      <m:sub>
                        <m:r>
                          <w:rPr>
                            <w:rFonts w:ascii="Cambria Math" w:hAnsi="Cambria Math" w:cs="Calibri"/>
                          </w:rPr>
                          <m:t>2</m:t>
                        </m:r>
                      </m:sub>
                    </m:sSub>
                    <m:r>
                      <w:rPr>
                        <w:rFonts w:ascii="Cambria Math" w:hAnsi="Cambria Math" w:cs="Calibri"/>
                      </w:rPr>
                      <m:t>O</m:t>
                    </m:r>
                  </m:sub>
                </m:sSub>
                <m:r>
                  <w:rPr>
                    <w:rFonts w:ascii="Cambria Math" w:hAnsi="Cambria Math" w:cs="Calibri"/>
                  </w:rPr>
                  <m:t>)</m:t>
                </m:r>
                <m:r>
                  <m:rPr>
                    <m:sty m:val="p"/>
                  </m:rPr>
                  <w:rPr>
                    <w:rFonts w:ascii="Cambria Math" w:hAnsi="Cambria Math" w:cs="Calibri"/>
                  </w:rPr>
                  <m:t>log</m:t>
                </m:r>
                <m:r>
                  <w:rPr>
                    <w:rFonts w:ascii="Cambria Math" w:hAnsi="Cambria Math" w:cs="Calibri"/>
                  </w:rPr>
                  <m:t>⁡(</m:t>
                </m:r>
                <m:sSub>
                  <m:sSubPr>
                    <m:ctrlPr>
                      <w:rPr>
                        <w:rFonts w:ascii="Cambria Math" w:hAnsi="Cambria Math" w:cs="Calibri"/>
                      </w:rPr>
                    </m:ctrlPr>
                  </m:sSubPr>
                  <m:e>
                    <m:r>
                      <w:rPr>
                        <w:rFonts w:ascii="Cambria Math" w:hAnsi="Cambria Math" w:cs="Calibri"/>
                      </w:rPr>
                      <m:t>p</m:t>
                    </m:r>
                  </m:e>
                  <m:sub>
                    <m:r>
                      <w:rPr>
                        <w:rFonts w:ascii="Cambria Math" w:hAnsi="Cambria Math" w:cs="Calibri"/>
                      </w:rPr>
                      <m:t>S</m:t>
                    </m:r>
                    <m:sSub>
                      <m:sSubPr>
                        <m:ctrlPr>
                          <w:rPr>
                            <w:rFonts w:ascii="Cambria Math" w:hAnsi="Cambria Math" w:cs="Calibri"/>
                          </w:rPr>
                        </m:ctrlPr>
                      </m:sSubPr>
                      <m:e>
                        <m:r>
                          <w:rPr>
                            <w:rFonts w:ascii="Cambria Math" w:hAnsi="Cambria Math" w:cs="Calibri"/>
                          </w:rPr>
                          <m:t>O</m:t>
                        </m:r>
                      </m:e>
                      <m:sub>
                        <m:r>
                          <w:rPr>
                            <w:rFonts w:ascii="Cambria Math" w:hAnsi="Cambria Math" w:cs="Calibri"/>
                          </w:rPr>
                          <m:t>3</m:t>
                        </m:r>
                      </m:sub>
                    </m:sSub>
                  </m:sub>
                </m:sSub>
                <m:r>
                  <w:rPr>
                    <w:rFonts w:ascii="Cambria Math" w:hAnsi="Cambria Math" w:cs="Calibri"/>
                  </w:rPr>
                  <m:t>)</m:t>
                </m:r>
              </m:oMath>
            </m:oMathPara>
          </w:p>
        </w:tc>
        <w:tc>
          <w:tcPr>
            <w:tcW w:w="883" w:type="dxa"/>
          </w:tcPr>
          <w:p w14:paraId="33CEE56E" w14:textId="6DD22873" w:rsidR="00D833FA" w:rsidRDefault="00853E10" w:rsidP="00853E10">
            <w:pPr>
              <w:jc w:val="right"/>
            </w:pPr>
            <w:r>
              <w:t>(1.10)</w:t>
            </w:r>
          </w:p>
        </w:tc>
      </w:tr>
    </w:tbl>
    <w:p w14:paraId="0378283F" w14:textId="1B77B634" w:rsidR="00561B3A" w:rsidRPr="00561B3A" w:rsidRDefault="00561B3A" w:rsidP="00561B3A">
      <w:pPr>
        <w:jc w:val="lowKashida"/>
        <w:rPr>
          <w:rFonts w:cs="Calibri"/>
        </w:rPr>
      </w:pPr>
    </w:p>
    <w:p w14:paraId="33ACA732" w14:textId="2666220A" w:rsidR="00561B3A" w:rsidRDefault="00720201" w:rsidP="00561B3A">
      <w:pPr>
        <w:jc w:val="lowKashida"/>
        <w:rPr>
          <w:rFonts w:cs="Calibri"/>
        </w:rPr>
      </w:pPr>
      <w:r>
        <w:rPr>
          <w:rFonts w:cs="Calibri"/>
        </w:rPr>
        <w:t>T</w:t>
      </w:r>
      <w:r w:rsidR="00561B3A" w:rsidRPr="00561B3A">
        <w:rPr>
          <w:rFonts w:cs="Calibri"/>
        </w:rPr>
        <w:t>he same relationship can be written using natural logarithms</w:t>
      </w:r>
      <w:r>
        <w:rPr>
          <w:rFonts w:cs="Calibri"/>
        </w:rPr>
        <w:t xml:space="preserve"> as </w:t>
      </w:r>
      <w:r w:rsidR="00B133EC">
        <w:rPr>
          <w:rFonts w:cs="Calibri"/>
        </w:rPr>
        <w:t>it is indicated in equation (1.11)</w:t>
      </w:r>
      <w:r w:rsidR="00561B3A">
        <w:rPr>
          <w:rFonts w:cs="Calibri"/>
        </w:rPr>
        <w:t xml:space="preserve"> </w:t>
      </w:r>
      <w:sdt>
        <w:sdtPr>
          <w:rPr>
            <w:rFonts w:cs="Calibri"/>
          </w:rPr>
          <w:id w:val="1019273175"/>
          <w:citation/>
        </w:sdtPr>
        <w:sdtContent>
          <w:r w:rsidR="00561B3A">
            <w:rPr>
              <w:rFonts w:cs="Calibri"/>
            </w:rPr>
            <w:fldChar w:fldCharType="begin"/>
          </w:r>
          <w:r w:rsidR="00561B3A">
            <w:rPr>
              <w:rFonts w:cs="Calibri"/>
            </w:rPr>
            <w:instrText xml:space="preserve"> CITATION Yen17 \l 1033 </w:instrText>
          </w:r>
          <w:r w:rsidR="00561B3A">
            <w:rPr>
              <w:rFonts w:cs="Calibri"/>
            </w:rPr>
            <w:fldChar w:fldCharType="separate"/>
          </w:r>
          <w:r w:rsidR="00C32E5F" w:rsidRPr="00C32E5F">
            <w:rPr>
              <w:rFonts w:cs="Calibri"/>
              <w:noProof/>
            </w:rPr>
            <w:t>[11]</w:t>
          </w:r>
          <w:r w:rsidR="00561B3A">
            <w:rPr>
              <w:rFonts w:cs="Calibri"/>
            </w:rPr>
            <w:fldChar w:fldCharType="end"/>
          </w:r>
        </w:sdtContent>
      </w:sdt>
      <w:r w:rsidR="00561B3A" w:rsidRPr="00561B3A">
        <w:rPr>
          <w:rFonts w:cs="Calibri"/>
        </w:rPr>
        <w:t>:</w:t>
      </w:r>
    </w:p>
    <w:p w14:paraId="60F5DC61" w14:textId="77777777" w:rsidR="00853E10" w:rsidRDefault="00853E10" w:rsidP="00561B3A">
      <w:pPr>
        <w:jc w:val="lowKashida"/>
        <w:rPr>
          <w:rFonts w:cs="Calibr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5"/>
        <w:gridCol w:w="8544"/>
        <w:gridCol w:w="883"/>
      </w:tblGrid>
      <w:tr w:rsidR="00D833FA" w14:paraId="1AE21826" w14:textId="77777777" w:rsidTr="00853E10">
        <w:tc>
          <w:tcPr>
            <w:tcW w:w="535" w:type="dxa"/>
          </w:tcPr>
          <w:p w14:paraId="03121A79" w14:textId="77777777" w:rsidR="00D833FA" w:rsidRDefault="00D833FA" w:rsidP="00561B3A">
            <w:pPr>
              <w:jc w:val="lowKashida"/>
              <w:rPr>
                <w:rFonts w:cs="Calibri"/>
              </w:rPr>
            </w:pPr>
          </w:p>
        </w:tc>
        <w:tc>
          <w:tcPr>
            <w:tcW w:w="8544" w:type="dxa"/>
          </w:tcPr>
          <w:p w14:paraId="688E34D9" w14:textId="583975CD" w:rsidR="00D833FA" w:rsidRDefault="00000000" w:rsidP="00561B3A">
            <w:pPr>
              <w:jc w:val="lowKashida"/>
              <w:rPr>
                <w:rFonts w:cs="Calibri"/>
              </w:rPr>
            </w:pPr>
            <m:oMathPara>
              <m:oMath>
                <m:f>
                  <m:fPr>
                    <m:ctrlPr>
                      <w:rPr>
                        <w:rFonts w:ascii="Cambria Math" w:hAnsi="Cambria Math" w:cs="Calibri"/>
                      </w:rPr>
                    </m:ctrlPr>
                  </m:fPr>
                  <m:num>
                    <m:r>
                      <w:rPr>
                        <w:rFonts w:ascii="Cambria Math" w:hAnsi="Cambria Math" w:cs="Calibri"/>
                      </w:rPr>
                      <m:t>1000</m:t>
                    </m:r>
                  </m:num>
                  <m:den>
                    <m:r>
                      <w:rPr>
                        <w:rFonts w:ascii="Cambria Math" w:hAnsi="Cambria Math" w:cs="Calibri"/>
                      </w:rPr>
                      <m:t>T</m:t>
                    </m:r>
                  </m:den>
                </m:f>
                <m:r>
                  <w:rPr>
                    <w:rFonts w:ascii="Cambria Math" w:hAnsi="Cambria Math" w:cs="Calibri"/>
                  </w:rPr>
                  <m:t>=2.276+0.02943</m:t>
                </m:r>
                <m:r>
                  <m:rPr>
                    <m:sty m:val="p"/>
                  </m:rPr>
                  <w:rPr>
                    <w:rFonts w:ascii="Cambria Math" w:hAnsi="Cambria Math" w:cs="Calibri"/>
                  </w:rPr>
                  <m:t>ln</m:t>
                </m:r>
                <m:r>
                  <w:rPr>
                    <w:rFonts w:ascii="Cambria Math" w:hAnsi="Cambria Math" w:cs="Calibri"/>
                  </w:rPr>
                  <m:t>⁡(</m:t>
                </m:r>
                <m:sSub>
                  <m:sSubPr>
                    <m:ctrlPr>
                      <w:rPr>
                        <w:rFonts w:ascii="Cambria Math" w:hAnsi="Cambria Math" w:cs="Calibri"/>
                      </w:rPr>
                    </m:ctrlPr>
                  </m:sSubPr>
                  <m:e>
                    <m:r>
                      <w:rPr>
                        <w:rFonts w:ascii="Cambria Math" w:hAnsi="Cambria Math" w:cs="Calibri"/>
                      </w:rPr>
                      <m:t>p</m:t>
                    </m:r>
                  </m:e>
                  <m:sub>
                    <m:sSub>
                      <m:sSubPr>
                        <m:ctrlPr>
                          <w:rPr>
                            <w:rFonts w:ascii="Cambria Math" w:hAnsi="Cambria Math" w:cs="Calibri"/>
                          </w:rPr>
                        </m:ctrlPr>
                      </m:sSubPr>
                      <m:e>
                        <m:r>
                          <w:rPr>
                            <w:rFonts w:ascii="Cambria Math" w:hAnsi="Cambria Math" w:cs="Calibri"/>
                          </w:rPr>
                          <m:t>H</m:t>
                        </m:r>
                      </m:e>
                      <m:sub>
                        <m:r>
                          <w:rPr>
                            <w:rFonts w:ascii="Cambria Math" w:hAnsi="Cambria Math" w:cs="Calibri"/>
                          </w:rPr>
                          <m:t>2</m:t>
                        </m:r>
                      </m:sub>
                    </m:sSub>
                    <m:r>
                      <w:rPr>
                        <w:rFonts w:ascii="Cambria Math" w:hAnsi="Cambria Math" w:cs="Calibri"/>
                      </w:rPr>
                      <m:t>O</m:t>
                    </m:r>
                  </m:sub>
                </m:sSub>
                <m:r>
                  <w:rPr>
                    <w:rFonts w:ascii="Cambria Math" w:hAnsi="Cambria Math" w:cs="Calibri"/>
                  </w:rPr>
                  <m:t>)-0.0858</m:t>
                </m:r>
                <m:r>
                  <m:rPr>
                    <m:sty m:val="p"/>
                  </m:rPr>
                  <w:rPr>
                    <w:rFonts w:ascii="Cambria Math" w:hAnsi="Cambria Math" w:cs="Calibri"/>
                  </w:rPr>
                  <m:t>ln</m:t>
                </m:r>
                <m:r>
                  <w:rPr>
                    <w:rFonts w:ascii="Cambria Math" w:hAnsi="Cambria Math" w:cs="Calibri"/>
                  </w:rPr>
                  <m:t>⁡(</m:t>
                </m:r>
                <m:sSub>
                  <m:sSubPr>
                    <m:ctrlPr>
                      <w:rPr>
                        <w:rFonts w:ascii="Cambria Math" w:hAnsi="Cambria Math" w:cs="Calibri"/>
                      </w:rPr>
                    </m:ctrlPr>
                  </m:sSubPr>
                  <m:e>
                    <m:r>
                      <w:rPr>
                        <w:rFonts w:ascii="Cambria Math" w:hAnsi="Cambria Math" w:cs="Calibri"/>
                      </w:rPr>
                      <m:t>p</m:t>
                    </m:r>
                  </m:e>
                  <m:sub>
                    <m:r>
                      <w:rPr>
                        <w:rFonts w:ascii="Cambria Math" w:hAnsi="Cambria Math" w:cs="Calibri"/>
                      </w:rPr>
                      <m:t>S</m:t>
                    </m:r>
                    <m:sSub>
                      <m:sSubPr>
                        <m:ctrlPr>
                          <w:rPr>
                            <w:rFonts w:ascii="Cambria Math" w:hAnsi="Cambria Math" w:cs="Calibri"/>
                          </w:rPr>
                        </m:ctrlPr>
                      </m:sSubPr>
                      <m:e>
                        <m:r>
                          <w:rPr>
                            <w:rFonts w:ascii="Cambria Math" w:hAnsi="Cambria Math" w:cs="Calibri"/>
                          </w:rPr>
                          <m:t>O</m:t>
                        </m:r>
                      </m:e>
                      <m:sub>
                        <m:r>
                          <w:rPr>
                            <w:rFonts w:ascii="Cambria Math" w:hAnsi="Cambria Math" w:cs="Calibri"/>
                          </w:rPr>
                          <m:t>3</m:t>
                        </m:r>
                      </m:sub>
                    </m:sSub>
                  </m:sub>
                </m:sSub>
                <m:r>
                  <w:rPr>
                    <w:rFonts w:ascii="Cambria Math" w:hAnsi="Cambria Math" w:cs="Calibri"/>
                  </w:rPr>
                  <m:t>)+0.0062</m:t>
                </m:r>
                <m:r>
                  <m:rPr>
                    <m:sty m:val="p"/>
                  </m:rPr>
                  <w:rPr>
                    <w:rFonts w:ascii="Cambria Math" w:hAnsi="Cambria Math" w:cs="Calibri"/>
                  </w:rPr>
                  <m:t>ln</m:t>
                </m:r>
                <m:r>
                  <w:rPr>
                    <w:rFonts w:ascii="Cambria Math" w:hAnsi="Cambria Math" w:cs="Calibri"/>
                  </w:rPr>
                  <m:t>⁡(</m:t>
                </m:r>
                <m:sSub>
                  <m:sSubPr>
                    <m:ctrlPr>
                      <w:rPr>
                        <w:rFonts w:ascii="Cambria Math" w:hAnsi="Cambria Math" w:cs="Calibri"/>
                      </w:rPr>
                    </m:ctrlPr>
                  </m:sSubPr>
                  <m:e>
                    <m:r>
                      <w:rPr>
                        <w:rFonts w:ascii="Cambria Math" w:hAnsi="Cambria Math" w:cs="Calibri"/>
                      </w:rPr>
                      <m:t>p</m:t>
                    </m:r>
                  </m:e>
                  <m:sub>
                    <m:sSub>
                      <m:sSubPr>
                        <m:ctrlPr>
                          <w:rPr>
                            <w:rFonts w:ascii="Cambria Math" w:hAnsi="Cambria Math" w:cs="Calibri"/>
                          </w:rPr>
                        </m:ctrlPr>
                      </m:sSubPr>
                      <m:e>
                        <m:r>
                          <w:rPr>
                            <w:rFonts w:ascii="Cambria Math" w:hAnsi="Cambria Math" w:cs="Calibri"/>
                          </w:rPr>
                          <m:t>H</m:t>
                        </m:r>
                      </m:e>
                      <m:sub>
                        <m:r>
                          <w:rPr>
                            <w:rFonts w:ascii="Cambria Math" w:hAnsi="Cambria Math" w:cs="Calibri"/>
                          </w:rPr>
                          <m:t>2</m:t>
                        </m:r>
                      </m:sub>
                    </m:sSub>
                    <m:r>
                      <w:rPr>
                        <w:rFonts w:ascii="Cambria Math" w:hAnsi="Cambria Math" w:cs="Calibri"/>
                      </w:rPr>
                      <m:t>O</m:t>
                    </m:r>
                  </m:sub>
                </m:sSub>
                <m:r>
                  <w:rPr>
                    <w:rFonts w:ascii="Cambria Math" w:hAnsi="Cambria Math" w:cs="Calibri"/>
                  </w:rPr>
                  <m:t>)</m:t>
                </m:r>
                <m:r>
                  <m:rPr>
                    <m:sty m:val="p"/>
                  </m:rPr>
                  <w:rPr>
                    <w:rFonts w:ascii="Cambria Math" w:hAnsi="Cambria Math" w:cs="Calibri"/>
                  </w:rPr>
                  <m:t>ln</m:t>
                </m:r>
                <m:r>
                  <w:rPr>
                    <w:rFonts w:ascii="Cambria Math" w:hAnsi="Cambria Math" w:cs="Calibri"/>
                  </w:rPr>
                  <m:t>⁡(</m:t>
                </m:r>
                <m:sSub>
                  <m:sSubPr>
                    <m:ctrlPr>
                      <w:rPr>
                        <w:rFonts w:ascii="Cambria Math" w:hAnsi="Cambria Math" w:cs="Calibri"/>
                      </w:rPr>
                    </m:ctrlPr>
                  </m:sSubPr>
                  <m:e>
                    <m:r>
                      <w:rPr>
                        <w:rFonts w:ascii="Cambria Math" w:hAnsi="Cambria Math" w:cs="Calibri"/>
                      </w:rPr>
                      <m:t>p</m:t>
                    </m:r>
                  </m:e>
                  <m:sub>
                    <m:r>
                      <w:rPr>
                        <w:rFonts w:ascii="Cambria Math" w:hAnsi="Cambria Math" w:cs="Calibri"/>
                      </w:rPr>
                      <m:t>S</m:t>
                    </m:r>
                    <m:sSub>
                      <m:sSubPr>
                        <m:ctrlPr>
                          <w:rPr>
                            <w:rFonts w:ascii="Cambria Math" w:hAnsi="Cambria Math" w:cs="Calibri"/>
                          </w:rPr>
                        </m:ctrlPr>
                      </m:sSubPr>
                      <m:e>
                        <m:r>
                          <w:rPr>
                            <w:rFonts w:ascii="Cambria Math" w:hAnsi="Cambria Math" w:cs="Calibri"/>
                          </w:rPr>
                          <m:t>O</m:t>
                        </m:r>
                      </m:e>
                      <m:sub>
                        <m:r>
                          <w:rPr>
                            <w:rFonts w:ascii="Cambria Math" w:hAnsi="Cambria Math" w:cs="Calibri"/>
                          </w:rPr>
                          <m:t>3</m:t>
                        </m:r>
                      </m:sub>
                    </m:sSub>
                  </m:sub>
                </m:sSub>
                <m:r>
                  <w:rPr>
                    <w:rFonts w:ascii="Cambria Math" w:hAnsi="Cambria Math" w:cs="Calibri"/>
                  </w:rPr>
                  <m:t>)</m:t>
                </m:r>
              </m:oMath>
            </m:oMathPara>
          </w:p>
        </w:tc>
        <w:tc>
          <w:tcPr>
            <w:tcW w:w="883" w:type="dxa"/>
          </w:tcPr>
          <w:p w14:paraId="328E5F13" w14:textId="5AA0269A" w:rsidR="00D833FA" w:rsidRDefault="00853E10" w:rsidP="00561B3A">
            <w:pPr>
              <w:jc w:val="lowKashida"/>
              <w:rPr>
                <w:rFonts w:cs="Calibri"/>
              </w:rPr>
            </w:pPr>
            <w:r>
              <w:rPr>
                <w:rFonts w:cs="Calibri"/>
              </w:rPr>
              <w:t>(1.11)</w:t>
            </w:r>
          </w:p>
        </w:tc>
      </w:tr>
    </w:tbl>
    <w:p w14:paraId="08E0B9B2" w14:textId="77777777" w:rsidR="00D833FA" w:rsidRPr="00561B3A" w:rsidRDefault="00D833FA" w:rsidP="00561B3A">
      <w:pPr>
        <w:jc w:val="lowKashida"/>
        <w:rPr>
          <w:rFonts w:cs="Calibri"/>
        </w:rPr>
      </w:pPr>
    </w:p>
    <w:p w14:paraId="15110071" w14:textId="4CED993F" w:rsidR="00561B3A" w:rsidRPr="00561B3A" w:rsidRDefault="00561B3A" w:rsidP="00561B3A">
      <w:pPr>
        <w:jc w:val="lowKashida"/>
        <w:rPr>
          <w:rFonts w:cs="Calibri"/>
        </w:rPr>
      </w:pPr>
      <w:r w:rsidRPr="00561B3A">
        <w:rPr>
          <w:rFonts w:cs="Calibri"/>
        </w:rPr>
        <w:t xml:space="preserve">where </w:t>
      </w:r>
      <m:oMath>
        <m:r>
          <w:rPr>
            <w:rFonts w:ascii="Cambria Math" w:hAnsi="Cambria Math" w:cs="Calibri"/>
          </w:rPr>
          <m:t>T</m:t>
        </m:r>
      </m:oMath>
      <w:r>
        <w:rPr>
          <w:rFonts w:eastAsiaTheme="minorEastAsia" w:cs="Calibri"/>
        </w:rPr>
        <w:t xml:space="preserve"> </w:t>
      </w:r>
      <w:r w:rsidRPr="00561B3A">
        <w:rPr>
          <w:rFonts w:cs="Calibri"/>
        </w:rPr>
        <w:t xml:space="preserve">is the acid dew point temperature in Kelvin, and </w:t>
      </w:r>
      <m:oMath>
        <m:sSub>
          <m:sSubPr>
            <m:ctrlPr>
              <w:rPr>
                <w:rFonts w:ascii="Cambria Math" w:hAnsi="Cambria Math" w:cs="Calibri"/>
              </w:rPr>
            </m:ctrlPr>
          </m:sSubPr>
          <m:e>
            <m:r>
              <w:rPr>
                <w:rFonts w:ascii="Cambria Math" w:hAnsi="Cambria Math" w:cs="Calibri"/>
              </w:rPr>
              <m:t>p</m:t>
            </m:r>
          </m:e>
          <m:sub>
            <m:sSub>
              <m:sSubPr>
                <m:ctrlPr>
                  <w:rPr>
                    <w:rFonts w:ascii="Cambria Math" w:hAnsi="Cambria Math" w:cs="Calibri"/>
                  </w:rPr>
                </m:ctrlPr>
              </m:sSubPr>
              <m:e>
                <m:r>
                  <w:rPr>
                    <w:rFonts w:ascii="Cambria Math" w:hAnsi="Cambria Math" w:cs="Calibri"/>
                  </w:rPr>
                  <m:t>H</m:t>
                </m:r>
              </m:e>
              <m:sub>
                <m:r>
                  <w:rPr>
                    <w:rFonts w:ascii="Cambria Math" w:hAnsi="Cambria Math" w:cs="Calibri"/>
                  </w:rPr>
                  <m:t>2</m:t>
                </m:r>
              </m:sub>
            </m:sSub>
            <m:r>
              <w:rPr>
                <w:rFonts w:ascii="Cambria Math" w:hAnsi="Cambria Math" w:cs="Calibri"/>
              </w:rPr>
              <m:t>O</m:t>
            </m:r>
          </m:sub>
        </m:sSub>
      </m:oMath>
      <w:r w:rsidRPr="00561B3A">
        <w:rPr>
          <w:rFonts w:cs="Calibri"/>
        </w:rPr>
        <w:t xml:space="preserve">and </w:t>
      </w:r>
      <m:oMath>
        <m:sSub>
          <m:sSubPr>
            <m:ctrlPr>
              <w:rPr>
                <w:rFonts w:ascii="Cambria Math" w:hAnsi="Cambria Math" w:cs="Calibri"/>
              </w:rPr>
            </m:ctrlPr>
          </m:sSubPr>
          <m:e>
            <m:r>
              <w:rPr>
                <w:rFonts w:ascii="Cambria Math" w:hAnsi="Cambria Math" w:cs="Calibri"/>
              </w:rPr>
              <m:t>p</m:t>
            </m:r>
          </m:e>
          <m:sub>
            <m:r>
              <w:rPr>
                <w:rFonts w:ascii="Cambria Math" w:hAnsi="Cambria Math" w:cs="Calibri"/>
              </w:rPr>
              <m:t>S</m:t>
            </m:r>
            <m:sSub>
              <m:sSubPr>
                <m:ctrlPr>
                  <w:rPr>
                    <w:rFonts w:ascii="Cambria Math" w:hAnsi="Cambria Math" w:cs="Calibri"/>
                  </w:rPr>
                </m:ctrlPr>
              </m:sSubPr>
              <m:e>
                <m:r>
                  <w:rPr>
                    <w:rFonts w:ascii="Cambria Math" w:hAnsi="Cambria Math" w:cs="Calibri"/>
                  </w:rPr>
                  <m:t>O</m:t>
                </m:r>
              </m:e>
              <m:sub>
                <m:r>
                  <w:rPr>
                    <w:rFonts w:ascii="Cambria Math" w:hAnsi="Cambria Math" w:cs="Calibri"/>
                  </w:rPr>
                  <m:t>3</m:t>
                </m:r>
              </m:sub>
            </m:sSub>
          </m:sub>
        </m:sSub>
      </m:oMath>
      <w:r w:rsidRPr="00561B3A">
        <w:rPr>
          <w:rFonts w:cs="Calibri"/>
        </w:rPr>
        <w:t>are the partial pressures of water vapor and sulfur trioxide</w:t>
      </w:r>
      <w:r>
        <w:rPr>
          <w:rFonts w:cs="Calibri"/>
        </w:rPr>
        <w:t xml:space="preserve"> in mmHg</w:t>
      </w:r>
      <w:r w:rsidRPr="00561B3A">
        <w:rPr>
          <w:rFonts w:cs="Calibri"/>
        </w:rPr>
        <w:t xml:space="preserve">, respectively </w:t>
      </w:r>
      <w:sdt>
        <w:sdtPr>
          <w:rPr>
            <w:rFonts w:cs="Calibri"/>
          </w:rPr>
          <w:id w:val="-589542836"/>
          <w:citation/>
        </w:sdtPr>
        <w:sdtContent>
          <w:r>
            <w:rPr>
              <w:rFonts w:cs="Calibri"/>
            </w:rPr>
            <w:fldChar w:fldCharType="begin"/>
          </w:r>
          <w:r>
            <w:rPr>
              <w:rFonts w:cs="Calibri"/>
            </w:rPr>
            <w:instrText xml:space="preserve"> CITATION Yen17 \l 1033 </w:instrText>
          </w:r>
          <w:r>
            <w:rPr>
              <w:rFonts w:cs="Calibri"/>
            </w:rPr>
            <w:fldChar w:fldCharType="separate"/>
          </w:r>
          <w:r w:rsidR="00C32E5F" w:rsidRPr="00C32E5F">
            <w:rPr>
              <w:rFonts w:cs="Calibri"/>
              <w:noProof/>
            </w:rPr>
            <w:t>[11]</w:t>
          </w:r>
          <w:r>
            <w:rPr>
              <w:rFonts w:cs="Calibri"/>
            </w:rPr>
            <w:fldChar w:fldCharType="end"/>
          </w:r>
        </w:sdtContent>
      </w:sdt>
      <w:r w:rsidRPr="00561B3A">
        <w:rPr>
          <w:rFonts w:cs="Calibri"/>
        </w:rPr>
        <w:t>.</w:t>
      </w:r>
    </w:p>
    <w:p w14:paraId="1DCA471D" w14:textId="77777777" w:rsidR="004F4AF3" w:rsidRDefault="004F4AF3" w:rsidP="00561B3A">
      <w:pPr>
        <w:jc w:val="lowKashida"/>
        <w:rPr>
          <w:rFonts w:cs="Calibri"/>
        </w:rPr>
      </w:pPr>
      <w:r w:rsidRPr="004F4AF3">
        <w:rPr>
          <w:rFonts w:cs="Calibri"/>
        </w:rPr>
        <w:t>These expressions clearly show that the dew point increases with increasing partial pressure of water vapor and sulfur trioxide concentration. As a result, even minor variations in SO₃ content can shift the condensation temperature into the operating range of the heat recovery equipment.</w:t>
      </w:r>
    </w:p>
    <w:p w14:paraId="325C8C22" w14:textId="39495A0C" w:rsidR="00065B09" w:rsidRDefault="00ED27F4" w:rsidP="004F4AF3">
      <w:pPr>
        <w:jc w:val="lowKashida"/>
        <w:rPr>
          <w:rFonts w:cs="Calibri"/>
        </w:rPr>
      </w:pPr>
      <w:r w:rsidRPr="00293296">
        <w:rPr>
          <w:rFonts w:cs="Calibri"/>
        </w:rPr>
        <w:t>This is an important behavior from the operational point of view. In the course of cooling, the bulk gas temperature alone is not sufficient. The local surface temperatures (e.g.</w:t>
      </w:r>
      <w:r>
        <w:rPr>
          <w:rFonts w:cs="Calibri"/>
        </w:rPr>
        <w:t>,</w:t>
      </w:r>
      <w:r w:rsidRPr="00293296">
        <w:rPr>
          <w:rFonts w:cs="Calibri"/>
        </w:rPr>
        <w:t xml:space="preserve"> heat exchanger, boiler tubes) may be below the acid dew point, even though the gas temperature is above it.</w:t>
      </w:r>
      <w:r w:rsidRPr="004F4AF3">
        <w:rPr>
          <w:rFonts w:cs="Calibri"/>
        </w:rPr>
        <w:t xml:space="preserve"> For this reason, controlling SO₃ formation by limiting excessive Oxygen, limiting moisture content by setting a dryer in the inlet air stream, and maintaining adequate temperature limits are essential design considerations in sulfur-based combustion processes</w:t>
      </w:r>
      <w:r w:rsidR="004F4AF3">
        <w:rPr>
          <w:rFonts w:cs="Calibri"/>
        </w:rPr>
        <w:t xml:space="preserve"> </w:t>
      </w:r>
      <w:sdt>
        <w:sdtPr>
          <w:rPr>
            <w:rFonts w:cs="Calibri"/>
          </w:rPr>
          <w:id w:val="531773100"/>
          <w:citation/>
        </w:sdtPr>
        <w:sdtContent>
          <w:r w:rsidR="00561B3A">
            <w:rPr>
              <w:rFonts w:cs="Calibri"/>
            </w:rPr>
            <w:fldChar w:fldCharType="begin"/>
          </w:r>
          <w:r w:rsidR="00561B3A">
            <w:rPr>
              <w:rFonts w:cs="Calibri"/>
            </w:rPr>
            <w:instrText xml:space="preserve"> CITATION Yen17 \l 1033 </w:instrText>
          </w:r>
          <w:r w:rsidR="00561B3A">
            <w:rPr>
              <w:rFonts w:cs="Calibri"/>
            </w:rPr>
            <w:fldChar w:fldCharType="separate"/>
          </w:r>
          <w:r w:rsidR="00C32E5F" w:rsidRPr="00C32E5F">
            <w:rPr>
              <w:rFonts w:cs="Calibri"/>
              <w:noProof/>
            </w:rPr>
            <w:t>[11]</w:t>
          </w:r>
          <w:r w:rsidR="00561B3A">
            <w:rPr>
              <w:rFonts w:cs="Calibri"/>
            </w:rPr>
            <w:fldChar w:fldCharType="end"/>
          </w:r>
        </w:sdtContent>
      </w:sdt>
      <w:r w:rsidR="00561B3A" w:rsidRPr="00561B3A">
        <w:rPr>
          <w:rFonts w:cs="Calibri"/>
        </w:rPr>
        <w:t>.</w:t>
      </w:r>
    </w:p>
    <w:p w14:paraId="7FE2116C" w14:textId="77777777" w:rsidR="007168EC" w:rsidRDefault="007168EC" w:rsidP="00487704">
      <w:pPr>
        <w:jc w:val="lowKashida"/>
        <w:rPr>
          <w:rFonts w:cs="Calibri"/>
        </w:rPr>
      </w:pPr>
    </w:p>
    <w:p w14:paraId="2ADCBEB6" w14:textId="6F947893" w:rsidR="00D0631B" w:rsidRPr="00DA11B4" w:rsidRDefault="00D0631B" w:rsidP="00A01546">
      <w:pPr>
        <w:pStyle w:val="Heading1"/>
        <w:numPr>
          <w:ilvl w:val="0"/>
          <w:numId w:val="1"/>
        </w:numPr>
      </w:pPr>
      <w:bookmarkStart w:id="11" w:name="_Toc232893101"/>
      <w:r>
        <w:t xml:space="preserve">Production </w:t>
      </w:r>
      <w:r w:rsidR="003733EC">
        <w:t>t</w:t>
      </w:r>
      <w:r>
        <w:t xml:space="preserve">echnologies for </w:t>
      </w:r>
      <w:r w:rsidR="003733EC">
        <w:t>s</w:t>
      </w:r>
      <w:r>
        <w:t>ulfur dioxide production</w:t>
      </w:r>
      <w:bookmarkEnd w:id="11"/>
    </w:p>
    <w:p w14:paraId="7DCCDFB5" w14:textId="77777777" w:rsidR="00DA11B4" w:rsidRDefault="00DA11B4" w:rsidP="00487704">
      <w:pPr>
        <w:jc w:val="lowKashida"/>
        <w:rPr>
          <w:rFonts w:cs="Calibri"/>
        </w:rPr>
      </w:pPr>
    </w:p>
    <w:p w14:paraId="0ECD2E76" w14:textId="41512ACA" w:rsidR="00F810FE" w:rsidRDefault="00F810FE" w:rsidP="00F810FE">
      <w:pPr>
        <w:jc w:val="lowKashida"/>
        <w:rPr>
          <w:rFonts w:cs="Calibri"/>
        </w:rPr>
      </w:pPr>
      <w:r w:rsidRPr="00F810FE">
        <w:rPr>
          <w:rFonts w:cs="Calibri"/>
        </w:rPr>
        <w:t xml:space="preserve">Sulfur dioxide can be obtained from several types of sulfur-containing materials. The feed of these processes can contain elemental </w:t>
      </w:r>
      <w:r w:rsidR="00186D3B">
        <w:rPr>
          <w:rFonts w:cs="Calibri"/>
        </w:rPr>
        <w:t>s</w:t>
      </w:r>
      <w:r w:rsidRPr="00F810FE">
        <w:rPr>
          <w:rFonts w:cs="Calibri"/>
        </w:rPr>
        <w:t xml:space="preserve">ulfur, pyrite, </w:t>
      </w:r>
      <w:r w:rsidR="00186D3B">
        <w:rPr>
          <w:rFonts w:cs="Calibri"/>
        </w:rPr>
        <w:t>g</w:t>
      </w:r>
      <w:r w:rsidRPr="00F810FE">
        <w:rPr>
          <w:rFonts w:cs="Calibri"/>
        </w:rPr>
        <w:t xml:space="preserve">old-bearing ores, </w:t>
      </w:r>
      <w:r w:rsidR="00186D3B">
        <w:rPr>
          <w:rFonts w:cs="Calibri"/>
        </w:rPr>
        <w:t>c</w:t>
      </w:r>
      <w:r w:rsidRPr="00F810FE">
        <w:rPr>
          <w:rFonts w:cs="Calibri"/>
        </w:rPr>
        <w:t xml:space="preserve">opper sulfide </w:t>
      </w:r>
      <w:r w:rsidRPr="00F810FE">
        <w:rPr>
          <w:rFonts w:cs="Calibri"/>
        </w:rPr>
        <w:lastRenderedPageBreak/>
        <w:t xml:space="preserve">ores, </w:t>
      </w:r>
      <w:r w:rsidR="00186D3B">
        <w:rPr>
          <w:rFonts w:cs="Calibri"/>
        </w:rPr>
        <w:t>n</w:t>
      </w:r>
      <w:r w:rsidRPr="00F810FE">
        <w:rPr>
          <w:rFonts w:cs="Calibri"/>
        </w:rPr>
        <w:t xml:space="preserve">ickel sulfide ores, </w:t>
      </w:r>
      <w:r w:rsidR="00186D3B">
        <w:rPr>
          <w:rFonts w:cs="Calibri"/>
        </w:rPr>
        <w:t>z</w:t>
      </w:r>
      <w:r w:rsidRPr="00F810FE">
        <w:rPr>
          <w:rFonts w:cs="Calibri"/>
        </w:rPr>
        <w:t>in</w:t>
      </w:r>
      <w:r w:rsidR="00D22D04">
        <w:rPr>
          <w:rFonts w:cs="Calibri"/>
        </w:rPr>
        <w:t>c</w:t>
      </w:r>
      <w:r w:rsidRPr="00F810FE">
        <w:rPr>
          <w:rFonts w:cs="Calibri"/>
        </w:rPr>
        <w:t xml:space="preserve"> sulfide ores, </w:t>
      </w:r>
      <w:r w:rsidR="00186D3B">
        <w:rPr>
          <w:rFonts w:cs="Calibri"/>
        </w:rPr>
        <w:t>l</w:t>
      </w:r>
      <w:r w:rsidRPr="00F810FE">
        <w:rPr>
          <w:rFonts w:cs="Calibri"/>
        </w:rPr>
        <w:t xml:space="preserve">ead sulfide ores, </w:t>
      </w:r>
      <w:r w:rsidR="00186D3B">
        <w:rPr>
          <w:rFonts w:cs="Calibri"/>
        </w:rPr>
        <w:t>w</w:t>
      </w:r>
      <w:r w:rsidRPr="00F810FE">
        <w:rPr>
          <w:rFonts w:cs="Calibri"/>
        </w:rPr>
        <w:t xml:space="preserve">aste sulfuric acid, </w:t>
      </w:r>
      <w:r w:rsidR="00186D3B">
        <w:rPr>
          <w:rFonts w:cs="Calibri"/>
        </w:rPr>
        <w:t>c</w:t>
      </w:r>
      <w:r w:rsidRPr="00F810FE">
        <w:rPr>
          <w:rFonts w:cs="Calibri"/>
        </w:rPr>
        <w:t xml:space="preserve">alcium sulfate, </w:t>
      </w:r>
      <w:r w:rsidR="00186D3B">
        <w:rPr>
          <w:rFonts w:cs="Calibri"/>
        </w:rPr>
        <w:t>i</w:t>
      </w:r>
      <w:r w:rsidRPr="00F810FE">
        <w:rPr>
          <w:rFonts w:cs="Calibri"/>
        </w:rPr>
        <w:t xml:space="preserve">ron sulfate, </w:t>
      </w:r>
      <w:r w:rsidR="00186D3B">
        <w:rPr>
          <w:rFonts w:cs="Calibri"/>
        </w:rPr>
        <w:t>h</w:t>
      </w:r>
      <w:r w:rsidRPr="00F810FE">
        <w:rPr>
          <w:rFonts w:cs="Calibri"/>
        </w:rPr>
        <w:t xml:space="preserve">ydrogen sulfide, </w:t>
      </w:r>
      <w:r w:rsidR="00186D3B">
        <w:rPr>
          <w:rFonts w:cs="Calibri"/>
        </w:rPr>
        <w:t>f</w:t>
      </w:r>
      <w:r w:rsidRPr="00F810FE">
        <w:rPr>
          <w:rFonts w:cs="Calibri"/>
        </w:rPr>
        <w:t xml:space="preserve">lue gas and </w:t>
      </w:r>
      <w:r w:rsidR="00186D3B">
        <w:rPr>
          <w:rFonts w:cs="Calibri"/>
        </w:rPr>
        <w:t>s</w:t>
      </w:r>
      <w:r w:rsidRPr="00F810FE">
        <w:rPr>
          <w:rFonts w:cs="Calibri"/>
        </w:rPr>
        <w:t>ulfur trioxide</w:t>
      </w:r>
      <w:r>
        <w:rPr>
          <w:rFonts w:cs="Calibri"/>
        </w:rPr>
        <w:t xml:space="preserve">. </w:t>
      </w:r>
      <w:r w:rsidRPr="00F810FE">
        <w:rPr>
          <w:rFonts w:cs="Calibri"/>
        </w:rPr>
        <w:t>In modern plants, elemental sulfur is the most commonly used source. When it is burned with air, it produces a gas stream that is relatively suitable for further processing, especially in sulfuric acid production</w:t>
      </w:r>
      <w:r>
        <w:rPr>
          <w:rFonts w:cs="Calibri"/>
        </w:rPr>
        <w:t xml:space="preserve"> </w:t>
      </w:r>
      <w:sdt>
        <w:sdtPr>
          <w:rPr>
            <w:rFonts w:cs="Calibri"/>
          </w:rPr>
          <w:id w:val="1557965462"/>
          <w:citation/>
        </w:sdtPr>
        <w:sdtContent>
          <w:r w:rsidR="00D0631B">
            <w:rPr>
              <w:rFonts w:cs="Calibri"/>
            </w:rPr>
            <w:fldChar w:fldCharType="begin"/>
          </w:r>
          <w:r w:rsidR="00D0631B">
            <w:rPr>
              <w:rFonts w:cs="Calibri"/>
            </w:rPr>
            <w:instrText xml:space="preserve"> CITATION HMü12 \l 1033 </w:instrText>
          </w:r>
          <w:r w:rsidR="00D0631B">
            <w:rPr>
              <w:rFonts w:cs="Calibri"/>
            </w:rPr>
            <w:fldChar w:fldCharType="separate"/>
          </w:r>
          <w:r w:rsidR="00C32E5F" w:rsidRPr="00C32E5F">
            <w:rPr>
              <w:rFonts w:cs="Calibri"/>
              <w:noProof/>
            </w:rPr>
            <w:t>[1]</w:t>
          </w:r>
          <w:r w:rsidR="00D0631B">
            <w:rPr>
              <w:rFonts w:cs="Calibri"/>
            </w:rPr>
            <w:fldChar w:fldCharType="end"/>
          </w:r>
        </w:sdtContent>
      </w:sdt>
      <w:r w:rsidR="00D0631B" w:rsidRPr="00D0631B">
        <w:rPr>
          <w:rFonts w:cs="Calibri"/>
        </w:rPr>
        <w:t>,</w:t>
      </w:r>
      <w:sdt>
        <w:sdtPr>
          <w:rPr>
            <w:rFonts w:cs="Calibri"/>
          </w:rPr>
          <w:id w:val="-400214797"/>
          <w:citation/>
        </w:sdtPr>
        <w:sdtContent>
          <w:r w:rsidR="00D0631B">
            <w:rPr>
              <w:rFonts w:cs="Calibri"/>
            </w:rPr>
            <w:fldChar w:fldCharType="begin"/>
          </w:r>
          <w:r w:rsidR="00D0631B">
            <w:rPr>
              <w:rFonts w:cs="Calibri"/>
            </w:rPr>
            <w:instrText xml:space="preserve"> CITATION NGA13 \l 1033 </w:instrText>
          </w:r>
          <w:r w:rsidR="00D0631B">
            <w:rPr>
              <w:rFonts w:cs="Calibri"/>
            </w:rPr>
            <w:fldChar w:fldCharType="separate"/>
          </w:r>
          <w:r w:rsidR="00C32E5F">
            <w:rPr>
              <w:rFonts w:cs="Calibri"/>
              <w:noProof/>
            </w:rPr>
            <w:t xml:space="preserve"> </w:t>
          </w:r>
          <w:r w:rsidR="00C32E5F" w:rsidRPr="00C32E5F">
            <w:rPr>
              <w:rFonts w:cs="Calibri"/>
              <w:noProof/>
            </w:rPr>
            <w:t>[7]</w:t>
          </w:r>
          <w:r w:rsidR="00D0631B">
            <w:rPr>
              <w:rFonts w:cs="Calibri"/>
            </w:rPr>
            <w:fldChar w:fldCharType="end"/>
          </w:r>
        </w:sdtContent>
      </w:sdt>
      <w:r w:rsidR="00D0631B" w:rsidRPr="00D0631B">
        <w:rPr>
          <w:rFonts w:cs="Calibri"/>
        </w:rPr>
        <w:t>.</w:t>
      </w:r>
    </w:p>
    <w:p w14:paraId="586BC214" w14:textId="2414FE79" w:rsidR="00D0631B" w:rsidRPr="00D0631B" w:rsidRDefault="00F810FE" w:rsidP="00F810FE">
      <w:pPr>
        <w:jc w:val="lowKashida"/>
        <w:rPr>
          <w:rFonts w:cs="Calibri"/>
        </w:rPr>
      </w:pPr>
      <w:r w:rsidRPr="00F810FE">
        <w:rPr>
          <w:rFonts w:cs="Calibri"/>
        </w:rPr>
        <w:t>In other processes, sulfur dioxide is produced in nonferrous metallurgy processes, where materials such as copper or zinc ores are roasted or smelted. The produced gas from these processes contains less SO₂ and often includes dust and other components, which must be removed before the gas can be used. As a result, these processes are normally coupled with gas cleaning processes</w:t>
      </w:r>
      <w:r>
        <w:rPr>
          <w:rFonts w:cs="Calibri"/>
        </w:rPr>
        <w:t xml:space="preserve"> </w:t>
      </w:r>
      <w:sdt>
        <w:sdtPr>
          <w:rPr>
            <w:rFonts w:cs="Calibri"/>
          </w:rPr>
          <w:id w:val="1524370110"/>
          <w:citation/>
        </w:sdtPr>
        <w:sdtContent>
          <w:r w:rsidR="00D0631B">
            <w:rPr>
              <w:rFonts w:cs="Calibri"/>
            </w:rPr>
            <w:fldChar w:fldCharType="begin"/>
          </w:r>
          <w:r w:rsidR="00D0631B">
            <w:rPr>
              <w:rFonts w:cs="Calibri"/>
            </w:rPr>
            <w:instrText xml:space="preserve"> CITATION HMü12 \l 1033 </w:instrText>
          </w:r>
          <w:r w:rsidR="00D0631B">
            <w:rPr>
              <w:rFonts w:cs="Calibri"/>
            </w:rPr>
            <w:fldChar w:fldCharType="separate"/>
          </w:r>
          <w:r w:rsidR="00C32E5F" w:rsidRPr="00C32E5F">
            <w:rPr>
              <w:rFonts w:cs="Calibri"/>
              <w:noProof/>
            </w:rPr>
            <w:t>[1]</w:t>
          </w:r>
          <w:r w:rsidR="00D0631B">
            <w:rPr>
              <w:rFonts w:cs="Calibri"/>
            </w:rPr>
            <w:fldChar w:fldCharType="end"/>
          </w:r>
        </w:sdtContent>
      </w:sdt>
      <w:r w:rsidR="00D0631B">
        <w:rPr>
          <w:rFonts w:cs="Calibri"/>
        </w:rPr>
        <w:t xml:space="preserve">, </w:t>
      </w:r>
      <w:sdt>
        <w:sdtPr>
          <w:rPr>
            <w:rFonts w:cs="Calibri"/>
          </w:rPr>
          <w:id w:val="540711126"/>
          <w:citation/>
        </w:sdtPr>
        <w:sdtContent>
          <w:r w:rsidR="00D0631B">
            <w:rPr>
              <w:rFonts w:cs="Calibri"/>
            </w:rPr>
            <w:fldChar w:fldCharType="begin"/>
          </w:r>
          <w:r w:rsidR="00D0631B">
            <w:rPr>
              <w:rFonts w:cs="Calibri"/>
            </w:rPr>
            <w:instrText xml:space="preserve"> CITATION Hab97 \l 1033 </w:instrText>
          </w:r>
          <w:r w:rsidR="00D0631B">
            <w:rPr>
              <w:rFonts w:cs="Calibri"/>
            </w:rPr>
            <w:fldChar w:fldCharType="separate"/>
          </w:r>
          <w:r w:rsidR="00C32E5F" w:rsidRPr="00C32E5F">
            <w:rPr>
              <w:rFonts w:cs="Calibri"/>
              <w:noProof/>
            </w:rPr>
            <w:t>[12]</w:t>
          </w:r>
          <w:r w:rsidR="00D0631B">
            <w:rPr>
              <w:rFonts w:cs="Calibri"/>
            </w:rPr>
            <w:fldChar w:fldCharType="end"/>
          </w:r>
        </w:sdtContent>
      </w:sdt>
      <w:r w:rsidR="00D0631B" w:rsidRPr="00D0631B">
        <w:rPr>
          <w:rFonts w:cs="Calibri"/>
        </w:rPr>
        <w:t xml:space="preserve">. </w:t>
      </w:r>
    </w:p>
    <w:p w14:paraId="0400576C" w14:textId="1E9D6ADA" w:rsidR="00D0631B" w:rsidRDefault="00ED27F4" w:rsidP="00F810FE">
      <w:pPr>
        <w:jc w:val="lowKashida"/>
        <w:rPr>
          <w:rFonts w:cs="Calibri"/>
        </w:rPr>
      </w:pPr>
      <w:r w:rsidRPr="00293296">
        <w:rPr>
          <w:rFonts w:cs="Calibri"/>
        </w:rPr>
        <w:t xml:space="preserve">Thus, the technology selected is closely linked to the feed material and the overall purpose of the plant. The design of the furnace or reactor and the need for downstream treatment can be influenced by differences in gas composition, temperature level and impurity content. The main production technologies are summarized in </w:t>
      </w:r>
      <w:r w:rsidR="00094E4A">
        <w:rPr>
          <w:rFonts w:cs="Calibri"/>
        </w:rPr>
        <w:t>T</w:t>
      </w:r>
      <w:r w:rsidRPr="00293296">
        <w:rPr>
          <w:rFonts w:cs="Calibri"/>
        </w:rPr>
        <w:t xml:space="preserve">able </w:t>
      </w:r>
      <w:r w:rsidR="00094E4A">
        <w:rPr>
          <w:rFonts w:cs="Calibri"/>
        </w:rPr>
        <w:t xml:space="preserve">2 </w:t>
      </w:r>
      <w:sdt>
        <w:sdtPr>
          <w:rPr>
            <w:rFonts w:cs="Calibri"/>
          </w:rPr>
          <w:id w:val="276065924"/>
          <w:citation/>
        </w:sdtPr>
        <w:sdtContent>
          <w:r w:rsidR="00FE27B9">
            <w:rPr>
              <w:rFonts w:cs="Calibri"/>
            </w:rPr>
            <w:fldChar w:fldCharType="begin"/>
          </w:r>
          <w:r w:rsidR="00FE27B9">
            <w:rPr>
              <w:rFonts w:cs="Calibri"/>
            </w:rPr>
            <w:instrText xml:space="preserve"> CITATION HMü12 \l 1033 </w:instrText>
          </w:r>
          <w:r w:rsidR="00FE27B9">
            <w:rPr>
              <w:rFonts w:cs="Calibri"/>
            </w:rPr>
            <w:fldChar w:fldCharType="separate"/>
          </w:r>
          <w:r w:rsidR="00C32E5F" w:rsidRPr="00C32E5F">
            <w:rPr>
              <w:rFonts w:cs="Calibri"/>
              <w:noProof/>
            </w:rPr>
            <w:t>[1]</w:t>
          </w:r>
          <w:r w:rsidR="00FE27B9">
            <w:rPr>
              <w:rFonts w:cs="Calibri"/>
            </w:rPr>
            <w:fldChar w:fldCharType="end"/>
          </w:r>
        </w:sdtContent>
      </w:sdt>
      <w:r w:rsidR="00D0631B" w:rsidRPr="00D0631B">
        <w:rPr>
          <w:rFonts w:cs="Calibri"/>
        </w:rPr>
        <w:t>.</w:t>
      </w:r>
    </w:p>
    <w:p w14:paraId="6C827B8C" w14:textId="77777777" w:rsidR="001F2415" w:rsidRDefault="001F2415" w:rsidP="00D0631B">
      <w:pPr>
        <w:jc w:val="lowKashida"/>
        <w:rPr>
          <w:rFonts w:cs="Calibri"/>
        </w:rPr>
      </w:pPr>
    </w:p>
    <w:p w14:paraId="3ED77E59" w14:textId="77777777" w:rsidR="001F2415" w:rsidRDefault="001F2415" w:rsidP="00D0631B">
      <w:pPr>
        <w:jc w:val="lowKashida"/>
        <w:rPr>
          <w:rFonts w:cs="Calibri"/>
        </w:rPr>
        <w:sectPr w:rsidR="001F2415">
          <w:pgSz w:w="12240" w:h="15840"/>
          <w:pgMar w:top="1417" w:right="1134" w:bottom="1134" w:left="1134" w:header="720" w:footer="720" w:gutter="0"/>
          <w:cols w:space="720"/>
          <w:docGrid w:linePitch="360"/>
        </w:sectPr>
      </w:pPr>
    </w:p>
    <w:p w14:paraId="09378CA8" w14:textId="77777777" w:rsidR="001F2415" w:rsidRDefault="001F2415" w:rsidP="00D0631B">
      <w:pPr>
        <w:jc w:val="lowKashida"/>
        <w:rPr>
          <w:rFonts w:cs="Calibri"/>
        </w:rPr>
      </w:pPr>
    </w:p>
    <w:p w14:paraId="66E0B18E" w14:textId="67B06A78" w:rsidR="00B70A62" w:rsidRDefault="00B70A62" w:rsidP="00B70A62">
      <w:pPr>
        <w:pStyle w:val="Caption"/>
        <w:keepNext/>
        <w:jc w:val="center"/>
      </w:pPr>
      <w:bookmarkStart w:id="12" w:name="_Toc233014079"/>
      <w:r>
        <w:t xml:space="preserve">Table </w:t>
      </w:r>
      <w:fldSimple w:instr=" SEQ Table \* ARABIC ">
        <w:r w:rsidR="00C32E5F">
          <w:rPr>
            <w:noProof/>
          </w:rPr>
          <w:t>2</w:t>
        </w:r>
      </w:fldSimple>
      <w:r>
        <w:t xml:space="preserve">- Sulfur dioxide </w:t>
      </w:r>
      <w:r w:rsidR="003733EC">
        <w:t>t</w:t>
      </w:r>
      <w:r>
        <w:t>echnologies</w:t>
      </w:r>
      <w:bookmarkEnd w:id="12"/>
    </w:p>
    <w:tbl>
      <w:tblPr>
        <w:tblStyle w:val="TableGrid"/>
        <w:tblW w:w="13945" w:type="dxa"/>
        <w:tblLook w:val="04A0" w:firstRow="1" w:lastRow="0" w:firstColumn="1" w:lastColumn="0" w:noHBand="0" w:noVBand="1"/>
      </w:tblPr>
      <w:tblGrid>
        <w:gridCol w:w="597"/>
        <w:gridCol w:w="1816"/>
        <w:gridCol w:w="1862"/>
        <w:gridCol w:w="2525"/>
        <w:gridCol w:w="4085"/>
        <w:gridCol w:w="3060"/>
      </w:tblGrid>
      <w:tr w:rsidR="001D5C49" w:rsidRPr="00722D07" w14:paraId="5DDD4142" w14:textId="77777777" w:rsidTr="00722D07">
        <w:tc>
          <w:tcPr>
            <w:tcW w:w="597" w:type="dxa"/>
            <w:vAlign w:val="center"/>
          </w:tcPr>
          <w:p w14:paraId="23A16FC1" w14:textId="46930D7A" w:rsidR="001F2415" w:rsidRPr="00722D07" w:rsidRDefault="001F2415" w:rsidP="00722D07">
            <w:pPr>
              <w:jc w:val="center"/>
              <w:rPr>
                <w:rFonts w:cs="Calibri"/>
                <w:sz w:val="24"/>
              </w:rPr>
            </w:pPr>
            <w:r w:rsidRPr="00722D07">
              <w:rPr>
                <w:rFonts w:cs="Calibri"/>
                <w:sz w:val="24"/>
              </w:rPr>
              <w:t>No.</w:t>
            </w:r>
          </w:p>
        </w:tc>
        <w:tc>
          <w:tcPr>
            <w:tcW w:w="1816" w:type="dxa"/>
            <w:vAlign w:val="center"/>
          </w:tcPr>
          <w:p w14:paraId="034915CF" w14:textId="288FB175" w:rsidR="001F2415" w:rsidRPr="00722D07" w:rsidRDefault="001F2415" w:rsidP="00722D07">
            <w:pPr>
              <w:jc w:val="center"/>
              <w:rPr>
                <w:rFonts w:cs="Calibri"/>
                <w:sz w:val="24"/>
              </w:rPr>
            </w:pPr>
            <w:r w:rsidRPr="00722D07">
              <w:rPr>
                <w:rFonts w:cs="Calibri"/>
                <w:sz w:val="24"/>
              </w:rPr>
              <w:t xml:space="preserve">Sulfur </w:t>
            </w:r>
            <w:r w:rsidR="00F84A02" w:rsidRPr="00722D07">
              <w:rPr>
                <w:rFonts w:cs="Calibri"/>
                <w:sz w:val="24"/>
              </w:rPr>
              <w:t>source/feed</w:t>
            </w:r>
          </w:p>
        </w:tc>
        <w:tc>
          <w:tcPr>
            <w:tcW w:w="1862" w:type="dxa"/>
            <w:vAlign w:val="center"/>
          </w:tcPr>
          <w:p w14:paraId="25D65FBF" w14:textId="5AC7A681" w:rsidR="001F2415" w:rsidRPr="00722D07" w:rsidRDefault="00F84A02" w:rsidP="00722D07">
            <w:pPr>
              <w:jc w:val="center"/>
              <w:rPr>
                <w:rFonts w:cs="Calibri"/>
                <w:sz w:val="24"/>
              </w:rPr>
            </w:pPr>
            <w:r w:rsidRPr="00722D07">
              <w:rPr>
                <w:rFonts w:cs="Calibri"/>
                <w:sz w:val="24"/>
              </w:rPr>
              <w:t>Technology/</w:t>
            </w:r>
            <w:r w:rsidR="00722D07">
              <w:rPr>
                <w:rFonts w:cs="Calibri"/>
                <w:sz w:val="24"/>
              </w:rPr>
              <w:t xml:space="preserve"> </w:t>
            </w:r>
            <w:r w:rsidRPr="00722D07">
              <w:rPr>
                <w:rFonts w:cs="Calibri"/>
                <w:sz w:val="24"/>
              </w:rPr>
              <w:t>furnace</w:t>
            </w:r>
            <w:r w:rsidR="001F2415" w:rsidRPr="00722D07">
              <w:rPr>
                <w:rFonts w:cs="Calibri"/>
                <w:sz w:val="24"/>
              </w:rPr>
              <w:t xml:space="preserve"> type</w:t>
            </w:r>
          </w:p>
        </w:tc>
        <w:tc>
          <w:tcPr>
            <w:tcW w:w="2525" w:type="dxa"/>
            <w:vAlign w:val="center"/>
          </w:tcPr>
          <w:p w14:paraId="2C23E90C" w14:textId="4422E118" w:rsidR="001F2415" w:rsidRPr="00722D07" w:rsidRDefault="001F2415" w:rsidP="00722D07">
            <w:pPr>
              <w:jc w:val="center"/>
              <w:rPr>
                <w:rFonts w:cs="Calibri"/>
                <w:sz w:val="24"/>
              </w:rPr>
            </w:pPr>
            <w:r w:rsidRPr="00722D07">
              <w:rPr>
                <w:rFonts w:cs="Calibri"/>
                <w:sz w:val="24"/>
              </w:rPr>
              <w:t>Main reaction(s)</w:t>
            </w:r>
          </w:p>
        </w:tc>
        <w:tc>
          <w:tcPr>
            <w:tcW w:w="4085" w:type="dxa"/>
            <w:vAlign w:val="center"/>
          </w:tcPr>
          <w:p w14:paraId="78B046D9" w14:textId="11895B6F" w:rsidR="001F2415" w:rsidRPr="00722D07" w:rsidRDefault="001F2415" w:rsidP="00722D07">
            <w:pPr>
              <w:jc w:val="center"/>
              <w:rPr>
                <w:rFonts w:cs="Calibri"/>
                <w:sz w:val="24"/>
              </w:rPr>
            </w:pPr>
            <w:r w:rsidRPr="00722D07">
              <w:rPr>
                <w:rFonts w:cs="Calibri"/>
                <w:sz w:val="24"/>
              </w:rPr>
              <w:t>Typical operating conditions</w:t>
            </w:r>
          </w:p>
        </w:tc>
        <w:tc>
          <w:tcPr>
            <w:tcW w:w="3060" w:type="dxa"/>
            <w:vAlign w:val="center"/>
          </w:tcPr>
          <w:p w14:paraId="1D9AFCB4" w14:textId="07F2FFC3" w:rsidR="001F2415" w:rsidRPr="00722D07" w:rsidRDefault="001F2415" w:rsidP="00722D07">
            <w:pPr>
              <w:jc w:val="center"/>
              <w:rPr>
                <w:rFonts w:cs="Calibri"/>
                <w:sz w:val="24"/>
              </w:rPr>
            </w:pPr>
            <w:r w:rsidRPr="00722D07">
              <w:rPr>
                <w:rFonts w:cs="Calibri"/>
                <w:sz w:val="24"/>
              </w:rPr>
              <w:t>Short description / main features</w:t>
            </w:r>
          </w:p>
        </w:tc>
      </w:tr>
      <w:tr w:rsidR="001D5C49" w:rsidRPr="00722D07" w14:paraId="257E0102" w14:textId="77777777" w:rsidTr="00722D07">
        <w:tc>
          <w:tcPr>
            <w:tcW w:w="597" w:type="dxa"/>
            <w:vAlign w:val="center"/>
          </w:tcPr>
          <w:p w14:paraId="0C1D5FD7" w14:textId="1278D23F" w:rsidR="001F2415" w:rsidRPr="00722D07" w:rsidRDefault="001F2415" w:rsidP="00722D07">
            <w:pPr>
              <w:jc w:val="center"/>
              <w:rPr>
                <w:rFonts w:cs="Calibri"/>
                <w:sz w:val="24"/>
              </w:rPr>
            </w:pPr>
            <w:r w:rsidRPr="00722D07">
              <w:rPr>
                <w:rFonts w:cs="Calibri"/>
                <w:sz w:val="24"/>
              </w:rPr>
              <w:t>1</w:t>
            </w:r>
          </w:p>
        </w:tc>
        <w:tc>
          <w:tcPr>
            <w:tcW w:w="1816" w:type="dxa"/>
            <w:vAlign w:val="center"/>
          </w:tcPr>
          <w:p w14:paraId="5DF26CEE" w14:textId="1C4B006F" w:rsidR="001F2415" w:rsidRPr="00722D07" w:rsidRDefault="001F2415" w:rsidP="00722D07">
            <w:pPr>
              <w:jc w:val="center"/>
              <w:rPr>
                <w:rFonts w:cs="Calibri"/>
                <w:sz w:val="24"/>
              </w:rPr>
            </w:pPr>
            <w:r w:rsidRPr="00722D07">
              <w:rPr>
                <w:rFonts w:cs="Calibri"/>
                <w:sz w:val="24"/>
              </w:rPr>
              <w:t>Elemental sulfur (liquid sulfur)</w:t>
            </w:r>
          </w:p>
        </w:tc>
        <w:tc>
          <w:tcPr>
            <w:tcW w:w="1862" w:type="dxa"/>
            <w:vAlign w:val="center"/>
          </w:tcPr>
          <w:p w14:paraId="3849DEA6" w14:textId="402D2F6C" w:rsidR="001F2415" w:rsidRPr="00722D07" w:rsidRDefault="004537AB" w:rsidP="00722D07">
            <w:pPr>
              <w:jc w:val="center"/>
              <w:rPr>
                <w:rFonts w:cs="Calibri"/>
                <w:sz w:val="24"/>
              </w:rPr>
            </w:pPr>
            <w:r w:rsidRPr="00722D07">
              <w:rPr>
                <w:rFonts w:cs="Calibri"/>
                <w:sz w:val="24"/>
              </w:rPr>
              <w:t>L</w:t>
            </w:r>
            <w:r w:rsidR="00AA1A8F" w:rsidRPr="00722D07">
              <w:rPr>
                <w:rFonts w:cs="Calibri"/>
                <w:sz w:val="24"/>
              </w:rPr>
              <w:t>iquid sulfur</w:t>
            </w:r>
            <w:r w:rsidRPr="00722D07">
              <w:rPr>
                <w:rFonts w:cs="Calibri"/>
                <w:sz w:val="24"/>
              </w:rPr>
              <w:t xml:space="preserve"> </w:t>
            </w:r>
            <w:r w:rsidR="00D0720B">
              <w:rPr>
                <w:rFonts w:cs="Calibri"/>
                <w:sz w:val="24"/>
              </w:rPr>
              <w:t>c</w:t>
            </w:r>
            <w:r w:rsidRPr="00722D07">
              <w:rPr>
                <w:rFonts w:cs="Calibri"/>
                <w:sz w:val="24"/>
              </w:rPr>
              <w:t xml:space="preserve">ombustion </w:t>
            </w:r>
            <w:r w:rsidR="00D0720B">
              <w:rPr>
                <w:rFonts w:cs="Calibri"/>
                <w:sz w:val="24"/>
              </w:rPr>
              <w:t>f</w:t>
            </w:r>
            <w:r w:rsidRPr="00722D07">
              <w:rPr>
                <w:rFonts w:cs="Calibri"/>
                <w:sz w:val="24"/>
              </w:rPr>
              <w:t>urnace</w:t>
            </w:r>
            <w:r w:rsidR="001F2415" w:rsidRPr="00722D07">
              <w:rPr>
                <w:rFonts w:cs="Calibri"/>
                <w:sz w:val="24"/>
              </w:rPr>
              <w:t xml:space="preserve"> </w:t>
            </w:r>
            <w:sdt>
              <w:sdtPr>
                <w:rPr>
                  <w:rFonts w:cs="Calibri"/>
                  <w:sz w:val="24"/>
                </w:rPr>
                <w:id w:val="1793938226"/>
                <w:citation/>
              </w:sdtPr>
              <w:sdtContent>
                <w:r w:rsidRPr="00722D07">
                  <w:rPr>
                    <w:rFonts w:cs="Calibri"/>
                    <w:sz w:val="24"/>
                  </w:rPr>
                  <w:fldChar w:fldCharType="begin"/>
                </w:r>
                <w:r w:rsidRPr="00722D07">
                  <w:rPr>
                    <w:rFonts w:cs="Calibri"/>
                    <w:sz w:val="24"/>
                  </w:rPr>
                  <w:instrText xml:space="preserve"> CITATION HMü12 \l 1033 </w:instrText>
                </w:r>
                <w:r w:rsidRPr="00722D07">
                  <w:rPr>
                    <w:rFonts w:cs="Calibri"/>
                    <w:sz w:val="24"/>
                  </w:rPr>
                  <w:fldChar w:fldCharType="separate"/>
                </w:r>
                <w:r w:rsidR="00C32E5F" w:rsidRPr="00C32E5F">
                  <w:rPr>
                    <w:rFonts w:cs="Calibri"/>
                    <w:noProof/>
                    <w:sz w:val="24"/>
                  </w:rPr>
                  <w:t>[1]</w:t>
                </w:r>
                <w:r w:rsidRPr="00722D07">
                  <w:rPr>
                    <w:rFonts w:cs="Calibri"/>
                    <w:sz w:val="24"/>
                  </w:rPr>
                  <w:fldChar w:fldCharType="end"/>
                </w:r>
              </w:sdtContent>
            </w:sdt>
          </w:p>
        </w:tc>
        <w:tc>
          <w:tcPr>
            <w:tcW w:w="2525" w:type="dxa"/>
            <w:vAlign w:val="center"/>
          </w:tcPr>
          <w:p w14:paraId="04EF4745" w14:textId="2C1CDFDF" w:rsidR="001F2415" w:rsidRPr="00722D07" w:rsidRDefault="001F2415" w:rsidP="00722D07">
            <w:pPr>
              <w:jc w:val="center"/>
              <w:rPr>
                <w:rFonts w:cs="Calibri"/>
                <w:sz w:val="24"/>
              </w:rPr>
            </w:pPr>
            <w:r w:rsidRPr="00722D07">
              <w:rPr>
                <w:rFonts w:cs="Calibri"/>
                <w:sz w:val="24"/>
              </w:rPr>
              <w:t>S+O</w:t>
            </w:r>
            <w:r w:rsidRPr="00094E4A">
              <w:rPr>
                <w:rFonts w:cs="Calibri"/>
                <w:sz w:val="24"/>
                <w:vertAlign w:val="subscript"/>
              </w:rPr>
              <w:t>2</w:t>
            </w:r>
            <w:r w:rsidRPr="00722D07">
              <w:rPr>
                <w:rFonts w:cs="Calibri"/>
                <w:sz w:val="24"/>
              </w:rPr>
              <w:t>​→SO</w:t>
            </w:r>
            <w:r w:rsidRPr="00094E4A">
              <w:rPr>
                <w:rFonts w:cs="Calibri"/>
                <w:sz w:val="24"/>
                <w:vertAlign w:val="subscript"/>
              </w:rPr>
              <w:t>2</w:t>
            </w:r>
            <w:r w:rsidRPr="00722D07">
              <w:rPr>
                <w:rFonts w:cs="Calibri"/>
                <w:sz w:val="24"/>
              </w:rPr>
              <w:t>​</w:t>
            </w:r>
          </w:p>
        </w:tc>
        <w:tc>
          <w:tcPr>
            <w:tcW w:w="4085" w:type="dxa"/>
            <w:vAlign w:val="center"/>
          </w:tcPr>
          <w:p w14:paraId="6A8DE80C" w14:textId="0915C08D" w:rsidR="001F2415" w:rsidRPr="00722D07" w:rsidRDefault="008335F5" w:rsidP="00722D07">
            <w:pPr>
              <w:jc w:val="center"/>
              <w:rPr>
                <w:rFonts w:cs="Calibri"/>
                <w:sz w:val="24"/>
              </w:rPr>
            </w:pPr>
            <w:r w:rsidRPr="00722D07">
              <w:rPr>
                <w:rFonts w:cs="Calibri"/>
                <w:sz w:val="24"/>
              </w:rPr>
              <w:t>Air is dried and compressed to 1.3–1.5 bar, reaching to the temperature range of 60–100 °C. Liquid sulfur is fed at 140–150 °C to reduce viscosity and improve atomization. Under these conditions, combustion gas contains about 10–12 vol% SO₂ (SO₂/O₂ ≈ 1:1). In industrial operation, SO₂ concentration can reach ~18 vol%. Theoretical combustion with sulfur temperature of 140 °C and air temperature range between 60–80 °C gives approximately 1000 °C furnace temperature and the purity of 10 vol% SO₂, while increasing the temperature to ~1600 °C raises SO₂ concentration to ~18 vol%, indicating a linear relationship</w:t>
            </w:r>
            <w:sdt>
              <w:sdtPr>
                <w:rPr>
                  <w:rFonts w:cs="Calibri"/>
                  <w:sz w:val="24"/>
                </w:rPr>
                <w:id w:val="-482467806"/>
                <w:citation/>
              </w:sdtPr>
              <w:sdtContent>
                <w:r w:rsidR="004537AB" w:rsidRPr="00722D07">
                  <w:rPr>
                    <w:rFonts w:cs="Calibri"/>
                    <w:sz w:val="24"/>
                  </w:rPr>
                  <w:fldChar w:fldCharType="begin"/>
                </w:r>
                <w:r w:rsidR="004537AB" w:rsidRPr="00722D07">
                  <w:rPr>
                    <w:rFonts w:cs="Calibri"/>
                    <w:sz w:val="24"/>
                  </w:rPr>
                  <w:instrText xml:space="preserve"> CITATION HMü12 \l 1033 </w:instrText>
                </w:r>
                <w:r w:rsidR="004537AB" w:rsidRPr="00722D07">
                  <w:rPr>
                    <w:rFonts w:cs="Calibri"/>
                    <w:sz w:val="24"/>
                  </w:rPr>
                  <w:fldChar w:fldCharType="separate"/>
                </w:r>
                <w:r w:rsidR="00C32E5F">
                  <w:rPr>
                    <w:rFonts w:cs="Calibri"/>
                    <w:noProof/>
                    <w:sz w:val="24"/>
                  </w:rPr>
                  <w:t xml:space="preserve"> </w:t>
                </w:r>
                <w:r w:rsidR="00C32E5F" w:rsidRPr="00C32E5F">
                  <w:rPr>
                    <w:rFonts w:cs="Calibri"/>
                    <w:noProof/>
                    <w:sz w:val="24"/>
                  </w:rPr>
                  <w:t>[1]</w:t>
                </w:r>
                <w:r w:rsidR="004537AB" w:rsidRPr="00722D07">
                  <w:rPr>
                    <w:rFonts w:cs="Calibri"/>
                    <w:sz w:val="24"/>
                  </w:rPr>
                  <w:fldChar w:fldCharType="end"/>
                </w:r>
              </w:sdtContent>
            </w:sdt>
            <w:r w:rsidR="004537AB" w:rsidRPr="00722D07">
              <w:rPr>
                <w:rFonts w:cs="Calibri"/>
                <w:sz w:val="24"/>
              </w:rPr>
              <w:t>.</w:t>
            </w:r>
          </w:p>
        </w:tc>
        <w:tc>
          <w:tcPr>
            <w:tcW w:w="3060" w:type="dxa"/>
            <w:vAlign w:val="center"/>
          </w:tcPr>
          <w:p w14:paraId="610C0739" w14:textId="425308C2" w:rsidR="001F2415" w:rsidRPr="00722D07" w:rsidRDefault="008335F5" w:rsidP="00722D07">
            <w:pPr>
              <w:jc w:val="center"/>
              <w:rPr>
                <w:rFonts w:cs="Calibri"/>
                <w:sz w:val="24"/>
              </w:rPr>
            </w:pPr>
            <w:r w:rsidRPr="00722D07">
              <w:rPr>
                <w:rFonts w:cs="Calibri"/>
                <w:sz w:val="24"/>
              </w:rPr>
              <w:t>This is the standard modern route for SO₂ production from elemental sulfur, where sulfur is atomized into fine droplets to enhance evaporation and improve mixing with air. A waste-heat boiler is installed to recover heat for steam generation and to cool the process gas</w:t>
            </w:r>
            <w:sdt>
              <w:sdtPr>
                <w:rPr>
                  <w:rFonts w:cs="Calibri"/>
                  <w:sz w:val="24"/>
                </w:rPr>
                <w:id w:val="-980696423"/>
                <w:citation/>
              </w:sdtPr>
              <w:sdtContent>
                <w:r w:rsidR="004537AB" w:rsidRPr="00722D07">
                  <w:rPr>
                    <w:rFonts w:cs="Calibri"/>
                    <w:sz w:val="24"/>
                  </w:rPr>
                  <w:fldChar w:fldCharType="begin"/>
                </w:r>
                <w:r w:rsidR="004537AB" w:rsidRPr="00722D07">
                  <w:rPr>
                    <w:rFonts w:cs="Calibri"/>
                    <w:sz w:val="24"/>
                  </w:rPr>
                  <w:instrText xml:space="preserve"> CITATION HMü12 \l 1033 </w:instrText>
                </w:r>
                <w:r w:rsidR="004537AB" w:rsidRPr="00722D07">
                  <w:rPr>
                    <w:rFonts w:cs="Calibri"/>
                    <w:sz w:val="24"/>
                  </w:rPr>
                  <w:fldChar w:fldCharType="separate"/>
                </w:r>
                <w:r w:rsidR="00C32E5F">
                  <w:rPr>
                    <w:rFonts w:cs="Calibri"/>
                    <w:noProof/>
                    <w:sz w:val="24"/>
                  </w:rPr>
                  <w:t xml:space="preserve"> </w:t>
                </w:r>
                <w:r w:rsidR="00C32E5F" w:rsidRPr="00C32E5F">
                  <w:rPr>
                    <w:rFonts w:cs="Calibri"/>
                    <w:noProof/>
                    <w:sz w:val="24"/>
                  </w:rPr>
                  <w:t>[1]</w:t>
                </w:r>
                <w:r w:rsidR="004537AB" w:rsidRPr="00722D07">
                  <w:rPr>
                    <w:rFonts w:cs="Calibri"/>
                    <w:sz w:val="24"/>
                  </w:rPr>
                  <w:fldChar w:fldCharType="end"/>
                </w:r>
              </w:sdtContent>
            </w:sdt>
            <w:r w:rsidR="001F2415" w:rsidRPr="00722D07">
              <w:rPr>
                <w:rFonts w:cs="Calibri"/>
                <w:sz w:val="24"/>
              </w:rPr>
              <w:t>.</w:t>
            </w:r>
          </w:p>
        </w:tc>
      </w:tr>
      <w:tr w:rsidR="001D5C49" w:rsidRPr="00722D07" w14:paraId="3743ED7E" w14:textId="77777777" w:rsidTr="00722D07">
        <w:tc>
          <w:tcPr>
            <w:tcW w:w="597" w:type="dxa"/>
            <w:vAlign w:val="center"/>
          </w:tcPr>
          <w:p w14:paraId="6DF96165" w14:textId="402674F5" w:rsidR="001F2415" w:rsidRPr="00722D07" w:rsidRDefault="001F2415" w:rsidP="00722D07">
            <w:pPr>
              <w:jc w:val="center"/>
              <w:rPr>
                <w:rFonts w:cs="Calibri"/>
                <w:sz w:val="24"/>
              </w:rPr>
            </w:pPr>
            <w:r w:rsidRPr="00722D07">
              <w:rPr>
                <w:rFonts w:cs="Calibri"/>
                <w:sz w:val="24"/>
              </w:rPr>
              <w:t>2</w:t>
            </w:r>
          </w:p>
        </w:tc>
        <w:tc>
          <w:tcPr>
            <w:tcW w:w="1816" w:type="dxa"/>
            <w:vAlign w:val="center"/>
          </w:tcPr>
          <w:p w14:paraId="131A5E53" w14:textId="3B80B68B" w:rsidR="001F2415" w:rsidRPr="00722D07" w:rsidRDefault="001F2415" w:rsidP="00722D07">
            <w:pPr>
              <w:jc w:val="center"/>
              <w:rPr>
                <w:rFonts w:cs="Calibri"/>
                <w:sz w:val="24"/>
              </w:rPr>
            </w:pPr>
            <w:r w:rsidRPr="00722D07">
              <w:rPr>
                <w:rFonts w:cs="Calibri"/>
                <w:sz w:val="24"/>
              </w:rPr>
              <w:t>Elemental sulfur (liquid sulfur)</w:t>
            </w:r>
          </w:p>
        </w:tc>
        <w:tc>
          <w:tcPr>
            <w:tcW w:w="1862" w:type="dxa"/>
            <w:vAlign w:val="center"/>
          </w:tcPr>
          <w:p w14:paraId="75A148BA" w14:textId="4EEC74A1" w:rsidR="001F2415" w:rsidRPr="00722D07" w:rsidRDefault="001F2415" w:rsidP="00722D07">
            <w:pPr>
              <w:jc w:val="center"/>
              <w:rPr>
                <w:rFonts w:cs="Calibri"/>
                <w:sz w:val="24"/>
              </w:rPr>
            </w:pPr>
            <w:r w:rsidRPr="00722D07">
              <w:rPr>
                <w:rFonts w:cs="Calibri"/>
                <w:sz w:val="24"/>
              </w:rPr>
              <w:t>Pressure-nozzle burner furnace</w:t>
            </w:r>
            <w:r w:rsidR="00C2398C" w:rsidRPr="00722D07">
              <w:rPr>
                <w:rFonts w:cs="Calibri"/>
                <w:sz w:val="24"/>
              </w:rPr>
              <w:t xml:space="preserve"> </w:t>
            </w:r>
            <w:sdt>
              <w:sdtPr>
                <w:rPr>
                  <w:rFonts w:cs="Calibri"/>
                  <w:sz w:val="24"/>
                </w:rPr>
                <w:id w:val="981208040"/>
                <w:citation/>
              </w:sdtPr>
              <w:sdtContent>
                <w:r w:rsidR="00C2398C" w:rsidRPr="00722D07">
                  <w:rPr>
                    <w:rFonts w:cs="Calibri"/>
                    <w:sz w:val="24"/>
                  </w:rPr>
                  <w:fldChar w:fldCharType="begin"/>
                </w:r>
                <w:r w:rsidR="00C2398C" w:rsidRPr="00722D07">
                  <w:rPr>
                    <w:rFonts w:cs="Calibri"/>
                    <w:sz w:val="24"/>
                  </w:rPr>
                  <w:instrText xml:space="preserve"> CITATION HMü12 \l 1033 </w:instrText>
                </w:r>
                <w:r w:rsidR="00C2398C" w:rsidRPr="00722D07">
                  <w:rPr>
                    <w:rFonts w:cs="Calibri"/>
                    <w:sz w:val="24"/>
                  </w:rPr>
                  <w:fldChar w:fldCharType="separate"/>
                </w:r>
                <w:r w:rsidR="00C32E5F" w:rsidRPr="00C32E5F">
                  <w:rPr>
                    <w:rFonts w:cs="Calibri"/>
                    <w:noProof/>
                    <w:sz w:val="24"/>
                  </w:rPr>
                  <w:t>[1]</w:t>
                </w:r>
                <w:r w:rsidR="00C2398C" w:rsidRPr="00722D07">
                  <w:rPr>
                    <w:rFonts w:cs="Calibri"/>
                    <w:sz w:val="24"/>
                  </w:rPr>
                  <w:fldChar w:fldCharType="end"/>
                </w:r>
              </w:sdtContent>
            </w:sdt>
          </w:p>
        </w:tc>
        <w:tc>
          <w:tcPr>
            <w:tcW w:w="2525" w:type="dxa"/>
            <w:vAlign w:val="center"/>
          </w:tcPr>
          <w:p w14:paraId="476FF8B6" w14:textId="2B013D81" w:rsidR="001F2415" w:rsidRPr="00722D07" w:rsidRDefault="00DE28BE" w:rsidP="00722D07">
            <w:pPr>
              <w:jc w:val="center"/>
              <w:rPr>
                <w:rFonts w:cs="Calibri"/>
                <w:sz w:val="24"/>
              </w:rPr>
            </w:pPr>
            <w:r w:rsidRPr="00722D07">
              <w:rPr>
                <w:rFonts w:cs="Calibri"/>
                <w:sz w:val="24"/>
              </w:rPr>
              <w:t>S+O</w:t>
            </w:r>
            <w:r w:rsidRPr="00D0720B">
              <w:rPr>
                <w:rFonts w:cs="Calibri"/>
                <w:sz w:val="24"/>
                <w:vertAlign w:val="subscript"/>
              </w:rPr>
              <w:t>2</w:t>
            </w:r>
            <w:r w:rsidRPr="00722D07">
              <w:rPr>
                <w:rFonts w:cs="Calibri"/>
                <w:sz w:val="24"/>
              </w:rPr>
              <w:t>​→SO</w:t>
            </w:r>
            <w:r w:rsidRPr="00D0720B">
              <w:rPr>
                <w:rFonts w:cs="Calibri"/>
                <w:sz w:val="24"/>
                <w:vertAlign w:val="subscript"/>
              </w:rPr>
              <w:t>2</w:t>
            </w:r>
            <w:r w:rsidRPr="00722D07">
              <w:rPr>
                <w:rFonts w:cs="Calibri"/>
                <w:sz w:val="24"/>
              </w:rPr>
              <w:t>​</w:t>
            </w:r>
          </w:p>
        </w:tc>
        <w:tc>
          <w:tcPr>
            <w:tcW w:w="4085" w:type="dxa"/>
            <w:vAlign w:val="center"/>
          </w:tcPr>
          <w:p w14:paraId="2DA542BF" w14:textId="6511F961" w:rsidR="001F2415" w:rsidRPr="00722D07" w:rsidRDefault="008335F5" w:rsidP="00722D07">
            <w:pPr>
              <w:jc w:val="center"/>
              <w:rPr>
                <w:rFonts w:cs="Calibri"/>
                <w:sz w:val="24"/>
              </w:rPr>
            </w:pPr>
            <w:r w:rsidRPr="00722D07">
              <w:rPr>
                <w:rFonts w:cs="Calibri"/>
                <w:sz w:val="24"/>
              </w:rPr>
              <w:t>Liquid sulfur is fed at a pressure of 8–15 bar, with a maximum throughput per burner of 72 t/d</w:t>
            </w:r>
            <w:r w:rsidR="006603FD" w:rsidRPr="00722D07">
              <w:rPr>
                <w:rFonts w:cs="Calibri"/>
                <w:sz w:val="24"/>
              </w:rPr>
              <w:t xml:space="preserve"> </w:t>
            </w:r>
            <w:sdt>
              <w:sdtPr>
                <w:rPr>
                  <w:rFonts w:cs="Calibri"/>
                  <w:sz w:val="24"/>
                </w:rPr>
                <w:id w:val="-227074774"/>
                <w:citation/>
              </w:sdtPr>
              <w:sdtContent>
                <w:r w:rsidR="00C2398C" w:rsidRPr="00722D07">
                  <w:rPr>
                    <w:rFonts w:cs="Calibri"/>
                    <w:sz w:val="24"/>
                  </w:rPr>
                  <w:fldChar w:fldCharType="begin"/>
                </w:r>
                <w:r w:rsidR="00C2398C" w:rsidRPr="00722D07">
                  <w:rPr>
                    <w:rFonts w:cs="Calibri"/>
                    <w:sz w:val="24"/>
                  </w:rPr>
                  <w:instrText xml:space="preserve"> CITATION HMü12 \l 1033 </w:instrText>
                </w:r>
                <w:r w:rsidR="00C2398C" w:rsidRPr="00722D07">
                  <w:rPr>
                    <w:rFonts w:cs="Calibri"/>
                    <w:sz w:val="24"/>
                  </w:rPr>
                  <w:fldChar w:fldCharType="separate"/>
                </w:r>
                <w:r w:rsidR="00C32E5F" w:rsidRPr="00C32E5F">
                  <w:rPr>
                    <w:rFonts w:cs="Calibri"/>
                    <w:noProof/>
                    <w:sz w:val="24"/>
                  </w:rPr>
                  <w:t>[1]</w:t>
                </w:r>
                <w:r w:rsidR="00C2398C" w:rsidRPr="00722D07">
                  <w:rPr>
                    <w:rFonts w:cs="Calibri"/>
                    <w:sz w:val="24"/>
                  </w:rPr>
                  <w:fldChar w:fldCharType="end"/>
                </w:r>
              </w:sdtContent>
            </w:sdt>
            <w:r w:rsidR="00C2398C" w:rsidRPr="00722D07">
              <w:rPr>
                <w:rFonts w:cs="Calibri"/>
                <w:sz w:val="24"/>
              </w:rPr>
              <w:t>.</w:t>
            </w:r>
          </w:p>
        </w:tc>
        <w:tc>
          <w:tcPr>
            <w:tcW w:w="3060" w:type="dxa"/>
            <w:vAlign w:val="center"/>
          </w:tcPr>
          <w:p w14:paraId="37FE710E" w14:textId="654F41AF" w:rsidR="001F2415" w:rsidRPr="00722D07" w:rsidRDefault="008335F5" w:rsidP="00722D07">
            <w:pPr>
              <w:jc w:val="center"/>
              <w:rPr>
                <w:rFonts w:cs="Calibri"/>
                <w:sz w:val="24"/>
              </w:rPr>
            </w:pPr>
            <w:r w:rsidRPr="00722D07">
              <w:rPr>
                <w:rFonts w:cs="Calibri"/>
                <w:sz w:val="24"/>
              </w:rPr>
              <w:t>A simple atomization system using a single spray head is used in many plants; however, operational flexibility is limited, as significant turndown changes generally require nozzle replacement, and smaller nozzles are more susceptible to clogging</w:t>
            </w:r>
            <w:sdt>
              <w:sdtPr>
                <w:rPr>
                  <w:rFonts w:cs="Calibri"/>
                  <w:sz w:val="24"/>
                </w:rPr>
                <w:id w:val="-1911382758"/>
                <w:citation/>
              </w:sdtPr>
              <w:sdtContent>
                <w:r w:rsidR="00C2398C" w:rsidRPr="00722D07">
                  <w:rPr>
                    <w:rFonts w:cs="Calibri"/>
                    <w:sz w:val="24"/>
                  </w:rPr>
                  <w:fldChar w:fldCharType="begin"/>
                </w:r>
                <w:r w:rsidR="00C2398C" w:rsidRPr="00722D07">
                  <w:rPr>
                    <w:rFonts w:cs="Calibri"/>
                    <w:sz w:val="24"/>
                  </w:rPr>
                  <w:instrText xml:space="preserve"> CITATION HMü12 \l 1033 </w:instrText>
                </w:r>
                <w:r w:rsidR="00C2398C" w:rsidRPr="00722D07">
                  <w:rPr>
                    <w:rFonts w:cs="Calibri"/>
                    <w:sz w:val="24"/>
                  </w:rPr>
                  <w:fldChar w:fldCharType="separate"/>
                </w:r>
                <w:r w:rsidR="00C32E5F">
                  <w:rPr>
                    <w:rFonts w:cs="Calibri"/>
                    <w:noProof/>
                    <w:sz w:val="24"/>
                  </w:rPr>
                  <w:t xml:space="preserve"> </w:t>
                </w:r>
                <w:r w:rsidR="00C32E5F" w:rsidRPr="00C32E5F">
                  <w:rPr>
                    <w:rFonts w:cs="Calibri"/>
                    <w:noProof/>
                    <w:sz w:val="24"/>
                  </w:rPr>
                  <w:t>[1]</w:t>
                </w:r>
                <w:r w:rsidR="00C2398C" w:rsidRPr="00722D07">
                  <w:rPr>
                    <w:rFonts w:cs="Calibri"/>
                    <w:sz w:val="24"/>
                  </w:rPr>
                  <w:fldChar w:fldCharType="end"/>
                </w:r>
              </w:sdtContent>
            </w:sdt>
            <w:r w:rsidR="00DE28BE" w:rsidRPr="00722D07">
              <w:rPr>
                <w:rFonts w:cs="Calibri"/>
                <w:sz w:val="24"/>
              </w:rPr>
              <w:t>.</w:t>
            </w:r>
          </w:p>
        </w:tc>
      </w:tr>
      <w:tr w:rsidR="001D5C49" w:rsidRPr="00722D07" w14:paraId="17348DA8" w14:textId="77777777" w:rsidTr="00722D07">
        <w:tc>
          <w:tcPr>
            <w:tcW w:w="597" w:type="dxa"/>
            <w:vAlign w:val="center"/>
          </w:tcPr>
          <w:p w14:paraId="43FAD895" w14:textId="1E61AC14" w:rsidR="001F2415" w:rsidRPr="00722D07" w:rsidRDefault="001F2415" w:rsidP="00722D07">
            <w:pPr>
              <w:jc w:val="center"/>
              <w:rPr>
                <w:rFonts w:cs="Calibri"/>
                <w:sz w:val="24"/>
              </w:rPr>
            </w:pPr>
            <w:r w:rsidRPr="00722D07">
              <w:rPr>
                <w:rFonts w:cs="Calibri"/>
                <w:sz w:val="24"/>
              </w:rPr>
              <w:lastRenderedPageBreak/>
              <w:t>3</w:t>
            </w:r>
          </w:p>
        </w:tc>
        <w:tc>
          <w:tcPr>
            <w:tcW w:w="1816" w:type="dxa"/>
            <w:vAlign w:val="center"/>
          </w:tcPr>
          <w:p w14:paraId="0953B5DB" w14:textId="40876AC4" w:rsidR="001F2415" w:rsidRPr="00722D07" w:rsidRDefault="00DE28BE" w:rsidP="00722D07">
            <w:pPr>
              <w:jc w:val="center"/>
              <w:rPr>
                <w:rFonts w:cs="Calibri"/>
                <w:sz w:val="24"/>
              </w:rPr>
            </w:pPr>
            <w:r w:rsidRPr="00722D07">
              <w:rPr>
                <w:rFonts w:cs="Calibri"/>
                <w:sz w:val="24"/>
              </w:rPr>
              <w:t>Elemental sulfur (liquid sulfur)</w:t>
            </w:r>
          </w:p>
        </w:tc>
        <w:tc>
          <w:tcPr>
            <w:tcW w:w="1862" w:type="dxa"/>
            <w:vAlign w:val="center"/>
          </w:tcPr>
          <w:p w14:paraId="6B745159" w14:textId="318F7380" w:rsidR="001F2415" w:rsidRPr="00722D07" w:rsidRDefault="00DE28BE" w:rsidP="00722D07">
            <w:pPr>
              <w:jc w:val="center"/>
              <w:rPr>
                <w:rFonts w:cs="Calibri"/>
                <w:sz w:val="24"/>
              </w:rPr>
            </w:pPr>
            <w:r w:rsidRPr="00722D07">
              <w:rPr>
                <w:rFonts w:cs="Calibri"/>
                <w:sz w:val="24"/>
              </w:rPr>
              <w:t>Two-component burner furnace</w:t>
            </w:r>
            <w:r w:rsidR="00C2398C" w:rsidRPr="00722D07">
              <w:rPr>
                <w:rFonts w:cs="Calibri"/>
                <w:sz w:val="24"/>
              </w:rPr>
              <w:t xml:space="preserve"> </w:t>
            </w:r>
            <w:sdt>
              <w:sdtPr>
                <w:rPr>
                  <w:rFonts w:cs="Calibri"/>
                  <w:sz w:val="24"/>
                </w:rPr>
                <w:id w:val="618110382"/>
                <w:citation/>
              </w:sdtPr>
              <w:sdtContent>
                <w:r w:rsidR="00C2398C" w:rsidRPr="00722D07">
                  <w:rPr>
                    <w:rFonts w:cs="Calibri"/>
                    <w:sz w:val="24"/>
                  </w:rPr>
                  <w:fldChar w:fldCharType="begin"/>
                </w:r>
                <w:r w:rsidR="00C2398C" w:rsidRPr="00722D07">
                  <w:rPr>
                    <w:rFonts w:cs="Calibri"/>
                    <w:sz w:val="24"/>
                  </w:rPr>
                  <w:instrText xml:space="preserve"> CITATION HMü12 \l 1033 </w:instrText>
                </w:r>
                <w:r w:rsidR="00C2398C" w:rsidRPr="00722D07">
                  <w:rPr>
                    <w:rFonts w:cs="Calibri"/>
                    <w:sz w:val="24"/>
                  </w:rPr>
                  <w:fldChar w:fldCharType="separate"/>
                </w:r>
                <w:r w:rsidR="00C32E5F" w:rsidRPr="00C32E5F">
                  <w:rPr>
                    <w:rFonts w:cs="Calibri"/>
                    <w:noProof/>
                    <w:sz w:val="24"/>
                  </w:rPr>
                  <w:t>[1]</w:t>
                </w:r>
                <w:r w:rsidR="00C2398C" w:rsidRPr="00722D07">
                  <w:rPr>
                    <w:rFonts w:cs="Calibri"/>
                    <w:sz w:val="24"/>
                  </w:rPr>
                  <w:fldChar w:fldCharType="end"/>
                </w:r>
              </w:sdtContent>
            </w:sdt>
          </w:p>
        </w:tc>
        <w:tc>
          <w:tcPr>
            <w:tcW w:w="2525" w:type="dxa"/>
            <w:vAlign w:val="center"/>
          </w:tcPr>
          <w:p w14:paraId="6861A569" w14:textId="309208D2" w:rsidR="001F2415" w:rsidRPr="00722D07" w:rsidRDefault="00DE28BE" w:rsidP="00722D07">
            <w:pPr>
              <w:jc w:val="center"/>
              <w:rPr>
                <w:rFonts w:cs="Calibri"/>
                <w:sz w:val="24"/>
              </w:rPr>
            </w:pPr>
            <w:r w:rsidRPr="00722D07">
              <w:rPr>
                <w:rFonts w:cs="Calibri"/>
                <w:sz w:val="24"/>
              </w:rPr>
              <w:t>S+O</w:t>
            </w:r>
            <w:r w:rsidRPr="00D0720B">
              <w:rPr>
                <w:rFonts w:cs="Calibri"/>
                <w:sz w:val="24"/>
                <w:vertAlign w:val="subscript"/>
              </w:rPr>
              <w:t>2</w:t>
            </w:r>
            <w:r w:rsidRPr="00722D07">
              <w:rPr>
                <w:rFonts w:cs="Calibri"/>
                <w:sz w:val="24"/>
              </w:rPr>
              <w:t>​→SO</w:t>
            </w:r>
            <w:r w:rsidRPr="00D0720B">
              <w:rPr>
                <w:rFonts w:cs="Calibri"/>
                <w:sz w:val="24"/>
                <w:vertAlign w:val="subscript"/>
              </w:rPr>
              <w:t>2</w:t>
            </w:r>
            <w:r w:rsidRPr="00722D07">
              <w:rPr>
                <w:rFonts w:cs="Calibri"/>
                <w:sz w:val="24"/>
              </w:rPr>
              <w:t>​</w:t>
            </w:r>
          </w:p>
        </w:tc>
        <w:tc>
          <w:tcPr>
            <w:tcW w:w="4085" w:type="dxa"/>
            <w:vAlign w:val="center"/>
          </w:tcPr>
          <w:p w14:paraId="0513A482" w14:textId="21ED388B" w:rsidR="001F2415" w:rsidRPr="00722D07" w:rsidRDefault="006603FD" w:rsidP="00722D07">
            <w:pPr>
              <w:jc w:val="center"/>
              <w:rPr>
                <w:rFonts w:cs="Calibri"/>
                <w:sz w:val="24"/>
              </w:rPr>
            </w:pPr>
            <w:r w:rsidRPr="00722D07">
              <w:rPr>
                <w:rFonts w:cs="Calibri"/>
                <w:sz w:val="24"/>
              </w:rPr>
              <w:t xml:space="preserve">Used mainly for very low sulfur throughputs (&lt; 7 t/d), with sulfur pressure of about 2 bar. Modern plants are designed for capacities up to approximately 170 t/d per burner, with a typical turndown limit of around 15% of capacity; in compact designs, such as those used in pulp mills, operation can be reduced to about 5% of the nominal capacity of 5 t/d </w:t>
            </w:r>
            <w:sdt>
              <w:sdtPr>
                <w:rPr>
                  <w:rFonts w:cs="Calibri"/>
                  <w:sz w:val="24"/>
                </w:rPr>
                <w:id w:val="226194494"/>
                <w:citation/>
              </w:sdtPr>
              <w:sdtContent>
                <w:r w:rsidR="00C2398C" w:rsidRPr="00722D07">
                  <w:rPr>
                    <w:rFonts w:cs="Calibri"/>
                    <w:sz w:val="24"/>
                  </w:rPr>
                  <w:fldChar w:fldCharType="begin"/>
                </w:r>
                <w:r w:rsidR="00C2398C" w:rsidRPr="00722D07">
                  <w:rPr>
                    <w:rFonts w:cs="Calibri"/>
                    <w:sz w:val="24"/>
                  </w:rPr>
                  <w:instrText xml:space="preserve"> CITATION HMü12 \l 1033 </w:instrText>
                </w:r>
                <w:r w:rsidR="00C2398C" w:rsidRPr="00722D07">
                  <w:rPr>
                    <w:rFonts w:cs="Calibri"/>
                    <w:sz w:val="24"/>
                  </w:rPr>
                  <w:fldChar w:fldCharType="separate"/>
                </w:r>
                <w:r w:rsidR="00C32E5F" w:rsidRPr="00C32E5F">
                  <w:rPr>
                    <w:rFonts w:cs="Calibri"/>
                    <w:noProof/>
                    <w:sz w:val="24"/>
                  </w:rPr>
                  <w:t>[1]</w:t>
                </w:r>
                <w:r w:rsidR="00C2398C" w:rsidRPr="00722D07">
                  <w:rPr>
                    <w:rFonts w:cs="Calibri"/>
                    <w:sz w:val="24"/>
                  </w:rPr>
                  <w:fldChar w:fldCharType="end"/>
                </w:r>
              </w:sdtContent>
            </w:sdt>
            <w:r w:rsidR="00C016F5" w:rsidRPr="00722D07">
              <w:rPr>
                <w:rFonts w:cs="Calibri"/>
                <w:sz w:val="24"/>
              </w:rPr>
              <w:t>.</w:t>
            </w:r>
          </w:p>
        </w:tc>
        <w:tc>
          <w:tcPr>
            <w:tcW w:w="3060" w:type="dxa"/>
            <w:vAlign w:val="center"/>
          </w:tcPr>
          <w:p w14:paraId="5D9AD043" w14:textId="112AD897" w:rsidR="001F2415" w:rsidRPr="00722D07" w:rsidRDefault="006603FD" w:rsidP="00722D07">
            <w:pPr>
              <w:jc w:val="center"/>
              <w:rPr>
                <w:rFonts w:cs="Calibri"/>
                <w:sz w:val="24"/>
              </w:rPr>
            </w:pPr>
            <w:r w:rsidRPr="00722D07">
              <w:rPr>
                <w:rFonts w:cs="Calibri"/>
                <w:sz w:val="24"/>
              </w:rPr>
              <w:t xml:space="preserve">Sulfur atomization in this design is achieved </w:t>
            </w:r>
            <w:r w:rsidR="008335F5" w:rsidRPr="00722D07">
              <w:rPr>
                <w:rFonts w:cs="Calibri"/>
                <w:sz w:val="24"/>
              </w:rPr>
              <w:t xml:space="preserve">using </w:t>
            </w:r>
            <w:r w:rsidRPr="00722D07">
              <w:rPr>
                <w:rFonts w:cs="Calibri"/>
                <w:sz w:val="24"/>
              </w:rPr>
              <w:t>combustion air instead of depending only on sulfur pressure</w:t>
            </w:r>
            <w:r w:rsidR="008335F5" w:rsidRPr="00722D07">
              <w:rPr>
                <w:rFonts w:cs="Calibri"/>
                <w:sz w:val="24"/>
              </w:rPr>
              <w:t>,</w:t>
            </w:r>
            <w:r w:rsidRPr="00722D07">
              <w:rPr>
                <w:rFonts w:cs="Calibri"/>
                <w:sz w:val="24"/>
              </w:rPr>
              <w:t xml:space="preserve"> </w:t>
            </w:r>
            <w:r w:rsidR="00D0720B">
              <w:rPr>
                <w:rFonts w:cs="Calibri"/>
                <w:sz w:val="24"/>
              </w:rPr>
              <w:t>w</w:t>
            </w:r>
            <w:r w:rsidRPr="00722D07">
              <w:rPr>
                <w:rFonts w:cs="Calibri"/>
                <w:sz w:val="24"/>
              </w:rPr>
              <w:t xml:space="preserve">hich makes this arrangement more suitable for low-capacity applications where pressure-nozzle burners are not practical. </w:t>
            </w:r>
            <w:sdt>
              <w:sdtPr>
                <w:rPr>
                  <w:rFonts w:cs="Calibri"/>
                  <w:sz w:val="24"/>
                </w:rPr>
                <w:id w:val="167534856"/>
                <w:citation/>
              </w:sdtPr>
              <w:sdtContent>
                <w:r w:rsidR="00C2398C" w:rsidRPr="00722D07">
                  <w:rPr>
                    <w:rFonts w:cs="Calibri"/>
                    <w:sz w:val="24"/>
                  </w:rPr>
                  <w:fldChar w:fldCharType="begin"/>
                </w:r>
                <w:r w:rsidR="00C2398C" w:rsidRPr="00722D07">
                  <w:rPr>
                    <w:rFonts w:cs="Calibri"/>
                    <w:sz w:val="24"/>
                  </w:rPr>
                  <w:instrText xml:space="preserve"> CITATION HMü12 \l 1033 </w:instrText>
                </w:r>
                <w:r w:rsidR="00C2398C" w:rsidRPr="00722D07">
                  <w:rPr>
                    <w:rFonts w:cs="Calibri"/>
                    <w:sz w:val="24"/>
                  </w:rPr>
                  <w:fldChar w:fldCharType="separate"/>
                </w:r>
                <w:r w:rsidR="00C32E5F" w:rsidRPr="00C32E5F">
                  <w:rPr>
                    <w:rFonts w:cs="Calibri"/>
                    <w:noProof/>
                    <w:sz w:val="24"/>
                  </w:rPr>
                  <w:t>[1]</w:t>
                </w:r>
                <w:r w:rsidR="00C2398C" w:rsidRPr="00722D07">
                  <w:rPr>
                    <w:rFonts w:cs="Calibri"/>
                    <w:sz w:val="24"/>
                  </w:rPr>
                  <w:fldChar w:fldCharType="end"/>
                </w:r>
              </w:sdtContent>
            </w:sdt>
            <w:r w:rsidR="00DE28BE" w:rsidRPr="00722D07">
              <w:rPr>
                <w:rFonts w:cs="Calibri"/>
                <w:sz w:val="24"/>
              </w:rPr>
              <w:t>.</w:t>
            </w:r>
          </w:p>
        </w:tc>
      </w:tr>
      <w:tr w:rsidR="001D5C49" w:rsidRPr="00722D07" w14:paraId="16E9910A" w14:textId="77777777" w:rsidTr="00722D07">
        <w:tc>
          <w:tcPr>
            <w:tcW w:w="597" w:type="dxa"/>
            <w:vAlign w:val="center"/>
          </w:tcPr>
          <w:p w14:paraId="562B2E69" w14:textId="24134346" w:rsidR="001F2415" w:rsidRPr="00722D07" w:rsidRDefault="001F2415" w:rsidP="00722D07">
            <w:pPr>
              <w:jc w:val="center"/>
              <w:rPr>
                <w:rFonts w:cs="Calibri"/>
                <w:sz w:val="24"/>
              </w:rPr>
            </w:pPr>
            <w:r w:rsidRPr="00722D07">
              <w:rPr>
                <w:rFonts w:cs="Calibri"/>
                <w:sz w:val="24"/>
              </w:rPr>
              <w:t>4</w:t>
            </w:r>
          </w:p>
        </w:tc>
        <w:tc>
          <w:tcPr>
            <w:tcW w:w="1816" w:type="dxa"/>
            <w:vAlign w:val="center"/>
          </w:tcPr>
          <w:p w14:paraId="51A05DD1" w14:textId="209DFCF6" w:rsidR="001F2415" w:rsidRPr="00722D07" w:rsidRDefault="00DE28BE" w:rsidP="00722D07">
            <w:pPr>
              <w:jc w:val="center"/>
              <w:rPr>
                <w:rFonts w:cs="Calibri"/>
                <w:sz w:val="24"/>
              </w:rPr>
            </w:pPr>
            <w:r w:rsidRPr="00722D07">
              <w:rPr>
                <w:rFonts w:cs="Calibri"/>
                <w:sz w:val="24"/>
              </w:rPr>
              <w:t>Elemental sulfur (liquid sulfur)</w:t>
            </w:r>
          </w:p>
        </w:tc>
        <w:tc>
          <w:tcPr>
            <w:tcW w:w="1862" w:type="dxa"/>
            <w:vAlign w:val="center"/>
          </w:tcPr>
          <w:p w14:paraId="103BF571" w14:textId="7AE43AA4" w:rsidR="001F2415" w:rsidRPr="00722D07" w:rsidRDefault="00DE28BE" w:rsidP="00722D07">
            <w:pPr>
              <w:jc w:val="center"/>
              <w:rPr>
                <w:rFonts w:cs="Calibri"/>
                <w:sz w:val="24"/>
              </w:rPr>
            </w:pPr>
            <w:r w:rsidRPr="00722D07">
              <w:rPr>
                <w:rFonts w:cs="Calibri"/>
                <w:sz w:val="24"/>
              </w:rPr>
              <w:t>Rotary burner sulfur furnace (</w:t>
            </w:r>
            <w:proofErr w:type="spellStart"/>
            <w:r w:rsidRPr="00722D07">
              <w:rPr>
                <w:rFonts w:cs="Calibri"/>
                <w:sz w:val="24"/>
              </w:rPr>
              <w:t>Lurgi</w:t>
            </w:r>
            <w:proofErr w:type="spellEnd"/>
            <w:r w:rsidRPr="00722D07">
              <w:rPr>
                <w:rFonts w:cs="Calibri"/>
                <w:sz w:val="24"/>
              </w:rPr>
              <w:t xml:space="preserve">/LURO </w:t>
            </w:r>
            <w:r w:rsidR="00D0720B">
              <w:rPr>
                <w:rFonts w:cs="Calibri"/>
                <w:sz w:val="24"/>
              </w:rPr>
              <w:t>b</w:t>
            </w:r>
            <w:r w:rsidR="009E28FD" w:rsidRPr="00722D07">
              <w:rPr>
                <w:rFonts w:cs="Calibri"/>
                <w:sz w:val="24"/>
              </w:rPr>
              <w:t>urner)</w:t>
            </w:r>
            <w:r w:rsidR="00C2398C" w:rsidRPr="00722D07">
              <w:rPr>
                <w:rFonts w:cs="Calibri"/>
                <w:sz w:val="24"/>
              </w:rPr>
              <w:t xml:space="preserve"> </w:t>
            </w:r>
            <w:sdt>
              <w:sdtPr>
                <w:rPr>
                  <w:rFonts w:cs="Calibri"/>
                  <w:sz w:val="24"/>
                </w:rPr>
                <w:id w:val="2018264142"/>
                <w:citation/>
              </w:sdtPr>
              <w:sdtContent>
                <w:r w:rsidR="00C2398C" w:rsidRPr="00722D07">
                  <w:rPr>
                    <w:rFonts w:cs="Calibri"/>
                    <w:sz w:val="24"/>
                  </w:rPr>
                  <w:fldChar w:fldCharType="begin"/>
                </w:r>
                <w:r w:rsidR="00C2398C" w:rsidRPr="00722D07">
                  <w:rPr>
                    <w:rFonts w:cs="Calibri"/>
                    <w:sz w:val="24"/>
                  </w:rPr>
                  <w:instrText xml:space="preserve"> CITATION HMü12 \l 1033 </w:instrText>
                </w:r>
                <w:r w:rsidR="00C2398C" w:rsidRPr="00722D07">
                  <w:rPr>
                    <w:rFonts w:cs="Calibri"/>
                    <w:sz w:val="24"/>
                  </w:rPr>
                  <w:fldChar w:fldCharType="separate"/>
                </w:r>
                <w:r w:rsidR="00C32E5F" w:rsidRPr="00C32E5F">
                  <w:rPr>
                    <w:rFonts w:cs="Calibri"/>
                    <w:noProof/>
                    <w:sz w:val="24"/>
                  </w:rPr>
                  <w:t>[1]</w:t>
                </w:r>
                <w:r w:rsidR="00C2398C" w:rsidRPr="00722D07">
                  <w:rPr>
                    <w:rFonts w:cs="Calibri"/>
                    <w:sz w:val="24"/>
                  </w:rPr>
                  <w:fldChar w:fldCharType="end"/>
                </w:r>
              </w:sdtContent>
            </w:sdt>
          </w:p>
        </w:tc>
        <w:tc>
          <w:tcPr>
            <w:tcW w:w="2525" w:type="dxa"/>
            <w:vAlign w:val="center"/>
          </w:tcPr>
          <w:p w14:paraId="6743B3B5" w14:textId="56DC3EDD" w:rsidR="001F2415" w:rsidRPr="00722D07" w:rsidRDefault="00DE28BE" w:rsidP="00722D07">
            <w:pPr>
              <w:jc w:val="center"/>
              <w:rPr>
                <w:rFonts w:cs="Calibri"/>
                <w:sz w:val="24"/>
              </w:rPr>
            </w:pPr>
            <w:r w:rsidRPr="00722D07">
              <w:rPr>
                <w:rFonts w:cs="Calibri"/>
                <w:sz w:val="24"/>
              </w:rPr>
              <w:t>S+O</w:t>
            </w:r>
            <w:r w:rsidRPr="00D0720B">
              <w:rPr>
                <w:rFonts w:cs="Calibri"/>
                <w:sz w:val="24"/>
                <w:vertAlign w:val="subscript"/>
              </w:rPr>
              <w:t>2</w:t>
            </w:r>
            <w:r w:rsidRPr="00722D07">
              <w:rPr>
                <w:rFonts w:cs="Calibri"/>
                <w:sz w:val="24"/>
              </w:rPr>
              <w:t>​→SO</w:t>
            </w:r>
            <w:r w:rsidRPr="00D0720B">
              <w:rPr>
                <w:rFonts w:cs="Calibri"/>
                <w:sz w:val="24"/>
                <w:vertAlign w:val="subscript"/>
              </w:rPr>
              <w:t>2​</w:t>
            </w:r>
          </w:p>
        </w:tc>
        <w:tc>
          <w:tcPr>
            <w:tcW w:w="4085" w:type="dxa"/>
            <w:vAlign w:val="center"/>
          </w:tcPr>
          <w:p w14:paraId="2B5227C8" w14:textId="6C39BC52" w:rsidR="001F2415" w:rsidRPr="00722D07" w:rsidRDefault="00541B66" w:rsidP="00722D07">
            <w:pPr>
              <w:jc w:val="center"/>
              <w:rPr>
                <w:rFonts w:cs="Calibri"/>
                <w:sz w:val="24"/>
              </w:rPr>
            </w:pPr>
            <w:r>
              <w:rPr>
                <w:rFonts w:cs="Calibri"/>
                <w:sz w:val="24"/>
              </w:rPr>
              <w:t>Sulfur</w:t>
            </w:r>
            <w:r w:rsidR="004C6C18" w:rsidRPr="00722D07">
              <w:rPr>
                <w:rFonts w:cs="Calibri"/>
                <w:sz w:val="24"/>
              </w:rPr>
              <w:t xml:space="preserve"> is fed into the furnace at atmospheric pressure and flows through a rotating element at 4000–6000 rpm. This configuration is applicable for capacities in the range of 5–400 t/d</w:t>
            </w:r>
            <w:r w:rsidR="00A01430" w:rsidRPr="00722D07">
              <w:rPr>
                <w:rFonts w:cs="Calibri"/>
                <w:sz w:val="24"/>
              </w:rPr>
              <w:t xml:space="preserve"> </w:t>
            </w:r>
            <w:sdt>
              <w:sdtPr>
                <w:rPr>
                  <w:rFonts w:cs="Calibri"/>
                  <w:sz w:val="24"/>
                </w:rPr>
                <w:id w:val="-676647430"/>
                <w:citation/>
              </w:sdtPr>
              <w:sdtContent>
                <w:r w:rsidR="00C2398C" w:rsidRPr="00722D07">
                  <w:rPr>
                    <w:rFonts w:cs="Calibri"/>
                    <w:sz w:val="24"/>
                  </w:rPr>
                  <w:fldChar w:fldCharType="begin"/>
                </w:r>
                <w:r w:rsidR="00C2398C" w:rsidRPr="00722D07">
                  <w:rPr>
                    <w:rFonts w:cs="Calibri"/>
                    <w:sz w:val="24"/>
                  </w:rPr>
                  <w:instrText xml:space="preserve"> CITATION HMü12 \l 1033 </w:instrText>
                </w:r>
                <w:r w:rsidR="00C2398C" w:rsidRPr="00722D07">
                  <w:rPr>
                    <w:rFonts w:cs="Calibri"/>
                    <w:sz w:val="24"/>
                  </w:rPr>
                  <w:fldChar w:fldCharType="separate"/>
                </w:r>
                <w:r w:rsidR="00C32E5F" w:rsidRPr="00C32E5F">
                  <w:rPr>
                    <w:rFonts w:cs="Calibri"/>
                    <w:noProof/>
                    <w:sz w:val="24"/>
                  </w:rPr>
                  <w:t>[1]</w:t>
                </w:r>
                <w:r w:rsidR="00C2398C" w:rsidRPr="00722D07">
                  <w:rPr>
                    <w:rFonts w:cs="Calibri"/>
                    <w:sz w:val="24"/>
                  </w:rPr>
                  <w:fldChar w:fldCharType="end"/>
                </w:r>
              </w:sdtContent>
            </w:sdt>
            <w:r w:rsidR="00993473" w:rsidRPr="00722D07">
              <w:rPr>
                <w:rFonts w:cs="Calibri"/>
                <w:sz w:val="24"/>
              </w:rPr>
              <w:t>.</w:t>
            </w:r>
          </w:p>
        </w:tc>
        <w:tc>
          <w:tcPr>
            <w:tcW w:w="3060" w:type="dxa"/>
            <w:vAlign w:val="center"/>
          </w:tcPr>
          <w:p w14:paraId="09CCF542" w14:textId="2FB148A8" w:rsidR="001F2415" w:rsidRPr="00722D07" w:rsidRDefault="004C6C18" w:rsidP="00722D07">
            <w:pPr>
              <w:jc w:val="center"/>
              <w:rPr>
                <w:rFonts w:cs="Calibri"/>
                <w:sz w:val="24"/>
              </w:rPr>
            </w:pPr>
            <w:r w:rsidRPr="00722D07">
              <w:rPr>
                <w:rFonts w:cs="Calibri"/>
                <w:sz w:val="24"/>
              </w:rPr>
              <w:t>This type of burner is used in large sulfur-burning plants, where the sulfur is first distributed centrifugally in a rotating cup and then atomized by primary air. Most of the combustion air is provided by secondary air and an adjustable air system creates a tangential flow pattern to stabilize the flame and minimize droplet impingement on the furnace walls.</w:t>
            </w:r>
            <w:sdt>
              <w:sdtPr>
                <w:rPr>
                  <w:rFonts w:cs="Calibri"/>
                  <w:sz w:val="24"/>
                </w:rPr>
                <w:id w:val="-1362970156"/>
                <w:citation/>
              </w:sdtPr>
              <w:sdtContent>
                <w:r w:rsidR="00C2398C" w:rsidRPr="00722D07">
                  <w:rPr>
                    <w:rFonts w:cs="Calibri"/>
                    <w:sz w:val="24"/>
                  </w:rPr>
                  <w:fldChar w:fldCharType="begin"/>
                </w:r>
                <w:r w:rsidR="00C2398C" w:rsidRPr="00722D07">
                  <w:rPr>
                    <w:rFonts w:cs="Calibri"/>
                    <w:sz w:val="24"/>
                  </w:rPr>
                  <w:instrText xml:space="preserve"> CITATION HMü12 \l 1033 </w:instrText>
                </w:r>
                <w:r w:rsidR="00C2398C" w:rsidRPr="00722D07">
                  <w:rPr>
                    <w:rFonts w:cs="Calibri"/>
                    <w:sz w:val="24"/>
                  </w:rPr>
                  <w:fldChar w:fldCharType="separate"/>
                </w:r>
                <w:r w:rsidR="00C32E5F">
                  <w:rPr>
                    <w:rFonts w:cs="Calibri"/>
                    <w:noProof/>
                    <w:sz w:val="24"/>
                  </w:rPr>
                  <w:t xml:space="preserve"> </w:t>
                </w:r>
                <w:r w:rsidR="00C32E5F" w:rsidRPr="00C32E5F">
                  <w:rPr>
                    <w:rFonts w:cs="Calibri"/>
                    <w:noProof/>
                    <w:sz w:val="24"/>
                  </w:rPr>
                  <w:t>[1]</w:t>
                </w:r>
                <w:r w:rsidR="00C2398C" w:rsidRPr="00722D07">
                  <w:rPr>
                    <w:rFonts w:cs="Calibri"/>
                    <w:sz w:val="24"/>
                  </w:rPr>
                  <w:fldChar w:fldCharType="end"/>
                </w:r>
              </w:sdtContent>
            </w:sdt>
            <w:r w:rsidR="00DE28BE" w:rsidRPr="00722D07">
              <w:rPr>
                <w:rFonts w:cs="Calibri"/>
                <w:sz w:val="24"/>
              </w:rPr>
              <w:t>.</w:t>
            </w:r>
          </w:p>
        </w:tc>
      </w:tr>
      <w:tr w:rsidR="001D5C49" w:rsidRPr="00722D07" w14:paraId="18159B89" w14:textId="77777777" w:rsidTr="00722D07">
        <w:tc>
          <w:tcPr>
            <w:tcW w:w="597" w:type="dxa"/>
            <w:vAlign w:val="center"/>
          </w:tcPr>
          <w:p w14:paraId="196DD89E" w14:textId="12089D43" w:rsidR="001F2415" w:rsidRPr="00722D07" w:rsidRDefault="001F2415" w:rsidP="00722D07">
            <w:pPr>
              <w:jc w:val="center"/>
              <w:rPr>
                <w:rFonts w:cs="Calibri"/>
                <w:sz w:val="24"/>
              </w:rPr>
            </w:pPr>
            <w:r w:rsidRPr="00722D07">
              <w:rPr>
                <w:rFonts w:cs="Calibri"/>
                <w:sz w:val="24"/>
              </w:rPr>
              <w:t>5</w:t>
            </w:r>
          </w:p>
        </w:tc>
        <w:tc>
          <w:tcPr>
            <w:tcW w:w="1816" w:type="dxa"/>
            <w:vAlign w:val="center"/>
          </w:tcPr>
          <w:p w14:paraId="261BF0C7" w14:textId="14E37407" w:rsidR="001F2415" w:rsidRPr="00722D07" w:rsidRDefault="00DE28BE" w:rsidP="00722D07">
            <w:pPr>
              <w:jc w:val="center"/>
              <w:rPr>
                <w:rFonts w:cs="Calibri"/>
                <w:sz w:val="24"/>
              </w:rPr>
            </w:pPr>
            <w:r w:rsidRPr="00722D07">
              <w:rPr>
                <w:rFonts w:cs="Calibri"/>
                <w:sz w:val="24"/>
              </w:rPr>
              <w:t>Elemental sulfur (liquid sulfur)</w:t>
            </w:r>
          </w:p>
        </w:tc>
        <w:tc>
          <w:tcPr>
            <w:tcW w:w="1862" w:type="dxa"/>
            <w:vAlign w:val="center"/>
          </w:tcPr>
          <w:p w14:paraId="18F0D1CB" w14:textId="61616FCB" w:rsidR="001F2415" w:rsidRPr="00722D07" w:rsidRDefault="00DE28BE" w:rsidP="00722D07">
            <w:pPr>
              <w:jc w:val="center"/>
              <w:rPr>
                <w:rFonts w:cs="Calibri"/>
                <w:sz w:val="24"/>
              </w:rPr>
            </w:pPr>
            <w:r w:rsidRPr="00722D07">
              <w:rPr>
                <w:rFonts w:cs="Calibri"/>
                <w:sz w:val="24"/>
              </w:rPr>
              <w:t>Two-stage sulfur combustion process</w:t>
            </w:r>
          </w:p>
        </w:tc>
        <w:tc>
          <w:tcPr>
            <w:tcW w:w="2525" w:type="dxa"/>
            <w:vAlign w:val="center"/>
          </w:tcPr>
          <w:p w14:paraId="69AD27DE" w14:textId="2ED8153B" w:rsidR="001F2415" w:rsidRPr="00722D07" w:rsidRDefault="00DE28BE" w:rsidP="00722D07">
            <w:pPr>
              <w:jc w:val="center"/>
              <w:rPr>
                <w:rFonts w:cs="Calibri"/>
                <w:sz w:val="24"/>
              </w:rPr>
            </w:pPr>
            <w:r w:rsidRPr="00722D07">
              <w:rPr>
                <w:rFonts w:cs="Calibri"/>
                <w:sz w:val="24"/>
              </w:rPr>
              <w:t>Stage</w:t>
            </w:r>
            <w:r w:rsidR="00C2398C" w:rsidRPr="00722D07">
              <w:rPr>
                <w:rFonts w:cs="Calibri"/>
                <w:sz w:val="24"/>
              </w:rPr>
              <w:t xml:space="preserve"> </w:t>
            </w:r>
            <w:r w:rsidRPr="00722D07">
              <w:rPr>
                <w:rFonts w:cs="Calibri"/>
                <w:sz w:val="24"/>
              </w:rPr>
              <w:t>1:</w:t>
            </w:r>
            <w:r w:rsidR="00C2398C" w:rsidRPr="00722D07">
              <w:rPr>
                <w:rFonts w:cs="Calibri"/>
                <w:sz w:val="24"/>
              </w:rPr>
              <w:t xml:space="preserve"> </w:t>
            </w:r>
            <w:r w:rsidRPr="00722D07">
              <w:rPr>
                <w:rFonts w:cs="Calibri"/>
                <w:sz w:val="24"/>
              </w:rPr>
              <w:t>sulfur combustion</w:t>
            </w:r>
            <w:r w:rsidR="00C2398C" w:rsidRPr="00722D07">
              <w:rPr>
                <w:rFonts w:cs="Calibri"/>
                <w:sz w:val="24"/>
              </w:rPr>
              <w:t>.</w:t>
            </w:r>
            <w:r w:rsidRPr="00722D07">
              <w:rPr>
                <w:rFonts w:cs="Calibri"/>
                <w:sz w:val="24"/>
              </w:rPr>
              <w:t xml:space="preserve"> Stage 2: oxidation of remaining sulfur vapor with added air</w:t>
            </w:r>
            <w:sdt>
              <w:sdtPr>
                <w:rPr>
                  <w:rFonts w:cs="Calibri"/>
                  <w:sz w:val="24"/>
                </w:rPr>
                <w:id w:val="45725264"/>
                <w:citation/>
              </w:sdtPr>
              <w:sdtContent>
                <w:r w:rsidR="00C2398C" w:rsidRPr="00722D07">
                  <w:rPr>
                    <w:rFonts w:cs="Calibri"/>
                    <w:sz w:val="24"/>
                  </w:rPr>
                  <w:fldChar w:fldCharType="begin"/>
                </w:r>
                <w:r w:rsidR="00C2398C" w:rsidRPr="00722D07">
                  <w:rPr>
                    <w:rFonts w:cs="Calibri"/>
                    <w:sz w:val="24"/>
                  </w:rPr>
                  <w:instrText xml:space="preserve"> CITATION VKr79 \l 1033 </w:instrText>
                </w:r>
                <w:r w:rsidR="00C2398C" w:rsidRPr="00722D07">
                  <w:rPr>
                    <w:rFonts w:cs="Calibri"/>
                    <w:sz w:val="24"/>
                  </w:rPr>
                  <w:fldChar w:fldCharType="separate"/>
                </w:r>
                <w:r w:rsidR="00C32E5F">
                  <w:rPr>
                    <w:rFonts w:cs="Calibri"/>
                    <w:noProof/>
                    <w:sz w:val="24"/>
                  </w:rPr>
                  <w:t xml:space="preserve"> </w:t>
                </w:r>
                <w:r w:rsidR="00C32E5F" w:rsidRPr="00C32E5F">
                  <w:rPr>
                    <w:rFonts w:cs="Calibri"/>
                    <w:noProof/>
                    <w:sz w:val="24"/>
                  </w:rPr>
                  <w:t>[13]</w:t>
                </w:r>
                <w:r w:rsidR="00C2398C" w:rsidRPr="00722D07">
                  <w:rPr>
                    <w:rFonts w:cs="Calibri"/>
                    <w:sz w:val="24"/>
                  </w:rPr>
                  <w:fldChar w:fldCharType="end"/>
                </w:r>
              </w:sdtContent>
            </w:sdt>
          </w:p>
        </w:tc>
        <w:tc>
          <w:tcPr>
            <w:tcW w:w="4085" w:type="dxa"/>
            <w:vAlign w:val="center"/>
          </w:tcPr>
          <w:p w14:paraId="32DF68A9" w14:textId="52A3943D" w:rsidR="001F2415" w:rsidRPr="00722D07" w:rsidRDefault="00D20CC4" w:rsidP="00722D07">
            <w:pPr>
              <w:jc w:val="center"/>
              <w:rPr>
                <w:rFonts w:cs="Calibri"/>
                <w:sz w:val="24"/>
              </w:rPr>
            </w:pPr>
            <w:r w:rsidRPr="00722D07">
              <w:rPr>
                <w:rFonts w:cs="Calibri"/>
                <w:sz w:val="24"/>
              </w:rPr>
              <w:t>The first stage is operated in an oxygen-deficient atmosphere at about 1750 °C. The result is combustion and unconverted sulfur vapor in the gas. Gas is cooled with a waste heat boiler to 620–650 °C before entering the second stage. The final gas has a concentration of about 18 vol% SO₂ and after passing through the after-</w:t>
            </w:r>
            <w:r w:rsidRPr="00722D07">
              <w:rPr>
                <w:rFonts w:cs="Calibri"/>
                <w:sz w:val="24"/>
              </w:rPr>
              <w:lastRenderedPageBreak/>
              <w:t>burner leaves at a temperature not exceeding about 700 °C and enters the waste heat boiler (steam superheater generator) and then goes to a liquefaction or bisulfite plant</w:t>
            </w:r>
            <w:sdt>
              <w:sdtPr>
                <w:rPr>
                  <w:rFonts w:cs="Calibri"/>
                  <w:sz w:val="24"/>
                </w:rPr>
                <w:id w:val="-1750806549"/>
                <w:citation/>
              </w:sdtPr>
              <w:sdtContent>
                <w:r w:rsidR="00C2398C" w:rsidRPr="00722D07">
                  <w:rPr>
                    <w:rFonts w:cs="Calibri"/>
                    <w:sz w:val="24"/>
                  </w:rPr>
                  <w:fldChar w:fldCharType="begin"/>
                </w:r>
                <w:r w:rsidR="00C2398C" w:rsidRPr="00722D07">
                  <w:rPr>
                    <w:rFonts w:cs="Calibri"/>
                    <w:sz w:val="24"/>
                  </w:rPr>
                  <w:instrText xml:space="preserve"> CITATION HMü12 \l 1033 </w:instrText>
                </w:r>
                <w:r w:rsidR="00C2398C" w:rsidRPr="00722D07">
                  <w:rPr>
                    <w:rFonts w:cs="Calibri"/>
                    <w:sz w:val="24"/>
                  </w:rPr>
                  <w:fldChar w:fldCharType="separate"/>
                </w:r>
                <w:r w:rsidR="00C32E5F">
                  <w:rPr>
                    <w:rFonts w:cs="Calibri"/>
                    <w:noProof/>
                    <w:sz w:val="24"/>
                  </w:rPr>
                  <w:t xml:space="preserve"> </w:t>
                </w:r>
                <w:r w:rsidR="00C32E5F" w:rsidRPr="00C32E5F">
                  <w:rPr>
                    <w:rFonts w:cs="Calibri"/>
                    <w:noProof/>
                    <w:sz w:val="24"/>
                  </w:rPr>
                  <w:t>[1]</w:t>
                </w:r>
                <w:r w:rsidR="00C2398C" w:rsidRPr="00722D07">
                  <w:rPr>
                    <w:rFonts w:cs="Calibri"/>
                    <w:sz w:val="24"/>
                  </w:rPr>
                  <w:fldChar w:fldCharType="end"/>
                </w:r>
              </w:sdtContent>
            </w:sdt>
            <w:r w:rsidR="00C00CFB" w:rsidRPr="00722D07">
              <w:rPr>
                <w:rFonts w:cs="Calibri"/>
                <w:sz w:val="24"/>
              </w:rPr>
              <w:t>.</w:t>
            </w:r>
          </w:p>
        </w:tc>
        <w:tc>
          <w:tcPr>
            <w:tcW w:w="3060" w:type="dxa"/>
            <w:vAlign w:val="center"/>
          </w:tcPr>
          <w:p w14:paraId="3FBEDC48" w14:textId="08AD262A" w:rsidR="001F2415" w:rsidRPr="00722D07" w:rsidRDefault="00D20CC4" w:rsidP="00722D07">
            <w:pPr>
              <w:jc w:val="center"/>
              <w:rPr>
                <w:rFonts w:cs="Calibri"/>
                <w:sz w:val="24"/>
              </w:rPr>
            </w:pPr>
            <w:r w:rsidRPr="00722D07">
              <w:rPr>
                <w:rFonts w:cs="Calibri"/>
                <w:sz w:val="24"/>
              </w:rPr>
              <w:lastRenderedPageBreak/>
              <w:t>This process was developed for high SO</w:t>
            </w:r>
            <w:r w:rsidRPr="00D0720B">
              <w:rPr>
                <w:rFonts w:cs="Calibri"/>
                <w:sz w:val="24"/>
                <w:vertAlign w:val="subscript"/>
              </w:rPr>
              <w:t>2</w:t>
            </w:r>
            <w:r w:rsidRPr="00722D07">
              <w:rPr>
                <w:rFonts w:cs="Calibri"/>
                <w:sz w:val="24"/>
              </w:rPr>
              <w:t xml:space="preserve"> concentrations with minimization of NOₓ formation. The high SO</w:t>
            </w:r>
            <w:r w:rsidRPr="00D0720B">
              <w:rPr>
                <w:rFonts w:cs="Calibri"/>
                <w:sz w:val="24"/>
                <w:vertAlign w:val="subscript"/>
              </w:rPr>
              <w:t>2</w:t>
            </w:r>
            <w:r w:rsidRPr="00722D07">
              <w:rPr>
                <w:rFonts w:cs="Calibri"/>
                <w:sz w:val="24"/>
              </w:rPr>
              <w:t xml:space="preserve"> content (~18 vol%) limits the availability of free oxygen and reduces the formation of </w:t>
            </w:r>
            <w:r w:rsidR="00A01430" w:rsidRPr="00722D07">
              <w:rPr>
                <w:rFonts w:cs="Calibri"/>
                <w:sz w:val="24"/>
              </w:rPr>
              <w:t xml:space="preserve">NOₓ </w:t>
            </w:r>
            <w:sdt>
              <w:sdtPr>
                <w:rPr>
                  <w:rFonts w:cs="Calibri"/>
                  <w:sz w:val="24"/>
                </w:rPr>
                <w:id w:val="316160448"/>
                <w:citation/>
              </w:sdtPr>
              <w:sdtContent>
                <w:r w:rsidR="00C2398C" w:rsidRPr="00722D07">
                  <w:rPr>
                    <w:rFonts w:cs="Calibri"/>
                    <w:sz w:val="24"/>
                  </w:rPr>
                  <w:fldChar w:fldCharType="begin"/>
                </w:r>
                <w:r w:rsidR="00C2398C" w:rsidRPr="00722D07">
                  <w:rPr>
                    <w:rFonts w:cs="Calibri"/>
                    <w:sz w:val="24"/>
                  </w:rPr>
                  <w:instrText xml:space="preserve"> CITATION HMü12 \l 1033 </w:instrText>
                </w:r>
                <w:r w:rsidR="00C2398C" w:rsidRPr="00722D07">
                  <w:rPr>
                    <w:rFonts w:cs="Calibri"/>
                    <w:sz w:val="24"/>
                  </w:rPr>
                  <w:fldChar w:fldCharType="separate"/>
                </w:r>
                <w:r w:rsidR="00C32E5F" w:rsidRPr="00C32E5F">
                  <w:rPr>
                    <w:rFonts w:cs="Calibri"/>
                    <w:noProof/>
                    <w:sz w:val="24"/>
                  </w:rPr>
                  <w:t>[1]</w:t>
                </w:r>
                <w:r w:rsidR="00C2398C" w:rsidRPr="00722D07">
                  <w:rPr>
                    <w:rFonts w:cs="Calibri"/>
                    <w:sz w:val="24"/>
                  </w:rPr>
                  <w:fldChar w:fldCharType="end"/>
                </w:r>
              </w:sdtContent>
            </w:sdt>
            <w:sdt>
              <w:sdtPr>
                <w:rPr>
                  <w:rFonts w:cs="Calibri"/>
                  <w:sz w:val="24"/>
                </w:rPr>
                <w:id w:val="-477461854"/>
                <w:citation/>
              </w:sdtPr>
              <w:sdtContent>
                <w:r w:rsidR="00C2398C" w:rsidRPr="00722D07">
                  <w:rPr>
                    <w:rFonts w:cs="Calibri"/>
                    <w:sz w:val="24"/>
                  </w:rPr>
                  <w:fldChar w:fldCharType="begin"/>
                </w:r>
                <w:r w:rsidR="00C2398C" w:rsidRPr="00722D07">
                  <w:rPr>
                    <w:rFonts w:cs="Calibri"/>
                    <w:sz w:val="24"/>
                  </w:rPr>
                  <w:instrText xml:space="preserve"> CITATION IBa73 \l 1033 </w:instrText>
                </w:r>
                <w:r w:rsidR="00C2398C" w:rsidRPr="00722D07">
                  <w:rPr>
                    <w:rFonts w:cs="Calibri"/>
                    <w:sz w:val="24"/>
                  </w:rPr>
                  <w:fldChar w:fldCharType="separate"/>
                </w:r>
                <w:r w:rsidR="00C32E5F">
                  <w:rPr>
                    <w:rFonts w:cs="Calibri"/>
                    <w:noProof/>
                    <w:sz w:val="24"/>
                  </w:rPr>
                  <w:t xml:space="preserve"> </w:t>
                </w:r>
                <w:r w:rsidR="00C32E5F" w:rsidRPr="00C32E5F">
                  <w:rPr>
                    <w:rFonts w:cs="Calibri"/>
                    <w:noProof/>
                    <w:sz w:val="24"/>
                  </w:rPr>
                  <w:t>[14]</w:t>
                </w:r>
                <w:r w:rsidR="00C2398C" w:rsidRPr="00722D07">
                  <w:rPr>
                    <w:rFonts w:cs="Calibri"/>
                    <w:sz w:val="24"/>
                  </w:rPr>
                  <w:fldChar w:fldCharType="end"/>
                </w:r>
              </w:sdtContent>
            </w:sdt>
            <w:r w:rsidR="00DE28BE" w:rsidRPr="00722D07">
              <w:rPr>
                <w:rFonts w:cs="Calibri"/>
                <w:sz w:val="24"/>
              </w:rPr>
              <w:t>.</w:t>
            </w:r>
          </w:p>
        </w:tc>
      </w:tr>
      <w:tr w:rsidR="001D5C49" w:rsidRPr="00722D07" w14:paraId="66064D66" w14:textId="77777777" w:rsidTr="00722D07">
        <w:tc>
          <w:tcPr>
            <w:tcW w:w="597" w:type="dxa"/>
            <w:vAlign w:val="center"/>
          </w:tcPr>
          <w:p w14:paraId="3EFDFEAE" w14:textId="472C7513" w:rsidR="00DE28BE" w:rsidRPr="00722D07" w:rsidRDefault="00DE28BE" w:rsidP="00722D07">
            <w:pPr>
              <w:jc w:val="center"/>
              <w:rPr>
                <w:rFonts w:cs="Calibri"/>
                <w:sz w:val="24"/>
              </w:rPr>
            </w:pPr>
            <w:r w:rsidRPr="00722D07">
              <w:rPr>
                <w:rFonts w:cs="Calibri"/>
                <w:sz w:val="24"/>
              </w:rPr>
              <w:t>6</w:t>
            </w:r>
          </w:p>
        </w:tc>
        <w:tc>
          <w:tcPr>
            <w:tcW w:w="1816" w:type="dxa"/>
            <w:vAlign w:val="center"/>
          </w:tcPr>
          <w:p w14:paraId="31202125" w14:textId="6C18668B" w:rsidR="00DE28BE" w:rsidRPr="00722D07" w:rsidRDefault="00DE28BE" w:rsidP="00722D07">
            <w:pPr>
              <w:jc w:val="center"/>
              <w:rPr>
                <w:rFonts w:cs="Calibri"/>
                <w:sz w:val="24"/>
              </w:rPr>
            </w:pPr>
            <w:r w:rsidRPr="00722D07">
              <w:rPr>
                <w:rFonts w:cs="Calibri"/>
                <w:sz w:val="24"/>
              </w:rPr>
              <w:t>Pyrite concentrate</w:t>
            </w:r>
          </w:p>
        </w:tc>
        <w:tc>
          <w:tcPr>
            <w:tcW w:w="1862" w:type="dxa"/>
            <w:vAlign w:val="center"/>
          </w:tcPr>
          <w:p w14:paraId="38A44A4E" w14:textId="138B6907" w:rsidR="00DE28BE" w:rsidRPr="00722D07" w:rsidRDefault="004B0D67" w:rsidP="00722D07">
            <w:pPr>
              <w:jc w:val="center"/>
              <w:rPr>
                <w:rFonts w:cs="Calibri"/>
                <w:sz w:val="24"/>
              </w:rPr>
            </w:pPr>
            <w:r w:rsidRPr="00722D07">
              <w:rPr>
                <w:rFonts w:cs="Calibri"/>
                <w:sz w:val="24"/>
              </w:rPr>
              <w:t xml:space="preserve">Roasting of Pyrites occurs in </w:t>
            </w:r>
            <w:r w:rsidR="00F84A02" w:rsidRPr="00722D07">
              <w:rPr>
                <w:rFonts w:cs="Calibri"/>
                <w:sz w:val="24"/>
              </w:rPr>
              <w:t xml:space="preserve">a </w:t>
            </w:r>
            <w:r w:rsidRPr="00722D07">
              <w:rPr>
                <w:rFonts w:cs="Calibri"/>
                <w:sz w:val="24"/>
              </w:rPr>
              <w:t>flot</w:t>
            </w:r>
            <w:r w:rsidR="000B0DD8" w:rsidRPr="00722D07">
              <w:rPr>
                <w:rFonts w:cs="Calibri"/>
                <w:sz w:val="24"/>
              </w:rPr>
              <w:t>ation</w:t>
            </w:r>
            <w:r w:rsidRPr="00722D07">
              <w:rPr>
                <w:rFonts w:cs="Calibri"/>
                <w:sz w:val="24"/>
              </w:rPr>
              <w:t xml:space="preserve"> mode</w:t>
            </w:r>
          </w:p>
        </w:tc>
        <w:tc>
          <w:tcPr>
            <w:tcW w:w="2525" w:type="dxa"/>
            <w:vAlign w:val="center"/>
          </w:tcPr>
          <w:p w14:paraId="11C35F37" w14:textId="3B54B691" w:rsidR="00DE28BE" w:rsidRPr="00722D07" w:rsidRDefault="00DE28BE" w:rsidP="00722D07">
            <w:pPr>
              <w:jc w:val="center"/>
              <w:rPr>
                <w:rFonts w:cs="Calibri"/>
                <w:sz w:val="24"/>
              </w:rPr>
            </w:pPr>
            <w:r w:rsidRPr="00722D07">
              <w:rPr>
                <w:rFonts w:cs="Calibri"/>
                <w:sz w:val="24"/>
              </w:rPr>
              <w:t>Overall roasting reaction represented by</w:t>
            </w:r>
            <w:r w:rsidR="00C2398C" w:rsidRPr="00722D07">
              <w:rPr>
                <w:rFonts w:cs="Calibri"/>
                <w:sz w:val="24"/>
              </w:rPr>
              <w:t xml:space="preserve"> </w:t>
            </w:r>
            <w:sdt>
              <w:sdtPr>
                <w:rPr>
                  <w:rFonts w:cs="Calibri"/>
                  <w:sz w:val="24"/>
                </w:rPr>
                <w:id w:val="-1134712580"/>
                <w:citation/>
              </w:sdtPr>
              <w:sdtContent>
                <w:r w:rsidR="00C2398C" w:rsidRPr="00722D07">
                  <w:rPr>
                    <w:rFonts w:cs="Calibri"/>
                    <w:sz w:val="24"/>
                  </w:rPr>
                  <w:fldChar w:fldCharType="begin"/>
                </w:r>
                <w:r w:rsidR="00C2398C" w:rsidRPr="00722D07">
                  <w:rPr>
                    <w:rFonts w:cs="Calibri"/>
                    <w:sz w:val="24"/>
                  </w:rPr>
                  <w:instrText xml:space="preserve"> CITATION IBa73 \l 1033 </w:instrText>
                </w:r>
                <w:r w:rsidR="00C2398C" w:rsidRPr="00722D07">
                  <w:rPr>
                    <w:rFonts w:cs="Calibri"/>
                    <w:sz w:val="24"/>
                  </w:rPr>
                  <w:fldChar w:fldCharType="separate"/>
                </w:r>
                <w:r w:rsidR="00C32E5F" w:rsidRPr="00C32E5F">
                  <w:rPr>
                    <w:rFonts w:cs="Calibri"/>
                    <w:noProof/>
                    <w:sz w:val="24"/>
                  </w:rPr>
                  <w:t>[14]</w:t>
                </w:r>
                <w:r w:rsidR="00C2398C" w:rsidRPr="00722D07">
                  <w:rPr>
                    <w:rFonts w:cs="Calibri"/>
                    <w:sz w:val="24"/>
                  </w:rPr>
                  <w:fldChar w:fldCharType="end"/>
                </w:r>
              </w:sdtContent>
            </w:sdt>
            <w:r w:rsidRPr="00722D07">
              <w:rPr>
                <w:rFonts w:cs="Calibri"/>
                <w:sz w:val="24"/>
              </w:rPr>
              <w:t xml:space="preserve">: </w:t>
            </w:r>
            <m:oMath>
              <m:r>
                <w:rPr>
                  <w:rFonts w:ascii="Cambria Math" w:hAnsi="Cambria Math" w:cs="Calibri"/>
                  <w:sz w:val="24"/>
                </w:rPr>
                <m:t>2</m:t>
              </m:r>
              <m:r>
                <m:rPr>
                  <m:sty m:val="p"/>
                </m:rPr>
                <w:rPr>
                  <w:rFonts w:ascii="Cambria Math" w:hAnsi="Cambria Math" w:cs="Calibri"/>
                  <w:sz w:val="24"/>
                </w:rPr>
                <m:t>Fe</m:t>
              </m:r>
              <m:sSub>
                <m:sSubPr>
                  <m:ctrlPr>
                    <w:rPr>
                      <w:rFonts w:ascii="Cambria Math" w:hAnsi="Cambria Math" w:cs="Calibri"/>
                      <w:sz w:val="24"/>
                    </w:rPr>
                  </m:ctrlPr>
                </m:sSubPr>
                <m:e>
                  <m:r>
                    <m:rPr>
                      <m:sty m:val="p"/>
                    </m:rPr>
                    <w:rPr>
                      <w:rFonts w:ascii="Cambria Math" w:hAnsi="Cambria Math" w:cs="Calibri"/>
                      <w:sz w:val="24"/>
                    </w:rPr>
                    <m:t>S</m:t>
                  </m:r>
                </m:e>
                <m:sub>
                  <m:r>
                    <w:rPr>
                      <w:rFonts w:ascii="Cambria Math" w:hAnsi="Cambria Math" w:cs="Calibri"/>
                      <w:sz w:val="24"/>
                    </w:rPr>
                    <m:t>2</m:t>
                  </m:r>
                </m:sub>
              </m:sSub>
              <m:r>
                <w:rPr>
                  <w:rFonts w:ascii="Cambria Math" w:hAnsi="Cambria Math" w:cs="Calibri"/>
                  <w:sz w:val="24"/>
                </w:rPr>
                <m:t>+5.5</m:t>
              </m:r>
              <m:sSub>
                <m:sSubPr>
                  <m:ctrlPr>
                    <w:rPr>
                      <w:rFonts w:ascii="Cambria Math" w:hAnsi="Cambria Math" w:cs="Calibri"/>
                      <w:sz w:val="24"/>
                    </w:rPr>
                  </m:ctrlPr>
                </m:sSubPr>
                <m:e>
                  <m:r>
                    <m:rPr>
                      <m:sty m:val="p"/>
                    </m:rPr>
                    <w:rPr>
                      <w:rFonts w:ascii="Cambria Math" w:hAnsi="Cambria Math" w:cs="Calibri"/>
                      <w:sz w:val="24"/>
                    </w:rPr>
                    <m:t>O</m:t>
                  </m:r>
                </m:e>
                <m:sub>
                  <m:r>
                    <w:rPr>
                      <w:rFonts w:ascii="Cambria Math" w:hAnsi="Cambria Math" w:cs="Calibri"/>
                      <w:sz w:val="24"/>
                    </w:rPr>
                    <m:t>2</m:t>
                  </m:r>
                </m:sub>
              </m:sSub>
              <m:r>
                <w:rPr>
                  <w:rFonts w:ascii="Cambria Math" w:hAnsi="Cambria Math" w:cs="Calibri"/>
                  <w:sz w:val="24"/>
                </w:rPr>
                <m:t>→</m:t>
              </m:r>
              <m:r>
                <m:rPr>
                  <m:sty m:val="p"/>
                </m:rPr>
                <w:rPr>
                  <w:rFonts w:ascii="Cambria Math" w:hAnsi="Cambria Math" w:cs="Calibri"/>
                  <w:sz w:val="24"/>
                </w:rPr>
                <m:t>F</m:t>
              </m:r>
              <m:sSub>
                <m:sSubPr>
                  <m:ctrlPr>
                    <w:rPr>
                      <w:rFonts w:ascii="Cambria Math" w:hAnsi="Cambria Math" w:cs="Calibri"/>
                      <w:sz w:val="24"/>
                    </w:rPr>
                  </m:ctrlPr>
                </m:sSubPr>
                <m:e>
                  <m:r>
                    <m:rPr>
                      <m:sty m:val="p"/>
                    </m:rPr>
                    <w:rPr>
                      <w:rFonts w:ascii="Cambria Math" w:hAnsi="Cambria Math" w:cs="Calibri"/>
                      <w:sz w:val="24"/>
                    </w:rPr>
                    <m:t>e</m:t>
                  </m:r>
                </m:e>
                <m:sub>
                  <m:r>
                    <w:rPr>
                      <w:rFonts w:ascii="Cambria Math" w:hAnsi="Cambria Math" w:cs="Calibri"/>
                      <w:sz w:val="24"/>
                    </w:rPr>
                    <m:t>2</m:t>
                  </m:r>
                </m:sub>
              </m:sSub>
              <m:sSub>
                <m:sSubPr>
                  <m:ctrlPr>
                    <w:rPr>
                      <w:rFonts w:ascii="Cambria Math" w:hAnsi="Cambria Math" w:cs="Calibri"/>
                      <w:sz w:val="24"/>
                    </w:rPr>
                  </m:ctrlPr>
                </m:sSubPr>
                <m:e>
                  <m:r>
                    <m:rPr>
                      <m:sty m:val="p"/>
                    </m:rPr>
                    <w:rPr>
                      <w:rFonts w:ascii="Cambria Math" w:hAnsi="Cambria Math" w:cs="Calibri"/>
                      <w:sz w:val="24"/>
                    </w:rPr>
                    <m:t>O</m:t>
                  </m:r>
                </m:e>
                <m:sub>
                  <m:r>
                    <w:rPr>
                      <w:rFonts w:ascii="Cambria Math" w:hAnsi="Cambria Math" w:cs="Calibri"/>
                      <w:sz w:val="24"/>
                    </w:rPr>
                    <m:t>3</m:t>
                  </m:r>
                </m:sub>
              </m:sSub>
              <m:r>
                <w:rPr>
                  <w:rFonts w:ascii="Cambria Math" w:hAnsi="Cambria Math" w:cs="Calibri"/>
                  <w:sz w:val="24"/>
                </w:rPr>
                <m:t>+4</m:t>
              </m:r>
              <m:r>
                <m:rPr>
                  <m:sty m:val="p"/>
                </m:rPr>
                <w:rPr>
                  <w:rFonts w:ascii="Cambria Math" w:hAnsi="Cambria Math" w:cs="Calibri"/>
                  <w:sz w:val="24"/>
                </w:rPr>
                <m:t>S</m:t>
              </m:r>
              <m:sSub>
                <m:sSubPr>
                  <m:ctrlPr>
                    <w:rPr>
                      <w:rFonts w:ascii="Cambria Math" w:hAnsi="Cambria Math" w:cs="Calibri"/>
                      <w:sz w:val="24"/>
                    </w:rPr>
                  </m:ctrlPr>
                </m:sSubPr>
                <m:e>
                  <m:r>
                    <m:rPr>
                      <m:sty m:val="p"/>
                    </m:rPr>
                    <w:rPr>
                      <w:rFonts w:ascii="Cambria Math" w:hAnsi="Cambria Math" w:cs="Calibri"/>
                      <w:sz w:val="24"/>
                    </w:rPr>
                    <m:t>O</m:t>
                  </m:r>
                </m:e>
                <m:sub>
                  <m:r>
                    <w:rPr>
                      <w:rFonts w:ascii="Cambria Math" w:hAnsi="Cambria Math" w:cs="Calibri"/>
                      <w:sz w:val="24"/>
                    </w:rPr>
                    <m:t>2</m:t>
                  </m:r>
                </m:sub>
              </m:sSub>
            </m:oMath>
          </w:p>
        </w:tc>
        <w:tc>
          <w:tcPr>
            <w:tcW w:w="4085" w:type="dxa"/>
            <w:vAlign w:val="center"/>
          </w:tcPr>
          <w:p w14:paraId="0F288265" w14:textId="54A742A2" w:rsidR="00DE28BE" w:rsidRPr="00722D07" w:rsidRDefault="00D20CC4" w:rsidP="00722D07">
            <w:pPr>
              <w:jc w:val="center"/>
              <w:rPr>
                <w:rFonts w:cs="Calibri"/>
                <w:sz w:val="24"/>
              </w:rPr>
            </w:pPr>
            <w:r w:rsidRPr="00722D07">
              <w:rPr>
                <w:rFonts w:cs="Calibri"/>
                <w:sz w:val="24"/>
              </w:rPr>
              <w:t xml:space="preserve">Ignition occurs in the range of 350 to 550 °C, while complete reaction is only assured at temperatures above 800 °C. The optimum operating range is usually between 850 and 940 °C, depending on particle size. In the case of air, the SO₂ concentration in the roaster gas could be as high as </w:t>
            </w:r>
            <w:r w:rsidRPr="00722D07">
              <w:rPr>
                <w:rFonts w:ascii="Cambria Math" w:hAnsi="Cambria Math" w:cs="Cambria Math"/>
                <w:sz w:val="24"/>
              </w:rPr>
              <w:t>∼</w:t>
            </w:r>
            <w:r w:rsidRPr="00722D07">
              <w:rPr>
                <w:rFonts w:cs="Calibri"/>
                <w:sz w:val="24"/>
              </w:rPr>
              <w:t>16 vol% under favorable conditions, but 13–14 vol% is more typical due to excess air</w:t>
            </w:r>
            <w:r w:rsidR="00A01430" w:rsidRPr="00722D07">
              <w:rPr>
                <w:rFonts w:cs="Calibri"/>
                <w:sz w:val="24"/>
              </w:rPr>
              <w:t xml:space="preserve"> </w:t>
            </w:r>
            <w:sdt>
              <w:sdtPr>
                <w:rPr>
                  <w:rFonts w:cs="Calibri"/>
                  <w:sz w:val="24"/>
                </w:rPr>
                <w:id w:val="619573684"/>
                <w:citation/>
              </w:sdtPr>
              <w:sdtContent>
                <w:r w:rsidR="00C2398C" w:rsidRPr="00722D07">
                  <w:rPr>
                    <w:rFonts w:cs="Calibri"/>
                    <w:sz w:val="24"/>
                  </w:rPr>
                  <w:fldChar w:fldCharType="begin"/>
                </w:r>
                <w:r w:rsidR="00C2398C" w:rsidRPr="00722D07">
                  <w:rPr>
                    <w:rFonts w:cs="Calibri"/>
                    <w:sz w:val="24"/>
                  </w:rPr>
                  <w:instrText xml:space="preserve"> CITATION HMü12 \l 1033 </w:instrText>
                </w:r>
                <w:r w:rsidR="00C2398C" w:rsidRPr="00722D07">
                  <w:rPr>
                    <w:rFonts w:cs="Calibri"/>
                    <w:sz w:val="24"/>
                  </w:rPr>
                  <w:fldChar w:fldCharType="separate"/>
                </w:r>
                <w:r w:rsidR="00C32E5F" w:rsidRPr="00C32E5F">
                  <w:rPr>
                    <w:rFonts w:cs="Calibri"/>
                    <w:noProof/>
                    <w:sz w:val="24"/>
                  </w:rPr>
                  <w:t>[1]</w:t>
                </w:r>
                <w:r w:rsidR="00C2398C" w:rsidRPr="00722D07">
                  <w:rPr>
                    <w:rFonts w:cs="Calibri"/>
                    <w:sz w:val="24"/>
                  </w:rPr>
                  <w:fldChar w:fldCharType="end"/>
                </w:r>
              </w:sdtContent>
            </w:sdt>
            <w:r w:rsidR="004B0D67" w:rsidRPr="00722D07">
              <w:rPr>
                <w:rFonts w:cs="Calibri"/>
                <w:sz w:val="24"/>
              </w:rPr>
              <w:t>.</w:t>
            </w:r>
          </w:p>
        </w:tc>
        <w:tc>
          <w:tcPr>
            <w:tcW w:w="3060" w:type="dxa"/>
            <w:vAlign w:val="center"/>
          </w:tcPr>
          <w:p w14:paraId="201F2620" w14:textId="674CD11D" w:rsidR="00DE28BE" w:rsidRPr="00722D07" w:rsidRDefault="00D20CC4" w:rsidP="00722D07">
            <w:pPr>
              <w:jc w:val="center"/>
              <w:rPr>
                <w:rFonts w:cs="Calibri"/>
                <w:sz w:val="24"/>
              </w:rPr>
            </w:pPr>
            <w:r w:rsidRPr="00722D07">
              <w:rPr>
                <w:rFonts w:cs="Calibri"/>
                <w:sz w:val="24"/>
              </w:rPr>
              <w:t xml:space="preserve">The technology is widely preferred in the modern pyrite roasting due to its better temperature control, higher processing capacity and more favorable economic performance compared to the old roasting systems </w:t>
            </w:r>
            <w:sdt>
              <w:sdtPr>
                <w:rPr>
                  <w:rFonts w:cs="Calibri"/>
                  <w:sz w:val="24"/>
                </w:rPr>
                <w:id w:val="1987040480"/>
                <w:citation/>
              </w:sdtPr>
              <w:sdtContent>
                <w:r w:rsidR="00C2398C" w:rsidRPr="00722D07">
                  <w:rPr>
                    <w:rFonts w:cs="Calibri"/>
                    <w:sz w:val="24"/>
                  </w:rPr>
                  <w:fldChar w:fldCharType="begin"/>
                </w:r>
                <w:r w:rsidR="00C2398C" w:rsidRPr="00722D07">
                  <w:rPr>
                    <w:rFonts w:cs="Calibri"/>
                    <w:sz w:val="24"/>
                  </w:rPr>
                  <w:instrText xml:space="preserve"> CITATION HMü12 \l 1033 </w:instrText>
                </w:r>
                <w:r w:rsidR="00C2398C" w:rsidRPr="00722D07">
                  <w:rPr>
                    <w:rFonts w:cs="Calibri"/>
                    <w:sz w:val="24"/>
                  </w:rPr>
                  <w:fldChar w:fldCharType="separate"/>
                </w:r>
                <w:r w:rsidR="00C32E5F" w:rsidRPr="00C32E5F">
                  <w:rPr>
                    <w:rFonts w:cs="Calibri"/>
                    <w:noProof/>
                    <w:sz w:val="24"/>
                  </w:rPr>
                  <w:t>[1]</w:t>
                </w:r>
                <w:r w:rsidR="00C2398C" w:rsidRPr="00722D07">
                  <w:rPr>
                    <w:rFonts w:cs="Calibri"/>
                    <w:sz w:val="24"/>
                  </w:rPr>
                  <w:fldChar w:fldCharType="end"/>
                </w:r>
              </w:sdtContent>
            </w:sdt>
            <w:r w:rsidR="00DE28BE" w:rsidRPr="00722D07">
              <w:rPr>
                <w:rFonts w:cs="Calibri"/>
                <w:sz w:val="24"/>
              </w:rPr>
              <w:t>.</w:t>
            </w:r>
          </w:p>
        </w:tc>
      </w:tr>
      <w:tr w:rsidR="004537AB" w:rsidRPr="00722D07" w14:paraId="230401B3" w14:textId="77777777" w:rsidTr="00722D07">
        <w:tc>
          <w:tcPr>
            <w:tcW w:w="597" w:type="dxa"/>
            <w:vAlign w:val="center"/>
          </w:tcPr>
          <w:p w14:paraId="0D7E3A3C" w14:textId="0F942CDA" w:rsidR="00DE28BE" w:rsidRPr="00722D07" w:rsidRDefault="00DE28BE" w:rsidP="00722D07">
            <w:pPr>
              <w:jc w:val="center"/>
              <w:rPr>
                <w:rFonts w:cs="Calibri"/>
                <w:sz w:val="24"/>
              </w:rPr>
            </w:pPr>
            <w:r w:rsidRPr="00722D07">
              <w:rPr>
                <w:rFonts w:cs="Calibri"/>
                <w:sz w:val="24"/>
              </w:rPr>
              <w:t>7</w:t>
            </w:r>
          </w:p>
        </w:tc>
        <w:tc>
          <w:tcPr>
            <w:tcW w:w="1816" w:type="dxa"/>
            <w:vAlign w:val="center"/>
          </w:tcPr>
          <w:p w14:paraId="3E8CC8F8" w14:textId="35444D2E" w:rsidR="00DE28BE" w:rsidRPr="00722D07" w:rsidRDefault="00DE28BE" w:rsidP="00722D07">
            <w:pPr>
              <w:jc w:val="center"/>
              <w:rPr>
                <w:rFonts w:cs="Calibri"/>
                <w:sz w:val="24"/>
              </w:rPr>
            </w:pPr>
            <w:r w:rsidRPr="00722D07">
              <w:rPr>
                <w:rFonts w:cs="Calibri"/>
                <w:sz w:val="24"/>
              </w:rPr>
              <w:t>Pyrite concentrate</w:t>
            </w:r>
          </w:p>
        </w:tc>
        <w:tc>
          <w:tcPr>
            <w:tcW w:w="1862" w:type="dxa"/>
            <w:vAlign w:val="center"/>
          </w:tcPr>
          <w:p w14:paraId="3A069C46" w14:textId="3A5A7A63" w:rsidR="00DE28BE" w:rsidRPr="00722D07" w:rsidRDefault="00DE28BE" w:rsidP="00722D07">
            <w:pPr>
              <w:jc w:val="center"/>
              <w:rPr>
                <w:rFonts w:cs="Calibri"/>
                <w:sz w:val="24"/>
              </w:rPr>
            </w:pPr>
            <w:r w:rsidRPr="00722D07">
              <w:rPr>
                <w:rFonts w:cs="Calibri"/>
                <w:sz w:val="24"/>
              </w:rPr>
              <w:t xml:space="preserve">Dorr-Oliver </w:t>
            </w:r>
            <w:proofErr w:type="spellStart"/>
            <w:r w:rsidR="00D0720B">
              <w:rPr>
                <w:rFonts w:cs="Calibri"/>
                <w:sz w:val="24"/>
              </w:rPr>
              <w:t>f</w:t>
            </w:r>
            <w:r w:rsidRPr="00722D07">
              <w:rPr>
                <w:rFonts w:cs="Calibri"/>
                <w:sz w:val="24"/>
              </w:rPr>
              <w:t>luo</w:t>
            </w:r>
            <w:proofErr w:type="spellEnd"/>
            <w:r w:rsidR="00D0720B">
              <w:rPr>
                <w:rFonts w:cs="Calibri"/>
                <w:sz w:val="24"/>
              </w:rPr>
              <w:t xml:space="preserve"> s</w:t>
            </w:r>
            <w:r w:rsidRPr="00722D07">
              <w:rPr>
                <w:rFonts w:cs="Calibri"/>
                <w:sz w:val="24"/>
              </w:rPr>
              <w:t>olids r</w:t>
            </w:r>
            <w:r w:rsidR="000B0DD8" w:rsidRPr="00722D07">
              <w:rPr>
                <w:rFonts w:cs="Calibri"/>
                <w:sz w:val="24"/>
              </w:rPr>
              <w:t>eactor</w:t>
            </w:r>
            <w:r w:rsidR="000D71BF" w:rsidRPr="00722D07">
              <w:rPr>
                <w:rFonts w:cs="Calibri"/>
                <w:sz w:val="24"/>
              </w:rPr>
              <w:t xml:space="preserve"> (wet feeding principle)</w:t>
            </w:r>
            <w:sdt>
              <w:sdtPr>
                <w:rPr>
                  <w:rFonts w:cs="Calibri"/>
                  <w:sz w:val="24"/>
                </w:rPr>
                <w:id w:val="1619254756"/>
                <w:citation/>
              </w:sdtPr>
              <w:sdtContent>
                <w:r w:rsidR="000D71BF" w:rsidRPr="00722D07">
                  <w:rPr>
                    <w:rFonts w:cs="Calibri"/>
                    <w:sz w:val="24"/>
                  </w:rPr>
                  <w:fldChar w:fldCharType="begin"/>
                </w:r>
                <w:r w:rsidR="000D71BF" w:rsidRPr="00722D07">
                  <w:rPr>
                    <w:rFonts w:cs="Calibri"/>
                    <w:sz w:val="24"/>
                  </w:rPr>
                  <w:instrText xml:space="preserve"> CITATION HKu58 \l 1033 </w:instrText>
                </w:r>
                <w:r w:rsidR="000D71BF" w:rsidRPr="00722D07">
                  <w:rPr>
                    <w:rFonts w:cs="Calibri"/>
                    <w:sz w:val="24"/>
                  </w:rPr>
                  <w:fldChar w:fldCharType="separate"/>
                </w:r>
                <w:r w:rsidR="00C32E5F">
                  <w:rPr>
                    <w:rFonts w:cs="Calibri"/>
                    <w:noProof/>
                    <w:sz w:val="24"/>
                  </w:rPr>
                  <w:t xml:space="preserve"> </w:t>
                </w:r>
                <w:r w:rsidR="00C32E5F" w:rsidRPr="00C32E5F">
                  <w:rPr>
                    <w:rFonts w:cs="Calibri"/>
                    <w:noProof/>
                    <w:sz w:val="24"/>
                  </w:rPr>
                  <w:t>[15]</w:t>
                </w:r>
                <w:r w:rsidR="000D71BF" w:rsidRPr="00722D07">
                  <w:rPr>
                    <w:rFonts w:cs="Calibri"/>
                    <w:sz w:val="24"/>
                  </w:rPr>
                  <w:fldChar w:fldCharType="end"/>
                </w:r>
              </w:sdtContent>
            </w:sdt>
          </w:p>
        </w:tc>
        <w:tc>
          <w:tcPr>
            <w:tcW w:w="2525" w:type="dxa"/>
            <w:vAlign w:val="center"/>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309"/>
            </w:tblGrid>
            <w:tr w:rsidR="00DE28BE" w:rsidRPr="00722D07" w14:paraId="0BAE44F0" w14:textId="77777777">
              <w:trPr>
                <w:tblCellSpacing w:w="15" w:type="dxa"/>
              </w:trPr>
              <w:tc>
                <w:tcPr>
                  <w:tcW w:w="0" w:type="auto"/>
                  <w:vAlign w:val="center"/>
                  <w:hideMark/>
                </w:tcPr>
                <w:p w14:paraId="76F7636D" w14:textId="6089181C" w:rsidR="00DE28BE" w:rsidRPr="00722D07" w:rsidRDefault="00DE28BE" w:rsidP="00722D07">
                  <w:pPr>
                    <w:spacing w:after="0" w:line="240" w:lineRule="auto"/>
                    <w:jc w:val="center"/>
                    <w:rPr>
                      <w:rFonts w:cs="Calibri"/>
                      <w:sz w:val="24"/>
                    </w:rPr>
                  </w:pPr>
                  <w:r w:rsidRPr="00722D07">
                    <w:rPr>
                      <w:rFonts w:cs="Calibri"/>
                      <w:sz w:val="24"/>
                    </w:rPr>
                    <w:t xml:space="preserve">Overall roasting reaction represented by: </w:t>
                  </w:r>
                  <m:oMath>
                    <m:r>
                      <w:rPr>
                        <w:rFonts w:ascii="Cambria Math" w:hAnsi="Cambria Math" w:cs="Calibri"/>
                        <w:sz w:val="24"/>
                      </w:rPr>
                      <m:t>2</m:t>
                    </m:r>
                    <m:r>
                      <m:rPr>
                        <m:sty m:val="p"/>
                      </m:rPr>
                      <w:rPr>
                        <w:rFonts w:ascii="Cambria Math" w:hAnsi="Cambria Math" w:cs="Calibri"/>
                        <w:sz w:val="24"/>
                      </w:rPr>
                      <m:t>Fe</m:t>
                    </m:r>
                    <m:sSub>
                      <m:sSubPr>
                        <m:ctrlPr>
                          <w:rPr>
                            <w:rFonts w:ascii="Cambria Math" w:hAnsi="Cambria Math" w:cs="Calibri"/>
                            <w:sz w:val="24"/>
                          </w:rPr>
                        </m:ctrlPr>
                      </m:sSubPr>
                      <m:e>
                        <m:r>
                          <m:rPr>
                            <m:sty m:val="p"/>
                          </m:rPr>
                          <w:rPr>
                            <w:rFonts w:ascii="Cambria Math" w:hAnsi="Cambria Math" w:cs="Calibri"/>
                            <w:sz w:val="24"/>
                          </w:rPr>
                          <m:t>S</m:t>
                        </m:r>
                      </m:e>
                      <m:sub>
                        <m:r>
                          <w:rPr>
                            <w:rFonts w:ascii="Cambria Math" w:hAnsi="Cambria Math" w:cs="Calibri"/>
                            <w:sz w:val="24"/>
                          </w:rPr>
                          <m:t>2</m:t>
                        </m:r>
                      </m:sub>
                    </m:sSub>
                    <m:r>
                      <w:rPr>
                        <w:rFonts w:ascii="Cambria Math" w:hAnsi="Cambria Math" w:cs="Calibri"/>
                        <w:sz w:val="24"/>
                      </w:rPr>
                      <m:t>+5.5</m:t>
                    </m:r>
                    <m:sSub>
                      <m:sSubPr>
                        <m:ctrlPr>
                          <w:rPr>
                            <w:rFonts w:ascii="Cambria Math" w:hAnsi="Cambria Math" w:cs="Calibri"/>
                            <w:sz w:val="24"/>
                          </w:rPr>
                        </m:ctrlPr>
                      </m:sSubPr>
                      <m:e>
                        <m:r>
                          <m:rPr>
                            <m:sty m:val="p"/>
                          </m:rPr>
                          <w:rPr>
                            <w:rFonts w:ascii="Cambria Math" w:hAnsi="Cambria Math" w:cs="Calibri"/>
                            <w:sz w:val="24"/>
                          </w:rPr>
                          <m:t>O</m:t>
                        </m:r>
                      </m:e>
                      <m:sub>
                        <m:r>
                          <w:rPr>
                            <w:rFonts w:ascii="Cambria Math" w:hAnsi="Cambria Math" w:cs="Calibri"/>
                            <w:sz w:val="24"/>
                          </w:rPr>
                          <m:t>2</m:t>
                        </m:r>
                      </m:sub>
                    </m:sSub>
                    <m:r>
                      <w:rPr>
                        <w:rFonts w:ascii="Cambria Math" w:hAnsi="Cambria Math" w:cs="Calibri"/>
                        <w:sz w:val="24"/>
                      </w:rPr>
                      <m:t>→</m:t>
                    </m:r>
                    <m:r>
                      <m:rPr>
                        <m:sty m:val="p"/>
                      </m:rPr>
                      <w:rPr>
                        <w:rFonts w:ascii="Cambria Math" w:hAnsi="Cambria Math" w:cs="Calibri"/>
                        <w:sz w:val="24"/>
                      </w:rPr>
                      <m:t>F</m:t>
                    </m:r>
                    <m:sSub>
                      <m:sSubPr>
                        <m:ctrlPr>
                          <w:rPr>
                            <w:rFonts w:ascii="Cambria Math" w:hAnsi="Cambria Math" w:cs="Calibri"/>
                            <w:sz w:val="24"/>
                          </w:rPr>
                        </m:ctrlPr>
                      </m:sSubPr>
                      <m:e>
                        <m:r>
                          <m:rPr>
                            <m:sty m:val="p"/>
                          </m:rPr>
                          <w:rPr>
                            <w:rFonts w:ascii="Cambria Math" w:hAnsi="Cambria Math" w:cs="Calibri"/>
                            <w:sz w:val="24"/>
                          </w:rPr>
                          <m:t>e</m:t>
                        </m:r>
                      </m:e>
                      <m:sub>
                        <m:r>
                          <w:rPr>
                            <w:rFonts w:ascii="Cambria Math" w:hAnsi="Cambria Math" w:cs="Calibri"/>
                            <w:sz w:val="24"/>
                          </w:rPr>
                          <m:t>2</m:t>
                        </m:r>
                      </m:sub>
                    </m:sSub>
                    <m:sSub>
                      <m:sSubPr>
                        <m:ctrlPr>
                          <w:rPr>
                            <w:rFonts w:ascii="Cambria Math" w:hAnsi="Cambria Math" w:cs="Calibri"/>
                            <w:sz w:val="24"/>
                          </w:rPr>
                        </m:ctrlPr>
                      </m:sSubPr>
                      <m:e>
                        <m:r>
                          <m:rPr>
                            <m:sty m:val="p"/>
                          </m:rPr>
                          <w:rPr>
                            <w:rFonts w:ascii="Cambria Math" w:hAnsi="Cambria Math" w:cs="Calibri"/>
                            <w:sz w:val="24"/>
                          </w:rPr>
                          <m:t>O</m:t>
                        </m:r>
                      </m:e>
                      <m:sub>
                        <m:r>
                          <w:rPr>
                            <w:rFonts w:ascii="Cambria Math" w:hAnsi="Cambria Math" w:cs="Calibri"/>
                            <w:sz w:val="24"/>
                          </w:rPr>
                          <m:t>3</m:t>
                        </m:r>
                      </m:sub>
                    </m:sSub>
                    <m:r>
                      <w:rPr>
                        <w:rFonts w:ascii="Cambria Math" w:hAnsi="Cambria Math" w:cs="Calibri"/>
                        <w:sz w:val="24"/>
                      </w:rPr>
                      <m:t>+4</m:t>
                    </m:r>
                    <m:r>
                      <m:rPr>
                        <m:sty m:val="p"/>
                      </m:rPr>
                      <w:rPr>
                        <w:rFonts w:ascii="Cambria Math" w:hAnsi="Cambria Math" w:cs="Calibri"/>
                        <w:sz w:val="24"/>
                      </w:rPr>
                      <m:t>S</m:t>
                    </m:r>
                    <m:sSub>
                      <m:sSubPr>
                        <m:ctrlPr>
                          <w:rPr>
                            <w:rFonts w:ascii="Cambria Math" w:hAnsi="Cambria Math" w:cs="Calibri"/>
                            <w:sz w:val="24"/>
                          </w:rPr>
                        </m:ctrlPr>
                      </m:sSubPr>
                      <m:e>
                        <m:r>
                          <m:rPr>
                            <m:sty m:val="p"/>
                          </m:rPr>
                          <w:rPr>
                            <w:rFonts w:ascii="Cambria Math" w:hAnsi="Cambria Math" w:cs="Calibri"/>
                            <w:sz w:val="24"/>
                          </w:rPr>
                          <m:t>O</m:t>
                        </m:r>
                      </m:e>
                      <m:sub>
                        <m:r>
                          <w:rPr>
                            <w:rFonts w:ascii="Cambria Math" w:hAnsi="Cambria Math" w:cs="Calibri"/>
                            <w:sz w:val="24"/>
                          </w:rPr>
                          <m:t>2</m:t>
                        </m:r>
                      </m:sub>
                    </m:sSub>
                  </m:oMath>
                </w:p>
              </w:tc>
            </w:tr>
          </w:tbl>
          <w:p w14:paraId="379753E0" w14:textId="77777777" w:rsidR="00DE28BE" w:rsidRPr="00722D07" w:rsidRDefault="00DE28BE" w:rsidP="00722D07">
            <w:pPr>
              <w:jc w:val="center"/>
              <w:rPr>
                <w:rFonts w:cs="Calibri"/>
                <w:vanish/>
                <w:sz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E28BE" w:rsidRPr="00722D07" w14:paraId="27CBD219" w14:textId="77777777">
              <w:trPr>
                <w:tblCellSpacing w:w="15" w:type="dxa"/>
              </w:trPr>
              <w:tc>
                <w:tcPr>
                  <w:tcW w:w="0" w:type="auto"/>
                  <w:vAlign w:val="center"/>
                  <w:hideMark/>
                </w:tcPr>
                <w:p w14:paraId="4379840D" w14:textId="77777777" w:rsidR="00DE28BE" w:rsidRPr="00722D07" w:rsidRDefault="00DE28BE" w:rsidP="00722D07">
                  <w:pPr>
                    <w:spacing w:after="0" w:line="240" w:lineRule="auto"/>
                    <w:jc w:val="center"/>
                    <w:rPr>
                      <w:rFonts w:cs="Calibri"/>
                      <w:sz w:val="24"/>
                    </w:rPr>
                  </w:pPr>
                </w:p>
              </w:tc>
            </w:tr>
          </w:tbl>
          <w:p w14:paraId="2AA5FC87" w14:textId="77777777" w:rsidR="00DE28BE" w:rsidRPr="00722D07" w:rsidRDefault="00DE28BE" w:rsidP="00722D07">
            <w:pPr>
              <w:jc w:val="center"/>
              <w:rPr>
                <w:rFonts w:cs="Calibri"/>
                <w:sz w:val="24"/>
              </w:rPr>
            </w:pPr>
          </w:p>
        </w:tc>
        <w:tc>
          <w:tcPr>
            <w:tcW w:w="4085" w:type="dxa"/>
            <w:vAlign w:val="center"/>
          </w:tcPr>
          <w:p w14:paraId="3CD58B61" w14:textId="41F349C5" w:rsidR="00DE28BE" w:rsidRPr="00722D07" w:rsidRDefault="00A01430" w:rsidP="00722D07">
            <w:pPr>
              <w:jc w:val="center"/>
              <w:rPr>
                <w:rFonts w:cs="Calibri"/>
                <w:sz w:val="24"/>
              </w:rPr>
            </w:pPr>
            <w:r w:rsidRPr="00722D07">
              <w:rPr>
                <w:rFonts w:cs="Calibri"/>
                <w:sz w:val="24"/>
              </w:rPr>
              <w:t xml:space="preserve">The bed is generally operated at temperatures between 600 and 900 °C, with gas velocities maintained in the range of 0.2–0.6 m/s, and a specific throughput of approximately 4–5 t per square meter of roaster area per day </w:t>
            </w:r>
            <w:sdt>
              <w:sdtPr>
                <w:rPr>
                  <w:rFonts w:cs="Calibri"/>
                  <w:sz w:val="24"/>
                </w:rPr>
                <w:id w:val="-1944291926"/>
                <w:citation/>
              </w:sdtPr>
              <w:sdtContent>
                <w:r w:rsidRPr="00722D07">
                  <w:rPr>
                    <w:rFonts w:cs="Calibri"/>
                    <w:sz w:val="24"/>
                  </w:rPr>
                  <w:fldChar w:fldCharType="begin"/>
                </w:r>
                <w:r w:rsidRPr="00722D07">
                  <w:rPr>
                    <w:rFonts w:cs="Calibri"/>
                    <w:sz w:val="24"/>
                  </w:rPr>
                  <w:instrText xml:space="preserve"> CITATION HMü12 \l 1033 </w:instrText>
                </w:r>
                <w:r w:rsidRPr="00722D07">
                  <w:rPr>
                    <w:rFonts w:cs="Calibri"/>
                    <w:sz w:val="24"/>
                  </w:rPr>
                  <w:fldChar w:fldCharType="separate"/>
                </w:r>
                <w:r w:rsidR="00C32E5F" w:rsidRPr="00C32E5F">
                  <w:rPr>
                    <w:rFonts w:cs="Calibri"/>
                    <w:noProof/>
                    <w:sz w:val="24"/>
                  </w:rPr>
                  <w:t>[1]</w:t>
                </w:r>
                <w:r w:rsidRPr="00722D07">
                  <w:rPr>
                    <w:rFonts w:cs="Calibri"/>
                    <w:sz w:val="24"/>
                  </w:rPr>
                  <w:fldChar w:fldCharType="end"/>
                </w:r>
              </w:sdtContent>
            </w:sdt>
            <w:r w:rsidRPr="00722D07">
              <w:rPr>
                <w:rFonts w:cs="Calibri"/>
                <w:sz w:val="24"/>
              </w:rPr>
              <w:t>.</w:t>
            </w:r>
          </w:p>
        </w:tc>
        <w:tc>
          <w:tcPr>
            <w:tcW w:w="3060" w:type="dxa"/>
            <w:vAlign w:val="center"/>
          </w:tcPr>
          <w:p w14:paraId="6750D4E3" w14:textId="64812B09" w:rsidR="00DE28BE" w:rsidRPr="00722D07" w:rsidRDefault="00A01430" w:rsidP="00722D07">
            <w:pPr>
              <w:jc w:val="center"/>
              <w:rPr>
                <w:rFonts w:cs="Calibri"/>
                <w:sz w:val="24"/>
              </w:rPr>
            </w:pPr>
            <w:r w:rsidRPr="00722D07">
              <w:rPr>
                <w:rFonts w:cs="Calibri"/>
                <w:sz w:val="24"/>
              </w:rPr>
              <w:t>The fluidized-bed design operates on a wet feeding principle, where flo</w:t>
            </w:r>
            <w:r w:rsidR="00D20CC4" w:rsidRPr="00722D07">
              <w:rPr>
                <w:rFonts w:cs="Calibri"/>
                <w:sz w:val="24"/>
              </w:rPr>
              <w:t>a</w:t>
            </w:r>
            <w:r w:rsidRPr="00722D07">
              <w:rPr>
                <w:rFonts w:cs="Calibri"/>
                <w:sz w:val="24"/>
              </w:rPr>
              <w:t>t</w:t>
            </w:r>
            <w:r w:rsidR="00D20CC4" w:rsidRPr="00722D07">
              <w:rPr>
                <w:rFonts w:cs="Calibri"/>
                <w:sz w:val="24"/>
              </w:rPr>
              <w:t>ing</w:t>
            </w:r>
            <w:r w:rsidRPr="00722D07">
              <w:rPr>
                <w:rFonts w:cs="Calibri"/>
                <w:sz w:val="24"/>
              </w:rPr>
              <w:t xml:space="preserve"> pyrites are combined with water to form a sludge containing approximately 70–80% solids </w:t>
            </w:r>
            <w:sdt>
              <w:sdtPr>
                <w:rPr>
                  <w:rFonts w:cs="Calibri"/>
                  <w:sz w:val="24"/>
                </w:rPr>
                <w:id w:val="2068218176"/>
                <w:citation/>
              </w:sdtPr>
              <w:sdtContent>
                <w:r w:rsidRPr="00722D07">
                  <w:rPr>
                    <w:rFonts w:cs="Calibri"/>
                    <w:sz w:val="24"/>
                  </w:rPr>
                  <w:fldChar w:fldCharType="begin"/>
                </w:r>
                <w:r w:rsidRPr="00722D07">
                  <w:rPr>
                    <w:rFonts w:cs="Calibri"/>
                    <w:sz w:val="24"/>
                  </w:rPr>
                  <w:instrText xml:space="preserve"> CITATION HMü12 \l 1033 </w:instrText>
                </w:r>
                <w:r w:rsidRPr="00722D07">
                  <w:rPr>
                    <w:rFonts w:cs="Calibri"/>
                    <w:sz w:val="24"/>
                  </w:rPr>
                  <w:fldChar w:fldCharType="separate"/>
                </w:r>
                <w:r w:rsidR="00C32E5F" w:rsidRPr="00C32E5F">
                  <w:rPr>
                    <w:rFonts w:cs="Calibri"/>
                    <w:noProof/>
                    <w:sz w:val="24"/>
                  </w:rPr>
                  <w:t>[1]</w:t>
                </w:r>
                <w:r w:rsidRPr="00722D07">
                  <w:rPr>
                    <w:rFonts w:cs="Calibri"/>
                    <w:sz w:val="24"/>
                  </w:rPr>
                  <w:fldChar w:fldCharType="end"/>
                </w:r>
              </w:sdtContent>
            </w:sdt>
            <w:r w:rsidRPr="00722D07">
              <w:rPr>
                <w:rFonts w:cs="Calibri"/>
                <w:sz w:val="24"/>
              </w:rPr>
              <w:t>.</w:t>
            </w:r>
          </w:p>
        </w:tc>
      </w:tr>
      <w:tr w:rsidR="004537AB" w:rsidRPr="00722D07" w14:paraId="061B25E9" w14:textId="77777777" w:rsidTr="00722D07">
        <w:tc>
          <w:tcPr>
            <w:tcW w:w="597" w:type="dxa"/>
            <w:vAlign w:val="center"/>
          </w:tcPr>
          <w:p w14:paraId="6BBFD695" w14:textId="42895D98" w:rsidR="00DE28BE" w:rsidRPr="00722D07" w:rsidRDefault="00DE28BE" w:rsidP="00722D07">
            <w:pPr>
              <w:jc w:val="center"/>
              <w:rPr>
                <w:rFonts w:cs="Calibri"/>
                <w:sz w:val="24"/>
              </w:rPr>
            </w:pPr>
            <w:r w:rsidRPr="00722D07">
              <w:rPr>
                <w:rFonts w:cs="Calibri"/>
                <w:sz w:val="24"/>
              </w:rPr>
              <w:t>8</w:t>
            </w:r>
          </w:p>
        </w:tc>
        <w:tc>
          <w:tcPr>
            <w:tcW w:w="1816" w:type="dxa"/>
            <w:vAlign w:val="center"/>
          </w:tcPr>
          <w:p w14:paraId="399804D8" w14:textId="570B4CCB" w:rsidR="00DE28BE" w:rsidRPr="00722D07" w:rsidRDefault="00DE28BE" w:rsidP="00722D07">
            <w:pPr>
              <w:jc w:val="center"/>
              <w:rPr>
                <w:rFonts w:cs="Calibri"/>
                <w:sz w:val="24"/>
              </w:rPr>
            </w:pPr>
            <w:r w:rsidRPr="00722D07">
              <w:rPr>
                <w:rFonts w:cs="Calibri"/>
                <w:sz w:val="24"/>
              </w:rPr>
              <w:t>Pyrite concentrate</w:t>
            </w:r>
          </w:p>
        </w:tc>
        <w:tc>
          <w:tcPr>
            <w:tcW w:w="1862" w:type="dxa"/>
            <w:vAlign w:val="center"/>
          </w:tcPr>
          <w:p w14:paraId="17FEAFE8" w14:textId="79971A02" w:rsidR="00DE28BE" w:rsidRPr="00722D07" w:rsidRDefault="00DE28BE" w:rsidP="00722D07">
            <w:pPr>
              <w:jc w:val="center"/>
              <w:rPr>
                <w:rFonts w:cs="Calibri"/>
                <w:sz w:val="24"/>
              </w:rPr>
            </w:pPr>
            <w:r w:rsidRPr="00722D07">
              <w:rPr>
                <w:rFonts w:cs="Calibri"/>
                <w:sz w:val="24"/>
              </w:rPr>
              <w:t>BASF–</w:t>
            </w:r>
            <w:proofErr w:type="spellStart"/>
            <w:r w:rsidRPr="00722D07">
              <w:rPr>
                <w:rFonts w:cs="Calibri"/>
                <w:sz w:val="24"/>
              </w:rPr>
              <w:t>Lurgi</w:t>
            </w:r>
            <w:proofErr w:type="spellEnd"/>
            <w:r w:rsidRPr="00722D07">
              <w:rPr>
                <w:rFonts w:cs="Calibri"/>
                <w:sz w:val="24"/>
              </w:rPr>
              <w:t xml:space="preserve"> fluid-bed furnace</w:t>
            </w:r>
          </w:p>
        </w:tc>
        <w:tc>
          <w:tcPr>
            <w:tcW w:w="2525" w:type="dxa"/>
            <w:vAlign w:val="center"/>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309"/>
            </w:tblGrid>
            <w:tr w:rsidR="00DE28BE" w:rsidRPr="00722D07" w14:paraId="6FE9900E" w14:textId="77777777">
              <w:trPr>
                <w:tblCellSpacing w:w="15" w:type="dxa"/>
              </w:trPr>
              <w:tc>
                <w:tcPr>
                  <w:tcW w:w="0" w:type="auto"/>
                  <w:vAlign w:val="center"/>
                  <w:hideMark/>
                </w:tcPr>
                <w:p w14:paraId="74FED977" w14:textId="582F2614" w:rsidR="00DE28BE" w:rsidRPr="00722D07" w:rsidRDefault="00DE28BE" w:rsidP="00722D07">
                  <w:pPr>
                    <w:spacing w:after="0" w:line="240" w:lineRule="auto"/>
                    <w:jc w:val="center"/>
                    <w:rPr>
                      <w:rFonts w:cs="Calibri"/>
                      <w:sz w:val="24"/>
                    </w:rPr>
                  </w:pPr>
                  <w:r w:rsidRPr="00722D07">
                    <w:rPr>
                      <w:rFonts w:cs="Calibri"/>
                      <w:sz w:val="24"/>
                    </w:rPr>
                    <w:t xml:space="preserve">Overall roasting reaction represented by: </w:t>
                  </w:r>
                  <m:oMath>
                    <m:r>
                      <w:rPr>
                        <w:rFonts w:ascii="Cambria Math" w:hAnsi="Cambria Math" w:cs="Calibri"/>
                        <w:sz w:val="24"/>
                      </w:rPr>
                      <m:t>2</m:t>
                    </m:r>
                    <m:r>
                      <m:rPr>
                        <m:sty m:val="p"/>
                      </m:rPr>
                      <w:rPr>
                        <w:rFonts w:ascii="Cambria Math" w:hAnsi="Cambria Math" w:cs="Calibri"/>
                        <w:sz w:val="24"/>
                      </w:rPr>
                      <m:t>Fe</m:t>
                    </m:r>
                    <m:sSub>
                      <m:sSubPr>
                        <m:ctrlPr>
                          <w:rPr>
                            <w:rFonts w:ascii="Cambria Math" w:hAnsi="Cambria Math" w:cs="Calibri"/>
                            <w:sz w:val="24"/>
                          </w:rPr>
                        </m:ctrlPr>
                      </m:sSubPr>
                      <m:e>
                        <m:r>
                          <m:rPr>
                            <m:sty m:val="p"/>
                          </m:rPr>
                          <w:rPr>
                            <w:rFonts w:ascii="Cambria Math" w:hAnsi="Cambria Math" w:cs="Calibri"/>
                            <w:sz w:val="24"/>
                          </w:rPr>
                          <m:t>S</m:t>
                        </m:r>
                      </m:e>
                      <m:sub>
                        <m:r>
                          <w:rPr>
                            <w:rFonts w:ascii="Cambria Math" w:hAnsi="Cambria Math" w:cs="Calibri"/>
                            <w:sz w:val="24"/>
                          </w:rPr>
                          <m:t>2</m:t>
                        </m:r>
                      </m:sub>
                    </m:sSub>
                    <m:r>
                      <w:rPr>
                        <w:rFonts w:ascii="Cambria Math" w:hAnsi="Cambria Math" w:cs="Calibri"/>
                        <w:sz w:val="24"/>
                      </w:rPr>
                      <m:t>+5.5</m:t>
                    </m:r>
                    <m:sSub>
                      <m:sSubPr>
                        <m:ctrlPr>
                          <w:rPr>
                            <w:rFonts w:ascii="Cambria Math" w:hAnsi="Cambria Math" w:cs="Calibri"/>
                            <w:sz w:val="24"/>
                          </w:rPr>
                        </m:ctrlPr>
                      </m:sSubPr>
                      <m:e>
                        <m:r>
                          <m:rPr>
                            <m:sty m:val="p"/>
                          </m:rPr>
                          <w:rPr>
                            <w:rFonts w:ascii="Cambria Math" w:hAnsi="Cambria Math" w:cs="Calibri"/>
                            <w:sz w:val="24"/>
                          </w:rPr>
                          <m:t>O</m:t>
                        </m:r>
                      </m:e>
                      <m:sub>
                        <m:r>
                          <w:rPr>
                            <w:rFonts w:ascii="Cambria Math" w:hAnsi="Cambria Math" w:cs="Calibri"/>
                            <w:sz w:val="24"/>
                          </w:rPr>
                          <m:t>2</m:t>
                        </m:r>
                      </m:sub>
                    </m:sSub>
                    <m:r>
                      <w:rPr>
                        <w:rFonts w:ascii="Cambria Math" w:hAnsi="Cambria Math" w:cs="Calibri"/>
                        <w:sz w:val="24"/>
                      </w:rPr>
                      <m:t>→</m:t>
                    </m:r>
                    <m:r>
                      <m:rPr>
                        <m:sty m:val="p"/>
                      </m:rPr>
                      <w:rPr>
                        <w:rFonts w:ascii="Cambria Math" w:hAnsi="Cambria Math" w:cs="Calibri"/>
                        <w:sz w:val="24"/>
                      </w:rPr>
                      <m:t>F</m:t>
                    </m:r>
                    <m:sSub>
                      <m:sSubPr>
                        <m:ctrlPr>
                          <w:rPr>
                            <w:rFonts w:ascii="Cambria Math" w:hAnsi="Cambria Math" w:cs="Calibri"/>
                            <w:sz w:val="24"/>
                          </w:rPr>
                        </m:ctrlPr>
                      </m:sSubPr>
                      <m:e>
                        <m:r>
                          <m:rPr>
                            <m:sty m:val="p"/>
                          </m:rPr>
                          <w:rPr>
                            <w:rFonts w:ascii="Cambria Math" w:hAnsi="Cambria Math" w:cs="Calibri"/>
                            <w:sz w:val="24"/>
                          </w:rPr>
                          <m:t>e</m:t>
                        </m:r>
                      </m:e>
                      <m:sub>
                        <m:r>
                          <w:rPr>
                            <w:rFonts w:ascii="Cambria Math" w:hAnsi="Cambria Math" w:cs="Calibri"/>
                            <w:sz w:val="24"/>
                          </w:rPr>
                          <m:t>2</m:t>
                        </m:r>
                      </m:sub>
                    </m:sSub>
                    <m:sSub>
                      <m:sSubPr>
                        <m:ctrlPr>
                          <w:rPr>
                            <w:rFonts w:ascii="Cambria Math" w:hAnsi="Cambria Math" w:cs="Calibri"/>
                            <w:sz w:val="24"/>
                          </w:rPr>
                        </m:ctrlPr>
                      </m:sSubPr>
                      <m:e>
                        <m:r>
                          <m:rPr>
                            <m:sty m:val="p"/>
                          </m:rPr>
                          <w:rPr>
                            <w:rFonts w:ascii="Cambria Math" w:hAnsi="Cambria Math" w:cs="Calibri"/>
                            <w:sz w:val="24"/>
                          </w:rPr>
                          <m:t>O</m:t>
                        </m:r>
                      </m:e>
                      <m:sub>
                        <m:r>
                          <w:rPr>
                            <w:rFonts w:ascii="Cambria Math" w:hAnsi="Cambria Math" w:cs="Calibri"/>
                            <w:sz w:val="24"/>
                          </w:rPr>
                          <m:t>3</m:t>
                        </m:r>
                      </m:sub>
                    </m:sSub>
                    <m:r>
                      <w:rPr>
                        <w:rFonts w:ascii="Cambria Math" w:hAnsi="Cambria Math" w:cs="Calibri"/>
                        <w:sz w:val="24"/>
                      </w:rPr>
                      <m:t>+4</m:t>
                    </m:r>
                    <m:r>
                      <m:rPr>
                        <m:sty m:val="p"/>
                      </m:rPr>
                      <w:rPr>
                        <w:rFonts w:ascii="Cambria Math" w:hAnsi="Cambria Math" w:cs="Calibri"/>
                        <w:sz w:val="24"/>
                      </w:rPr>
                      <m:t>S</m:t>
                    </m:r>
                    <m:sSub>
                      <m:sSubPr>
                        <m:ctrlPr>
                          <w:rPr>
                            <w:rFonts w:ascii="Cambria Math" w:hAnsi="Cambria Math" w:cs="Calibri"/>
                            <w:sz w:val="24"/>
                          </w:rPr>
                        </m:ctrlPr>
                      </m:sSubPr>
                      <m:e>
                        <m:r>
                          <m:rPr>
                            <m:sty m:val="p"/>
                          </m:rPr>
                          <w:rPr>
                            <w:rFonts w:ascii="Cambria Math" w:hAnsi="Cambria Math" w:cs="Calibri"/>
                            <w:sz w:val="24"/>
                          </w:rPr>
                          <m:t>O</m:t>
                        </m:r>
                      </m:e>
                      <m:sub>
                        <m:r>
                          <w:rPr>
                            <w:rFonts w:ascii="Cambria Math" w:hAnsi="Cambria Math" w:cs="Calibri"/>
                            <w:sz w:val="24"/>
                          </w:rPr>
                          <m:t>2</m:t>
                        </m:r>
                      </m:sub>
                    </m:sSub>
                  </m:oMath>
                </w:p>
              </w:tc>
            </w:tr>
          </w:tbl>
          <w:p w14:paraId="6E486397" w14:textId="77777777" w:rsidR="00DE28BE" w:rsidRPr="00722D07" w:rsidRDefault="00DE28BE" w:rsidP="00722D07">
            <w:pPr>
              <w:jc w:val="center"/>
              <w:rPr>
                <w:rFonts w:cs="Calibri"/>
                <w:vanish/>
                <w:sz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E28BE" w:rsidRPr="00722D07" w14:paraId="25BC4A3C" w14:textId="77777777">
              <w:trPr>
                <w:tblCellSpacing w:w="15" w:type="dxa"/>
              </w:trPr>
              <w:tc>
                <w:tcPr>
                  <w:tcW w:w="0" w:type="auto"/>
                  <w:vAlign w:val="center"/>
                  <w:hideMark/>
                </w:tcPr>
                <w:p w14:paraId="6A219775" w14:textId="77777777" w:rsidR="00DE28BE" w:rsidRPr="00722D07" w:rsidRDefault="00DE28BE" w:rsidP="00722D07">
                  <w:pPr>
                    <w:spacing w:after="0" w:line="240" w:lineRule="auto"/>
                    <w:jc w:val="center"/>
                    <w:rPr>
                      <w:rFonts w:cs="Calibri"/>
                      <w:sz w:val="24"/>
                    </w:rPr>
                  </w:pPr>
                </w:p>
              </w:tc>
            </w:tr>
          </w:tbl>
          <w:p w14:paraId="20AF1E2A" w14:textId="77777777" w:rsidR="00DE28BE" w:rsidRPr="00722D07" w:rsidRDefault="00DE28BE" w:rsidP="00722D07">
            <w:pPr>
              <w:jc w:val="center"/>
              <w:rPr>
                <w:rFonts w:cs="Calibri"/>
                <w:sz w:val="24"/>
              </w:rPr>
            </w:pPr>
          </w:p>
        </w:tc>
        <w:tc>
          <w:tcPr>
            <w:tcW w:w="4085" w:type="dxa"/>
            <w:vAlign w:val="center"/>
          </w:tcPr>
          <w:p w14:paraId="792504A6" w14:textId="0FFC80CC" w:rsidR="00DE28BE" w:rsidRPr="00722D07" w:rsidRDefault="004D38EC" w:rsidP="00722D07">
            <w:pPr>
              <w:jc w:val="center"/>
              <w:rPr>
                <w:rFonts w:cs="Calibri"/>
                <w:sz w:val="24"/>
              </w:rPr>
            </w:pPr>
            <w:r w:rsidRPr="00722D07">
              <w:rPr>
                <w:rFonts w:cs="Calibri"/>
                <w:sz w:val="24"/>
              </w:rPr>
              <w:t xml:space="preserve">The bed is typically operated at temperatures of 650–900 °C, while the gas space above the bed may reach up to 950 °C. The system is maintained at a slightly sub-atmospheric pressure to prevent sulfur leakage to the surroundings. The roaster outlet gas is 350 °C with an SO₂ concentration of 14–14.5 vol%. The design capacity for pyrite throughput is about 1000 t/d </w:t>
            </w:r>
            <w:sdt>
              <w:sdtPr>
                <w:rPr>
                  <w:rFonts w:cs="Calibri"/>
                  <w:sz w:val="24"/>
                </w:rPr>
                <w:id w:val="-1959404417"/>
                <w:citation/>
              </w:sdtPr>
              <w:sdtContent>
                <w:r w:rsidR="000D71BF" w:rsidRPr="00722D07">
                  <w:rPr>
                    <w:rFonts w:cs="Calibri"/>
                    <w:sz w:val="24"/>
                  </w:rPr>
                  <w:fldChar w:fldCharType="begin"/>
                </w:r>
                <w:r w:rsidR="000D71BF" w:rsidRPr="00722D07">
                  <w:rPr>
                    <w:rFonts w:cs="Calibri"/>
                    <w:sz w:val="24"/>
                  </w:rPr>
                  <w:instrText xml:space="preserve"> CITATION HMü12 \l 1033 </w:instrText>
                </w:r>
                <w:r w:rsidR="000D71BF" w:rsidRPr="00722D07">
                  <w:rPr>
                    <w:rFonts w:cs="Calibri"/>
                    <w:sz w:val="24"/>
                  </w:rPr>
                  <w:fldChar w:fldCharType="separate"/>
                </w:r>
                <w:r w:rsidR="00C32E5F" w:rsidRPr="00C32E5F">
                  <w:rPr>
                    <w:rFonts w:cs="Calibri"/>
                    <w:noProof/>
                    <w:sz w:val="24"/>
                  </w:rPr>
                  <w:t>[1]</w:t>
                </w:r>
                <w:r w:rsidR="000D71BF" w:rsidRPr="00722D07">
                  <w:rPr>
                    <w:rFonts w:cs="Calibri"/>
                    <w:sz w:val="24"/>
                  </w:rPr>
                  <w:fldChar w:fldCharType="end"/>
                </w:r>
              </w:sdtContent>
            </w:sdt>
            <w:r w:rsidR="008A10B6" w:rsidRPr="00722D07">
              <w:rPr>
                <w:rFonts w:cs="Calibri"/>
                <w:sz w:val="24"/>
              </w:rPr>
              <w:t>.</w:t>
            </w:r>
          </w:p>
        </w:tc>
        <w:tc>
          <w:tcPr>
            <w:tcW w:w="3060" w:type="dxa"/>
            <w:vAlign w:val="center"/>
          </w:tcPr>
          <w:p w14:paraId="1C305AE1" w14:textId="372AA9B8" w:rsidR="00DE28BE" w:rsidRPr="00722D07" w:rsidRDefault="004D38EC" w:rsidP="00722D07">
            <w:pPr>
              <w:jc w:val="center"/>
              <w:rPr>
                <w:rFonts w:cs="Calibri"/>
                <w:sz w:val="24"/>
              </w:rPr>
            </w:pPr>
            <w:r w:rsidRPr="00722D07">
              <w:rPr>
                <w:rFonts w:cs="Calibri"/>
                <w:sz w:val="24"/>
              </w:rPr>
              <w:t xml:space="preserve">This design is intended to maximize heat recovery and generate high-pressure steam. Indirect cooling through immersed heat exchange elements is used to maintain bed temperatures to reduce the risk of sulfur trioxide formation. In this process, the oxidation of SO₂ to SO₃ is </w:t>
            </w:r>
            <w:r w:rsidRPr="00722D07">
              <w:rPr>
                <w:rFonts w:cs="Calibri"/>
                <w:sz w:val="24"/>
              </w:rPr>
              <w:lastRenderedPageBreak/>
              <w:t xml:space="preserve">limited by reducing excess oxygen and rapidly cooling the gas stream </w:t>
            </w:r>
            <w:sdt>
              <w:sdtPr>
                <w:rPr>
                  <w:rFonts w:cs="Calibri"/>
                  <w:sz w:val="24"/>
                </w:rPr>
                <w:id w:val="1702663759"/>
                <w:citation/>
              </w:sdtPr>
              <w:sdtContent>
                <w:r w:rsidR="000D71BF" w:rsidRPr="00722D07">
                  <w:rPr>
                    <w:rFonts w:cs="Calibri"/>
                    <w:sz w:val="24"/>
                  </w:rPr>
                  <w:fldChar w:fldCharType="begin"/>
                </w:r>
                <w:r w:rsidR="000D71BF" w:rsidRPr="00722D07">
                  <w:rPr>
                    <w:rFonts w:cs="Calibri"/>
                    <w:sz w:val="24"/>
                  </w:rPr>
                  <w:instrText xml:space="preserve"> CITATION HMü12 \l 1033 </w:instrText>
                </w:r>
                <w:r w:rsidR="000D71BF" w:rsidRPr="00722D07">
                  <w:rPr>
                    <w:rFonts w:cs="Calibri"/>
                    <w:sz w:val="24"/>
                  </w:rPr>
                  <w:fldChar w:fldCharType="separate"/>
                </w:r>
                <w:r w:rsidR="00C32E5F" w:rsidRPr="00C32E5F">
                  <w:rPr>
                    <w:rFonts w:cs="Calibri"/>
                    <w:noProof/>
                    <w:sz w:val="24"/>
                  </w:rPr>
                  <w:t>[1]</w:t>
                </w:r>
                <w:r w:rsidR="000D71BF" w:rsidRPr="00722D07">
                  <w:rPr>
                    <w:rFonts w:cs="Calibri"/>
                    <w:sz w:val="24"/>
                  </w:rPr>
                  <w:fldChar w:fldCharType="end"/>
                </w:r>
              </w:sdtContent>
            </w:sdt>
            <w:r w:rsidR="00DE28BE" w:rsidRPr="00722D07">
              <w:rPr>
                <w:rFonts w:cs="Calibri"/>
                <w:sz w:val="24"/>
              </w:rPr>
              <w:t>.</w:t>
            </w:r>
          </w:p>
        </w:tc>
      </w:tr>
      <w:tr w:rsidR="004537AB" w:rsidRPr="00722D07" w14:paraId="25CDA6BE" w14:textId="77777777" w:rsidTr="00722D07">
        <w:tc>
          <w:tcPr>
            <w:tcW w:w="597" w:type="dxa"/>
            <w:vAlign w:val="center"/>
          </w:tcPr>
          <w:p w14:paraId="5A8A09A6" w14:textId="2AD8651D" w:rsidR="00DE28BE" w:rsidRPr="00722D07" w:rsidRDefault="00DE28BE" w:rsidP="00722D07">
            <w:pPr>
              <w:jc w:val="center"/>
              <w:rPr>
                <w:rFonts w:cs="Calibri"/>
                <w:sz w:val="24"/>
              </w:rPr>
            </w:pPr>
            <w:r w:rsidRPr="00722D07">
              <w:rPr>
                <w:rFonts w:cs="Calibri"/>
                <w:sz w:val="24"/>
              </w:rPr>
              <w:lastRenderedPageBreak/>
              <w:t>9</w:t>
            </w:r>
          </w:p>
        </w:tc>
        <w:tc>
          <w:tcPr>
            <w:tcW w:w="1816" w:type="dxa"/>
            <w:vAlign w:val="center"/>
          </w:tcPr>
          <w:p w14:paraId="7CA1135F" w14:textId="67928FCF" w:rsidR="00DE28BE" w:rsidRPr="00722D07" w:rsidRDefault="00DE28BE" w:rsidP="00722D07">
            <w:pPr>
              <w:jc w:val="center"/>
              <w:rPr>
                <w:rFonts w:cs="Calibri"/>
                <w:sz w:val="24"/>
              </w:rPr>
            </w:pPr>
            <w:r w:rsidRPr="00722D07">
              <w:rPr>
                <w:rFonts w:cs="Calibri"/>
                <w:sz w:val="24"/>
              </w:rPr>
              <w:t>Gold-bearing ores / special sulfide ores</w:t>
            </w:r>
          </w:p>
        </w:tc>
        <w:tc>
          <w:tcPr>
            <w:tcW w:w="1862" w:type="dxa"/>
            <w:vAlign w:val="center"/>
          </w:tcPr>
          <w:p w14:paraId="4A711D32" w14:textId="5A887439" w:rsidR="00DE28BE" w:rsidRPr="00722D07" w:rsidRDefault="00DE28BE" w:rsidP="00722D07">
            <w:pPr>
              <w:jc w:val="center"/>
              <w:rPr>
                <w:rFonts w:cs="Calibri"/>
                <w:sz w:val="24"/>
              </w:rPr>
            </w:pPr>
            <w:r w:rsidRPr="00722D07">
              <w:rPr>
                <w:rFonts w:cs="Calibri"/>
                <w:sz w:val="24"/>
              </w:rPr>
              <w:t>Circulating fluid-bed (CFB) roast</w:t>
            </w:r>
            <w:r w:rsidR="003D16F7" w:rsidRPr="00722D07">
              <w:rPr>
                <w:rFonts w:cs="Calibri"/>
                <w:sz w:val="24"/>
              </w:rPr>
              <w:t>ing (</w:t>
            </w:r>
            <w:proofErr w:type="spellStart"/>
            <w:r w:rsidR="003D16F7" w:rsidRPr="00722D07">
              <w:rPr>
                <w:rFonts w:cs="Calibri"/>
                <w:sz w:val="24"/>
              </w:rPr>
              <w:t>Lurgi</w:t>
            </w:r>
            <w:proofErr w:type="spellEnd"/>
            <w:r w:rsidR="003D16F7" w:rsidRPr="00722D07">
              <w:rPr>
                <w:rFonts w:cs="Calibri"/>
                <w:sz w:val="24"/>
              </w:rPr>
              <w:t xml:space="preserve"> technology)</w:t>
            </w:r>
            <w:r w:rsidR="002637E0" w:rsidRPr="00722D07">
              <w:rPr>
                <w:rFonts w:cs="Calibri"/>
                <w:sz w:val="24"/>
              </w:rPr>
              <w:t xml:space="preserve"> </w:t>
            </w:r>
            <w:sdt>
              <w:sdtPr>
                <w:rPr>
                  <w:rFonts w:cs="Calibri"/>
                  <w:sz w:val="24"/>
                </w:rPr>
                <w:id w:val="-511240"/>
                <w:citation/>
              </w:sdtPr>
              <w:sdtContent>
                <w:r w:rsidR="002637E0" w:rsidRPr="00722D07">
                  <w:rPr>
                    <w:rFonts w:cs="Calibri"/>
                    <w:sz w:val="24"/>
                  </w:rPr>
                  <w:fldChar w:fldCharType="begin"/>
                </w:r>
                <w:r w:rsidR="002637E0" w:rsidRPr="00722D07">
                  <w:rPr>
                    <w:rFonts w:cs="Calibri"/>
                    <w:sz w:val="24"/>
                  </w:rPr>
                  <w:instrText xml:space="preserve"> CITATION HMü12 \l 1033 </w:instrText>
                </w:r>
                <w:r w:rsidR="002637E0" w:rsidRPr="00722D07">
                  <w:rPr>
                    <w:rFonts w:cs="Calibri"/>
                    <w:sz w:val="24"/>
                  </w:rPr>
                  <w:fldChar w:fldCharType="separate"/>
                </w:r>
                <w:r w:rsidR="00C32E5F" w:rsidRPr="00C32E5F">
                  <w:rPr>
                    <w:rFonts w:cs="Calibri"/>
                    <w:noProof/>
                    <w:sz w:val="24"/>
                  </w:rPr>
                  <w:t>[1]</w:t>
                </w:r>
                <w:r w:rsidR="002637E0" w:rsidRPr="00722D07">
                  <w:rPr>
                    <w:rFonts w:cs="Calibri"/>
                    <w:sz w:val="24"/>
                  </w:rPr>
                  <w:fldChar w:fldCharType="end"/>
                </w:r>
              </w:sdtContent>
            </w:sdt>
          </w:p>
        </w:tc>
        <w:tc>
          <w:tcPr>
            <w:tcW w:w="2525" w:type="dxa"/>
            <w:vAlign w:val="center"/>
          </w:tcPr>
          <w:p w14:paraId="7079E067" w14:textId="3C1608C6" w:rsidR="00DE28BE" w:rsidRPr="00722D07" w:rsidRDefault="00D0720B" w:rsidP="00722D07">
            <w:pPr>
              <w:jc w:val="center"/>
              <w:rPr>
                <w:rFonts w:cs="Calibri"/>
                <w:sz w:val="24"/>
              </w:rPr>
            </w:pPr>
            <w:r>
              <w:rPr>
                <w:rFonts w:cs="Calibri"/>
                <w:sz w:val="24"/>
              </w:rPr>
              <w:t>T</w:t>
            </w:r>
            <w:r w:rsidR="00CA79AC" w:rsidRPr="00722D07">
              <w:rPr>
                <w:rFonts w:cs="Calibri"/>
                <w:sz w:val="24"/>
              </w:rPr>
              <w:t>his process is based on the calcination of alumina or clay with the combustion of coal to produce a calcined solid and a gas rich in SO</w:t>
            </w:r>
            <w:r w:rsidR="00CA79AC" w:rsidRPr="00D0720B">
              <w:rPr>
                <w:rFonts w:cs="Calibri"/>
                <w:sz w:val="24"/>
                <w:vertAlign w:val="subscript"/>
              </w:rPr>
              <w:t>2</w:t>
            </w:r>
            <w:r w:rsidR="00CA79AC" w:rsidRPr="00722D07">
              <w:rPr>
                <w:rFonts w:cs="Calibri"/>
                <w:sz w:val="24"/>
              </w:rPr>
              <w:t xml:space="preserve"> </w:t>
            </w:r>
            <w:sdt>
              <w:sdtPr>
                <w:rPr>
                  <w:rFonts w:cs="Calibri"/>
                  <w:sz w:val="24"/>
                </w:rPr>
                <w:id w:val="-46530006"/>
                <w:citation/>
              </w:sdtPr>
              <w:sdtContent>
                <w:r w:rsidR="002637E0" w:rsidRPr="00722D07">
                  <w:rPr>
                    <w:rFonts w:cs="Calibri"/>
                    <w:sz w:val="24"/>
                  </w:rPr>
                  <w:fldChar w:fldCharType="begin"/>
                </w:r>
                <w:r w:rsidR="002637E0" w:rsidRPr="00722D07">
                  <w:rPr>
                    <w:rFonts w:cs="Calibri"/>
                    <w:sz w:val="24"/>
                  </w:rPr>
                  <w:instrText xml:space="preserve"> CITATION HMü12 \l 1033 </w:instrText>
                </w:r>
                <w:r w:rsidR="002637E0" w:rsidRPr="00722D07">
                  <w:rPr>
                    <w:rFonts w:cs="Calibri"/>
                    <w:sz w:val="24"/>
                  </w:rPr>
                  <w:fldChar w:fldCharType="separate"/>
                </w:r>
                <w:r w:rsidR="00C32E5F" w:rsidRPr="00C32E5F">
                  <w:rPr>
                    <w:rFonts w:cs="Calibri"/>
                    <w:noProof/>
                    <w:sz w:val="24"/>
                  </w:rPr>
                  <w:t>[1]</w:t>
                </w:r>
                <w:r w:rsidR="002637E0" w:rsidRPr="00722D07">
                  <w:rPr>
                    <w:rFonts w:cs="Calibri"/>
                    <w:sz w:val="24"/>
                  </w:rPr>
                  <w:fldChar w:fldCharType="end"/>
                </w:r>
              </w:sdtContent>
            </w:sdt>
            <w:r w:rsidR="003D16F7" w:rsidRPr="00722D07">
              <w:rPr>
                <w:rFonts w:cs="Calibri"/>
                <w:sz w:val="24"/>
              </w:rPr>
              <w:t>.</w:t>
            </w:r>
          </w:p>
        </w:tc>
        <w:tc>
          <w:tcPr>
            <w:tcW w:w="4085" w:type="dxa"/>
            <w:vAlign w:val="center"/>
          </w:tcPr>
          <w:p w14:paraId="0EA2B613" w14:textId="7AF2EB2F" w:rsidR="00DE28BE" w:rsidRPr="00722D07" w:rsidRDefault="00CA79AC" w:rsidP="00722D07">
            <w:pPr>
              <w:jc w:val="center"/>
              <w:rPr>
                <w:rFonts w:cs="Calibri"/>
                <w:sz w:val="24"/>
              </w:rPr>
            </w:pPr>
            <w:r w:rsidRPr="00722D07">
              <w:rPr>
                <w:rFonts w:cs="Calibri"/>
                <w:sz w:val="24"/>
              </w:rPr>
              <w:t xml:space="preserve">Gas velocities are in the range of 3-6 m/s, roasting is carried out using air or oxygen-enriched air, and the system is designed to promote strong circulation of solids </w:t>
            </w:r>
            <w:sdt>
              <w:sdtPr>
                <w:rPr>
                  <w:rFonts w:cs="Calibri"/>
                  <w:sz w:val="24"/>
                </w:rPr>
                <w:id w:val="649714675"/>
                <w:citation/>
              </w:sdtPr>
              <w:sdtContent>
                <w:r w:rsidR="002637E0" w:rsidRPr="00722D07">
                  <w:rPr>
                    <w:rFonts w:cs="Calibri"/>
                    <w:sz w:val="24"/>
                  </w:rPr>
                  <w:fldChar w:fldCharType="begin"/>
                </w:r>
                <w:r w:rsidR="002637E0" w:rsidRPr="00722D07">
                  <w:rPr>
                    <w:rFonts w:cs="Calibri"/>
                    <w:sz w:val="24"/>
                  </w:rPr>
                  <w:instrText xml:space="preserve"> CITATION HMü12 \l 1033 </w:instrText>
                </w:r>
                <w:r w:rsidR="002637E0" w:rsidRPr="00722D07">
                  <w:rPr>
                    <w:rFonts w:cs="Calibri"/>
                    <w:sz w:val="24"/>
                  </w:rPr>
                  <w:fldChar w:fldCharType="separate"/>
                </w:r>
                <w:r w:rsidR="00C32E5F" w:rsidRPr="00C32E5F">
                  <w:rPr>
                    <w:rFonts w:cs="Calibri"/>
                    <w:noProof/>
                    <w:sz w:val="24"/>
                  </w:rPr>
                  <w:t>[1]</w:t>
                </w:r>
                <w:r w:rsidR="002637E0" w:rsidRPr="00722D07">
                  <w:rPr>
                    <w:rFonts w:cs="Calibri"/>
                    <w:sz w:val="24"/>
                  </w:rPr>
                  <w:fldChar w:fldCharType="end"/>
                </w:r>
              </w:sdtContent>
            </w:sdt>
            <w:r w:rsidR="002637E0" w:rsidRPr="00722D07">
              <w:rPr>
                <w:rFonts w:cs="Calibri"/>
                <w:sz w:val="24"/>
              </w:rPr>
              <w:t>.</w:t>
            </w:r>
          </w:p>
        </w:tc>
        <w:tc>
          <w:tcPr>
            <w:tcW w:w="3060" w:type="dxa"/>
            <w:vAlign w:val="center"/>
          </w:tcPr>
          <w:p w14:paraId="132FA4B0" w14:textId="0505E901" w:rsidR="00DE28BE" w:rsidRPr="00722D07" w:rsidRDefault="00CA79AC" w:rsidP="00722D07">
            <w:pPr>
              <w:jc w:val="center"/>
              <w:rPr>
                <w:rFonts w:cs="Calibri"/>
                <w:sz w:val="24"/>
              </w:rPr>
            </w:pPr>
            <w:r w:rsidRPr="00722D07">
              <w:rPr>
                <w:rFonts w:cs="Calibri"/>
                <w:sz w:val="24"/>
              </w:rPr>
              <w:t>The design improves the heat and mass transfer compared to conventional stationary fluidi</w:t>
            </w:r>
            <w:r w:rsidR="00541B66">
              <w:rPr>
                <w:rFonts w:cs="Calibri"/>
                <w:sz w:val="24"/>
              </w:rPr>
              <w:t>z</w:t>
            </w:r>
            <w:r w:rsidRPr="00722D07">
              <w:rPr>
                <w:rFonts w:cs="Calibri"/>
                <w:sz w:val="24"/>
              </w:rPr>
              <w:t>ed beds and the roasting conditions can be optimi</w:t>
            </w:r>
            <w:r w:rsidR="00541B66">
              <w:rPr>
                <w:rFonts w:cs="Calibri"/>
                <w:sz w:val="24"/>
              </w:rPr>
              <w:t>z</w:t>
            </w:r>
            <w:r w:rsidRPr="00722D07">
              <w:rPr>
                <w:rFonts w:cs="Calibri"/>
                <w:sz w:val="24"/>
              </w:rPr>
              <w:t>ed by changing the oxygen partial pressure</w:t>
            </w:r>
            <w:r w:rsidR="001D6D40" w:rsidRPr="00722D07">
              <w:rPr>
                <w:rFonts w:cs="Calibri"/>
                <w:sz w:val="24"/>
              </w:rPr>
              <w:t xml:space="preserve"> </w:t>
            </w:r>
            <w:sdt>
              <w:sdtPr>
                <w:rPr>
                  <w:rFonts w:cs="Calibri"/>
                  <w:sz w:val="24"/>
                </w:rPr>
                <w:id w:val="137930685"/>
                <w:citation/>
              </w:sdtPr>
              <w:sdtContent>
                <w:r w:rsidR="002637E0" w:rsidRPr="00722D07">
                  <w:rPr>
                    <w:rFonts w:cs="Calibri"/>
                    <w:sz w:val="24"/>
                  </w:rPr>
                  <w:fldChar w:fldCharType="begin"/>
                </w:r>
                <w:r w:rsidR="002637E0" w:rsidRPr="00722D07">
                  <w:rPr>
                    <w:rFonts w:cs="Calibri"/>
                    <w:sz w:val="24"/>
                  </w:rPr>
                  <w:instrText xml:space="preserve"> CITATION HMü12 \l 1033 </w:instrText>
                </w:r>
                <w:r w:rsidR="002637E0" w:rsidRPr="00722D07">
                  <w:rPr>
                    <w:rFonts w:cs="Calibri"/>
                    <w:sz w:val="24"/>
                  </w:rPr>
                  <w:fldChar w:fldCharType="separate"/>
                </w:r>
                <w:r w:rsidR="00C32E5F" w:rsidRPr="00C32E5F">
                  <w:rPr>
                    <w:rFonts w:cs="Calibri"/>
                    <w:noProof/>
                    <w:sz w:val="24"/>
                  </w:rPr>
                  <w:t>[1]</w:t>
                </w:r>
                <w:r w:rsidR="002637E0" w:rsidRPr="00722D07">
                  <w:rPr>
                    <w:rFonts w:cs="Calibri"/>
                    <w:sz w:val="24"/>
                  </w:rPr>
                  <w:fldChar w:fldCharType="end"/>
                </w:r>
              </w:sdtContent>
            </w:sdt>
            <w:r w:rsidR="002637E0" w:rsidRPr="00722D07">
              <w:rPr>
                <w:rFonts w:cs="Calibri"/>
                <w:sz w:val="24"/>
              </w:rPr>
              <w:t>.</w:t>
            </w:r>
          </w:p>
        </w:tc>
      </w:tr>
      <w:tr w:rsidR="004537AB" w:rsidRPr="00722D07" w14:paraId="7937DAFE" w14:textId="77777777" w:rsidTr="00722D07">
        <w:tc>
          <w:tcPr>
            <w:tcW w:w="597" w:type="dxa"/>
            <w:vAlign w:val="center"/>
          </w:tcPr>
          <w:p w14:paraId="5D828058" w14:textId="3E1698DE" w:rsidR="00DE28BE" w:rsidRPr="00722D07" w:rsidRDefault="00DE28BE" w:rsidP="00722D07">
            <w:pPr>
              <w:jc w:val="center"/>
              <w:rPr>
                <w:rFonts w:cs="Calibri"/>
                <w:sz w:val="24"/>
              </w:rPr>
            </w:pPr>
            <w:r w:rsidRPr="00722D07">
              <w:rPr>
                <w:rFonts w:cs="Calibri"/>
                <w:sz w:val="24"/>
              </w:rPr>
              <w:t>10</w:t>
            </w:r>
          </w:p>
        </w:tc>
        <w:tc>
          <w:tcPr>
            <w:tcW w:w="1816" w:type="dxa"/>
            <w:vAlign w:val="center"/>
          </w:tcPr>
          <w:p w14:paraId="72828815" w14:textId="046F5C78" w:rsidR="00DE28BE" w:rsidRPr="00722D07" w:rsidRDefault="00F84A02" w:rsidP="00722D07">
            <w:pPr>
              <w:jc w:val="center"/>
              <w:rPr>
                <w:rFonts w:cs="Calibri"/>
                <w:sz w:val="24"/>
              </w:rPr>
            </w:pPr>
            <w:r w:rsidRPr="00722D07">
              <w:rPr>
                <w:rFonts w:cs="Calibri"/>
                <w:sz w:val="24"/>
              </w:rPr>
              <w:t>Pyrite/flotation</w:t>
            </w:r>
            <w:r w:rsidR="008A0758" w:rsidRPr="00722D07">
              <w:rPr>
                <w:rFonts w:cs="Calibri"/>
                <w:sz w:val="24"/>
              </w:rPr>
              <w:t xml:space="preserve"> pyrite</w:t>
            </w:r>
          </w:p>
        </w:tc>
        <w:tc>
          <w:tcPr>
            <w:tcW w:w="1862" w:type="dxa"/>
            <w:vAlign w:val="center"/>
          </w:tcPr>
          <w:p w14:paraId="14AB7ED9" w14:textId="0013CC92" w:rsidR="00DE28BE" w:rsidRPr="00722D07" w:rsidRDefault="008A0758" w:rsidP="00722D07">
            <w:pPr>
              <w:jc w:val="center"/>
              <w:rPr>
                <w:rFonts w:cs="Calibri"/>
                <w:sz w:val="24"/>
              </w:rPr>
            </w:pPr>
            <w:r w:rsidRPr="00722D07">
              <w:rPr>
                <w:rFonts w:cs="Calibri"/>
                <w:sz w:val="24"/>
              </w:rPr>
              <w:t>Cyclone furnace roasting</w:t>
            </w:r>
          </w:p>
        </w:tc>
        <w:tc>
          <w:tcPr>
            <w:tcW w:w="2525" w:type="dxa"/>
            <w:vAlign w:val="center"/>
          </w:tcPr>
          <w:p w14:paraId="122E0FFE" w14:textId="4542F8B6" w:rsidR="00DE28BE" w:rsidRPr="00722D07" w:rsidRDefault="008A0758" w:rsidP="00722D07">
            <w:pPr>
              <w:jc w:val="center"/>
              <w:rPr>
                <w:rFonts w:cs="Calibri"/>
                <w:sz w:val="24"/>
              </w:rPr>
            </w:pPr>
            <w:r w:rsidRPr="00722D07">
              <w:rPr>
                <w:rFonts w:cs="Calibri"/>
                <w:sz w:val="24"/>
              </w:rPr>
              <w:t>Roasting/oxidation of pyrite with partial melting of solids</w:t>
            </w:r>
            <w:r w:rsidR="002412A7" w:rsidRPr="00722D07">
              <w:rPr>
                <w:rFonts w:cs="Calibri"/>
                <w:sz w:val="24"/>
              </w:rPr>
              <w:t xml:space="preserve"> and recovery of nonferrous metals</w:t>
            </w:r>
            <w:r w:rsidR="002637E0" w:rsidRPr="00722D07">
              <w:rPr>
                <w:rFonts w:cs="Calibri"/>
                <w:sz w:val="24"/>
              </w:rPr>
              <w:t xml:space="preserve"> </w:t>
            </w:r>
            <w:sdt>
              <w:sdtPr>
                <w:rPr>
                  <w:rFonts w:cs="Calibri"/>
                  <w:sz w:val="24"/>
                </w:rPr>
                <w:id w:val="753396931"/>
                <w:citation/>
              </w:sdtPr>
              <w:sdtContent>
                <w:r w:rsidR="002637E0" w:rsidRPr="00722D07">
                  <w:rPr>
                    <w:rFonts w:cs="Calibri"/>
                    <w:sz w:val="24"/>
                  </w:rPr>
                  <w:fldChar w:fldCharType="begin"/>
                </w:r>
                <w:r w:rsidR="002637E0" w:rsidRPr="00722D07">
                  <w:rPr>
                    <w:rFonts w:cs="Calibri"/>
                    <w:sz w:val="24"/>
                  </w:rPr>
                  <w:instrText xml:space="preserve"> CITATION HMü12 \l 1033 </w:instrText>
                </w:r>
                <w:r w:rsidR="002637E0" w:rsidRPr="00722D07">
                  <w:rPr>
                    <w:rFonts w:cs="Calibri"/>
                    <w:sz w:val="24"/>
                  </w:rPr>
                  <w:fldChar w:fldCharType="separate"/>
                </w:r>
                <w:r w:rsidR="00C32E5F" w:rsidRPr="00C32E5F">
                  <w:rPr>
                    <w:rFonts w:cs="Calibri"/>
                    <w:noProof/>
                    <w:sz w:val="24"/>
                  </w:rPr>
                  <w:t>[1]</w:t>
                </w:r>
                <w:r w:rsidR="002637E0" w:rsidRPr="00722D07">
                  <w:rPr>
                    <w:rFonts w:cs="Calibri"/>
                    <w:sz w:val="24"/>
                  </w:rPr>
                  <w:fldChar w:fldCharType="end"/>
                </w:r>
              </w:sdtContent>
            </w:sdt>
            <w:r w:rsidR="002637E0" w:rsidRPr="00722D07">
              <w:rPr>
                <w:rFonts w:cs="Calibri"/>
                <w:sz w:val="24"/>
              </w:rPr>
              <w:t>.</w:t>
            </w:r>
          </w:p>
        </w:tc>
        <w:tc>
          <w:tcPr>
            <w:tcW w:w="4085" w:type="dxa"/>
            <w:vAlign w:val="center"/>
          </w:tcPr>
          <w:p w14:paraId="0C284FDB" w14:textId="01EA7EE3" w:rsidR="00DE28BE" w:rsidRPr="00722D07" w:rsidRDefault="00CA79AC" w:rsidP="00722D07">
            <w:pPr>
              <w:jc w:val="center"/>
              <w:rPr>
                <w:rFonts w:cs="Calibri"/>
                <w:sz w:val="24"/>
              </w:rPr>
            </w:pPr>
            <w:r w:rsidRPr="00722D07">
              <w:rPr>
                <w:rFonts w:cs="Calibri"/>
                <w:sz w:val="24"/>
              </w:rPr>
              <w:t xml:space="preserve">The air is preheated in this process for combustion </w:t>
            </w:r>
            <w:sdt>
              <w:sdtPr>
                <w:rPr>
                  <w:rFonts w:cs="Calibri"/>
                  <w:sz w:val="24"/>
                </w:rPr>
                <w:id w:val="73169654"/>
                <w:citation/>
              </w:sdtPr>
              <w:sdtContent>
                <w:r w:rsidR="002637E0" w:rsidRPr="00722D07">
                  <w:rPr>
                    <w:rFonts w:cs="Calibri"/>
                    <w:sz w:val="24"/>
                  </w:rPr>
                  <w:fldChar w:fldCharType="begin"/>
                </w:r>
                <w:r w:rsidR="002637E0" w:rsidRPr="00722D07">
                  <w:rPr>
                    <w:rFonts w:cs="Calibri"/>
                    <w:sz w:val="24"/>
                  </w:rPr>
                  <w:instrText xml:space="preserve"> CITATION HMü12 \l 1033 </w:instrText>
                </w:r>
                <w:r w:rsidR="002637E0" w:rsidRPr="00722D07">
                  <w:rPr>
                    <w:rFonts w:cs="Calibri"/>
                    <w:sz w:val="24"/>
                  </w:rPr>
                  <w:fldChar w:fldCharType="separate"/>
                </w:r>
                <w:r w:rsidR="00C32E5F" w:rsidRPr="00C32E5F">
                  <w:rPr>
                    <w:rFonts w:cs="Calibri"/>
                    <w:noProof/>
                    <w:sz w:val="24"/>
                  </w:rPr>
                  <w:t>[1]</w:t>
                </w:r>
                <w:r w:rsidR="002637E0" w:rsidRPr="00722D07">
                  <w:rPr>
                    <w:rFonts w:cs="Calibri"/>
                    <w:sz w:val="24"/>
                  </w:rPr>
                  <w:fldChar w:fldCharType="end"/>
                </w:r>
              </w:sdtContent>
            </w:sdt>
            <w:r w:rsidR="002412A7" w:rsidRPr="00722D07">
              <w:rPr>
                <w:rFonts w:cs="Calibri"/>
                <w:sz w:val="24"/>
              </w:rPr>
              <w:t>.</w:t>
            </w:r>
          </w:p>
        </w:tc>
        <w:tc>
          <w:tcPr>
            <w:tcW w:w="3060" w:type="dxa"/>
            <w:vAlign w:val="center"/>
          </w:tcPr>
          <w:p w14:paraId="018C2A1A" w14:textId="0EB2B7FE" w:rsidR="00DE28BE" w:rsidRPr="00722D07" w:rsidRDefault="001D6D40" w:rsidP="00722D07">
            <w:pPr>
              <w:jc w:val="center"/>
              <w:rPr>
                <w:rFonts w:cs="Calibri"/>
                <w:sz w:val="24"/>
              </w:rPr>
            </w:pPr>
            <w:r w:rsidRPr="00722D07">
              <w:rPr>
                <w:rFonts w:cs="Calibri"/>
                <w:sz w:val="24"/>
              </w:rPr>
              <w:t xml:space="preserve">It is a pilot-scale approach in which the particles melt and flow along the cyclone wall, while the exiting gas stream carries dust along with entrained iron oxide and other mineral compounds. </w:t>
            </w:r>
            <w:sdt>
              <w:sdtPr>
                <w:rPr>
                  <w:rFonts w:cs="Calibri"/>
                  <w:sz w:val="24"/>
                </w:rPr>
                <w:id w:val="-2070714167"/>
                <w:citation/>
              </w:sdtPr>
              <w:sdtContent>
                <w:r w:rsidR="002637E0" w:rsidRPr="00722D07">
                  <w:rPr>
                    <w:rFonts w:cs="Calibri"/>
                    <w:sz w:val="24"/>
                  </w:rPr>
                  <w:fldChar w:fldCharType="begin"/>
                </w:r>
                <w:r w:rsidR="002637E0" w:rsidRPr="00722D07">
                  <w:rPr>
                    <w:rFonts w:cs="Calibri"/>
                    <w:sz w:val="24"/>
                  </w:rPr>
                  <w:instrText xml:space="preserve"> CITATION HMü12 \l 1033 </w:instrText>
                </w:r>
                <w:r w:rsidR="002637E0" w:rsidRPr="00722D07">
                  <w:rPr>
                    <w:rFonts w:cs="Calibri"/>
                    <w:sz w:val="24"/>
                  </w:rPr>
                  <w:fldChar w:fldCharType="separate"/>
                </w:r>
                <w:r w:rsidR="00C32E5F" w:rsidRPr="00C32E5F">
                  <w:rPr>
                    <w:rFonts w:cs="Calibri"/>
                    <w:noProof/>
                    <w:sz w:val="24"/>
                  </w:rPr>
                  <w:t>[1]</w:t>
                </w:r>
                <w:r w:rsidR="002637E0" w:rsidRPr="00722D07">
                  <w:rPr>
                    <w:rFonts w:cs="Calibri"/>
                    <w:sz w:val="24"/>
                  </w:rPr>
                  <w:fldChar w:fldCharType="end"/>
                </w:r>
              </w:sdtContent>
            </w:sdt>
            <w:r w:rsidR="002412A7" w:rsidRPr="00722D07">
              <w:rPr>
                <w:rFonts w:cs="Calibri"/>
                <w:sz w:val="24"/>
              </w:rPr>
              <w:t>.</w:t>
            </w:r>
          </w:p>
        </w:tc>
      </w:tr>
      <w:tr w:rsidR="004537AB" w:rsidRPr="00722D07" w14:paraId="62962777" w14:textId="77777777" w:rsidTr="00722D07">
        <w:tc>
          <w:tcPr>
            <w:tcW w:w="597" w:type="dxa"/>
            <w:vAlign w:val="center"/>
          </w:tcPr>
          <w:p w14:paraId="71AEFD8E" w14:textId="29976798" w:rsidR="00DE28BE" w:rsidRPr="00722D07" w:rsidRDefault="00DE28BE" w:rsidP="00722D07">
            <w:pPr>
              <w:jc w:val="center"/>
              <w:rPr>
                <w:rFonts w:cs="Calibri"/>
                <w:sz w:val="24"/>
              </w:rPr>
            </w:pPr>
            <w:r w:rsidRPr="00722D07">
              <w:rPr>
                <w:rFonts w:cs="Calibri"/>
                <w:sz w:val="24"/>
              </w:rPr>
              <w:t>11</w:t>
            </w:r>
          </w:p>
        </w:tc>
        <w:tc>
          <w:tcPr>
            <w:tcW w:w="1816" w:type="dxa"/>
            <w:vAlign w:val="center"/>
          </w:tcPr>
          <w:p w14:paraId="6142137D" w14:textId="6C9EBB43" w:rsidR="00DE28BE" w:rsidRPr="00722D07" w:rsidRDefault="00AF4ACC" w:rsidP="00722D07">
            <w:pPr>
              <w:jc w:val="center"/>
              <w:rPr>
                <w:rFonts w:cs="Calibri"/>
                <w:sz w:val="24"/>
              </w:rPr>
            </w:pPr>
            <w:r w:rsidRPr="00722D07">
              <w:rPr>
                <w:rFonts w:cs="Calibri"/>
                <w:sz w:val="24"/>
              </w:rPr>
              <w:t>Arsenical pyrite</w:t>
            </w:r>
          </w:p>
        </w:tc>
        <w:tc>
          <w:tcPr>
            <w:tcW w:w="1862" w:type="dxa"/>
            <w:vAlign w:val="center"/>
          </w:tcPr>
          <w:p w14:paraId="3EF2999F" w14:textId="514FCBA7" w:rsidR="00DE28BE" w:rsidRPr="00722D07" w:rsidRDefault="008A0758" w:rsidP="00722D07">
            <w:pPr>
              <w:jc w:val="center"/>
              <w:rPr>
                <w:rFonts w:cs="Calibri"/>
                <w:sz w:val="24"/>
              </w:rPr>
            </w:pPr>
            <w:r w:rsidRPr="00722D07">
              <w:rPr>
                <w:rFonts w:cs="Calibri"/>
                <w:sz w:val="24"/>
              </w:rPr>
              <w:t>Boliden</w:t>
            </w:r>
            <w:r w:rsidR="00AF4ACC" w:rsidRPr="00722D07">
              <w:rPr>
                <w:rFonts w:cs="Calibri"/>
                <w:sz w:val="24"/>
              </w:rPr>
              <w:t xml:space="preserve"> </w:t>
            </w:r>
            <w:r w:rsidRPr="00722D07">
              <w:rPr>
                <w:rFonts w:cs="Calibri"/>
                <w:sz w:val="24"/>
              </w:rPr>
              <w:t>process</w:t>
            </w:r>
          </w:p>
        </w:tc>
        <w:tc>
          <w:tcPr>
            <w:tcW w:w="2525" w:type="dxa"/>
            <w:vAlign w:val="center"/>
          </w:tcPr>
          <w:p w14:paraId="1F10B23E" w14:textId="1B1CE60F" w:rsidR="00DE28BE" w:rsidRPr="00722D07" w:rsidRDefault="004537AB" w:rsidP="00722D07">
            <w:pPr>
              <w:jc w:val="center"/>
              <w:rPr>
                <w:rFonts w:eastAsiaTheme="minorEastAsia" w:cs="Calibri"/>
                <w:sz w:val="24"/>
              </w:rPr>
            </w:pPr>
            <m:oMathPara>
              <m:oMath>
                <m:r>
                  <w:rPr>
                    <w:rFonts w:ascii="Cambria Math" w:hAnsi="Cambria Math" w:cs="Calibri"/>
                    <w:sz w:val="24"/>
                  </w:rPr>
                  <m:t>2</m:t>
                </m:r>
                <m:r>
                  <m:rPr>
                    <m:sty m:val="p"/>
                  </m:rPr>
                  <w:rPr>
                    <w:rFonts w:ascii="Cambria Math" w:hAnsi="Cambria Math" w:cs="Calibri"/>
                    <w:sz w:val="24"/>
                  </w:rPr>
                  <m:t>FeAsS</m:t>
                </m:r>
                <m:r>
                  <w:rPr>
                    <w:rFonts w:ascii="Cambria Math" w:hAnsi="Cambria Math" w:cs="Calibri"/>
                    <w:sz w:val="24"/>
                  </w:rPr>
                  <m:t>+5</m:t>
                </m:r>
                <m:sSub>
                  <m:sSubPr>
                    <m:ctrlPr>
                      <w:rPr>
                        <w:rFonts w:ascii="Cambria Math" w:hAnsi="Cambria Math" w:cs="Calibri"/>
                        <w:sz w:val="24"/>
                      </w:rPr>
                    </m:ctrlPr>
                  </m:sSubPr>
                  <m:e>
                    <m:r>
                      <m:rPr>
                        <m:sty m:val="p"/>
                      </m:rPr>
                      <w:rPr>
                        <w:rFonts w:ascii="Cambria Math" w:hAnsi="Cambria Math" w:cs="Calibri"/>
                        <w:sz w:val="24"/>
                      </w:rPr>
                      <m:t>O</m:t>
                    </m:r>
                  </m:e>
                  <m:sub>
                    <m:r>
                      <w:rPr>
                        <w:rFonts w:ascii="Cambria Math" w:hAnsi="Cambria Math" w:cs="Calibri"/>
                        <w:sz w:val="24"/>
                      </w:rPr>
                      <m:t>2</m:t>
                    </m:r>
                  </m:sub>
                </m:sSub>
                <m:r>
                  <w:rPr>
                    <w:rFonts w:ascii="Cambria Math" w:hAnsi="Cambria Math" w:cs="Calibri"/>
                    <w:sz w:val="24"/>
                  </w:rPr>
                  <m:t xml:space="preserve">  → </m:t>
                </m:r>
                <m:r>
                  <m:rPr>
                    <m:sty m:val="p"/>
                  </m:rPr>
                  <w:rPr>
                    <w:rFonts w:ascii="Cambria Math" w:hAnsi="Cambria Math" w:cs="Calibri"/>
                    <w:sz w:val="24"/>
                  </w:rPr>
                  <m:t>F</m:t>
                </m:r>
                <m:sSub>
                  <m:sSubPr>
                    <m:ctrlPr>
                      <w:rPr>
                        <w:rFonts w:ascii="Cambria Math" w:hAnsi="Cambria Math" w:cs="Calibri"/>
                        <w:sz w:val="24"/>
                      </w:rPr>
                    </m:ctrlPr>
                  </m:sSubPr>
                  <m:e>
                    <m:r>
                      <m:rPr>
                        <m:sty m:val="p"/>
                      </m:rPr>
                      <w:rPr>
                        <w:rFonts w:ascii="Cambria Math" w:hAnsi="Cambria Math" w:cs="Calibri"/>
                        <w:sz w:val="24"/>
                      </w:rPr>
                      <m:t>e</m:t>
                    </m:r>
                  </m:e>
                  <m:sub>
                    <m:r>
                      <w:rPr>
                        <w:rFonts w:ascii="Cambria Math" w:hAnsi="Cambria Math" w:cs="Calibri"/>
                        <w:sz w:val="24"/>
                      </w:rPr>
                      <m:t>2</m:t>
                    </m:r>
                  </m:sub>
                </m:sSub>
                <m:sSub>
                  <m:sSubPr>
                    <m:ctrlPr>
                      <w:rPr>
                        <w:rFonts w:ascii="Cambria Math" w:hAnsi="Cambria Math" w:cs="Calibri"/>
                        <w:sz w:val="24"/>
                      </w:rPr>
                    </m:ctrlPr>
                  </m:sSubPr>
                  <m:e>
                    <m:r>
                      <m:rPr>
                        <m:sty m:val="p"/>
                      </m:rPr>
                      <w:rPr>
                        <w:rFonts w:ascii="Cambria Math" w:hAnsi="Cambria Math" w:cs="Calibri"/>
                        <w:sz w:val="24"/>
                      </w:rPr>
                      <m:t>O</m:t>
                    </m:r>
                  </m:e>
                  <m:sub>
                    <m:r>
                      <w:rPr>
                        <w:rFonts w:ascii="Cambria Math" w:hAnsi="Cambria Math" w:cs="Calibri"/>
                        <w:sz w:val="24"/>
                      </w:rPr>
                      <m:t>3</m:t>
                    </m:r>
                  </m:sub>
                </m:sSub>
                <m:r>
                  <w:rPr>
                    <w:rFonts w:ascii="Cambria Math" w:hAnsi="Cambria Math" w:cs="Calibri"/>
                    <w:sz w:val="24"/>
                  </w:rPr>
                  <m:t xml:space="preserve">  +2</m:t>
                </m:r>
                <m:r>
                  <m:rPr>
                    <m:sty m:val="p"/>
                  </m:rPr>
                  <w:rPr>
                    <w:rFonts w:ascii="Cambria Math" w:hAnsi="Cambria Math" w:cs="Calibri"/>
                    <w:sz w:val="24"/>
                  </w:rPr>
                  <m:t>S</m:t>
                </m:r>
                <m:sSub>
                  <m:sSubPr>
                    <m:ctrlPr>
                      <w:rPr>
                        <w:rFonts w:ascii="Cambria Math" w:hAnsi="Cambria Math" w:cs="Calibri"/>
                        <w:sz w:val="24"/>
                      </w:rPr>
                    </m:ctrlPr>
                  </m:sSubPr>
                  <m:e>
                    <m:r>
                      <m:rPr>
                        <m:sty m:val="p"/>
                      </m:rPr>
                      <w:rPr>
                        <w:rFonts w:ascii="Cambria Math" w:hAnsi="Cambria Math" w:cs="Calibri"/>
                        <w:sz w:val="24"/>
                      </w:rPr>
                      <m:t>O</m:t>
                    </m:r>
                  </m:e>
                  <m:sub>
                    <m:r>
                      <w:rPr>
                        <w:rFonts w:ascii="Cambria Math" w:hAnsi="Cambria Math" w:cs="Calibri"/>
                        <w:sz w:val="24"/>
                      </w:rPr>
                      <m:t>2</m:t>
                    </m:r>
                  </m:sub>
                </m:sSub>
                <m:r>
                  <w:rPr>
                    <w:rFonts w:ascii="Cambria Math" w:hAnsi="Cambria Math" w:cs="Calibri"/>
                    <w:sz w:val="24"/>
                  </w:rPr>
                  <m:t xml:space="preserve">+ </m:t>
                </m:r>
                <m:sSub>
                  <m:sSubPr>
                    <m:ctrlPr>
                      <w:rPr>
                        <w:rFonts w:ascii="Cambria Math" w:hAnsi="Cambria Math" w:cs="Calibri"/>
                        <w:sz w:val="24"/>
                      </w:rPr>
                    </m:ctrlPr>
                  </m:sSubPr>
                  <m:e>
                    <m:r>
                      <w:rPr>
                        <w:rFonts w:ascii="Cambria Math" w:hAnsi="Cambria Math" w:cs="Calibri"/>
                        <w:sz w:val="24"/>
                      </w:rPr>
                      <m:t>As</m:t>
                    </m:r>
                  </m:e>
                  <m:sub>
                    <m:r>
                      <w:rPr>
                        <w:rFonts w:ascii="Cambria Math" w:hAnsi="Cambria Math" w:cs="Calibri"/>
                        <w:sz w:val="24"/>
                      </w:rPr>
                      <m:t>2</m:t>
                    </m:r>
                  </m:sub>
                </m:sSub>
                <m:sSub>
                  <m:sSubPr>
                    <m:ctrlPr>
                      <w:rPr>
                        <w:rFonts w:ascii="Cambria Math" w:hAnsi="Cambria Math" w:cs="Calibri"/>
                        <w:sz w:val="24"/>
                      </w:rPr>
                    </m:ctrlPr>
                  </m:sSubPr>
                  <m:e>
                    <m:r>
                      <m:rPr>
                        <m:sty m:val="p"/>
                      </m:rPr>
                      <w:rPr>
                        <w:rFonts w:ascii="Cambria Math" w:hAnsi="Cambria Math" w:cs="Calibri"/>
                        <w:sz w:val="24"/>
                      </w:rPr>
                      <m:t>O</m:t>
                    </m:r>
                  </m:e>
                  <m:sub>
                    <m:r>
                      <w:rPr>
                        <w:rFonts w:ascii="Cambria Math" w:hAnsi="Cambria Math" w:cs="Calibri"/>
                        <w:sz w:val="24"/>
                      </w:rPr>
                      <m:t>3</m:t>
                    </m:r>
                  </m:sub>
                </m:sSub>
              </m:oMath>
            </m:oMathPara>
          </w:p>
          <w:p w14:paraId="7BFC4239" w14:textId="2CE99E80" w:rsidR="00E40790" w:rsidRPr="00722D07" w:rsidRDefault="00E40790" w:rsidP="00722D07">
            <w:pPr>
              <w:jc w:val="center"/>
              <w:rPr>
                <w:rFonts w:cs="Calibri"/>
                <w:sz w:val="24"/>
              </w:rPr>
            </w:pPr>
          </w:p>
        </w:tc>
        <w:tc>
          <w:tcPr>
            <w:tcW w:w="4085" w:type="dxa"/>
            <w:vAlign w:val="center"/>
          </w:tcPr>
          <w:p w14:paraId="17858044" w14:textId="345B617B" w:rsidR="00DE28BE" w:rsidRPr="00722D07" w:rsidRDefault="005B4E70" w:rsidP="00722D07">
            <w:pPr>
              <w:jc w:val="center"/>
              <w:rPr>
                <w:rFonts w:cs="Calibri"/>
                <w:sz w:val="24"/>
              </w:rPr>
            </w:pPr>
            <w:r w:rsidRPr="00722D07">
              <w:rPr>
                <w:rFonts w:cs="Calibri"/>
                <w:sz w:val="24"/>
              </w:rPr>
              <w:t xml:space="preserve">In the Boliden process, magnetite is formed at 850 °C in the first stage, followed by sulfur vapor combustion in a separate chamber during the second stage, with high-pressure steam generated at around 425 °C per </w:t>
            </w:r>
            <w:proofErr w:type="spellStart"/>
            <w:r w:rsidRPr="00722D07">
              <w:rPr>
                <w:rFonts w:cs="Calibri"/>
                <w:sz w:val="24"/>
              </w:rPr>
              <w:t>tonne</w:t>
            </w:r>
            <w:proofErr w:type="spellEnd"/>
            <w:r w:rsidRPr="00722D07">
              <w:rPr>
                <w:rFonts w:cs="Calibri"/>
                <w:sz w:val="24"/>
              </w:rPr>
              <w:t xml:space="preserve"> of pyrites. </w:t>
            </w:r>
            <w:sdt>
              <w:sdtPr>
                <w:rPr>
                  <w:rFonts w:cs="Calibri"/>
                  <w:sz w:val="24"/>
                </w:rPr>
                <w:id w:val="995529273"/>
                <w:citation/>
              </w:sdtPr>
              <w:sdtContent>
                <w:r w:rsidR="00072734" w:rsidRPr="00722D07">
                  <w:rPr>
                    <w:rFonts w:cs="Calibri"/>
                    <w:sz w:val="24"/>
                  </w:rPr>
                  <w:fldChar w:fldCharType="begin"/>
                </w:r>
                <w:r w:rsidR="00072734" w:rsidRPr="00722D07">
                  <w:rPr>
                    <w:rFonts w:cs="Calibri"/>
                    <w:sz w:val="24"/>
                  </w:rPr>
                  <w:instrText xml:space="preserve"> CITATION Wik77 \l 1033 </w:instrText>
                </w:r>
                <w:r w:rsidR="00072734" w:rsidRPr="00722D07">
                  <w:rPr>
                    <w:rFonts w:cs="Calibri"/>
                    <w:sz w:val="24"/>
                  </w:rPr>
                  <w:fldChar w:fldCharType="separate"/>
                </w:r>
                <w:r w:rsidR="00C32E5F" w:rsidRPr="00C32E5F">
                  <w:rPr>
                    <w:rFonts w:cs="Calibri"/>
                    <w:noProof/>
                    <w:sz w:val="24"/>
                  </w:rPr>
                  <w:t>[16]</w:t>
                </w:r>
                <w:r w:rsidR="00072734" w:rsidRPr="00722D07">
                  <w:rPr>
                    <w:rFonts w:cs="Calibri"/>
                    <w:sz w:val="24"/>
                  </w:rPr>
                  <w:fldChar w:fldCharType="end"/>
                </w:r>
              </w:sdtContent>
            </w:sdt>
            <w:r w:rsidR="00072734" w:rsidRPr="00722D07">
              <w:rPr>
                <w:rFonts w:cs="Calibri"/>
                <w:sz w:val="24"/>
              </w:rPr>
              <w:t>.</w:t>
            </w:r>
          </w:p>
        </w:tc>
        <w:tc>
          <w:tcPr>
            <w:tcW w:w="3060" w:type="dxa"/>
            <w:vAlign w:val="center"/>
          </w:tcPr>
          <w:p w14:paraId="77967868" w14:textId="3E154E18" w:rsidR="00DE28BE" w:rsidRPr="00722D07" w:rsidRDefault="005B4E70" w:rsidP="00722D07">
            <w:pPr>
              <w:jc w:val="center"/>
              <w:rPr>
                <w:rFonts w:cs="Calibri"/>
                <w:sz w:val="24"/>
              </w:rPr>
            </w:pPr>
            <w:r w:rsidRPr="00722D07">
              <w:rPr>
                <w:rFonts w:cs="Calibri"/>
                <w:sz w:val="24"/>
              </w:rPr>
              <w:t xml:space="preserve">Plants with capacities of around 500 t/d are operated in many countries under </w:t>
            </w:r>
            <w:proofErr w:type="spellStart"/>
            <w:r w:rsidRPr="00722D07">
              <w:rPr>
                <w:rFonts w:cs="Calibri"/>
                <w:sz w:val="24"/>
              </w:rPr>
              <w:t>Lurgi</w:t>
            </w:r>
            <w:proofErr w:type="spellEnd"/>
            <w:r w:rsidRPr="00722D07">
              <w:rPr>
                <w:rFonts w:cs="Calibri"/>
                <w:sz w:val="24"/>
              </w:rPr>
              <w:t xml:space="preserve"> license </w:t>
            </w:r>
            <w:sdt>
              <w:sdtPr>
                <w:rPr>
                  <w:rFonts w:cs="Calibri"/>
                  <w:sz w:val="24"/>
                </w:rPr>
                <w:id w:val="986282976"/>
                <w:citation/>
              </w:sdtPr>
              <w:sdtContent>
                <w:r w:rsidR="00072734" w:rsidRPr="00722D07">
                  <w:rPr>
                    <w:rFonts w:cs="Calibri"/>
                    <w:sz w:val="24"/>
                  </w:rPr>
                  <w:fldChar w:fldCharType="begin"/>
                </w:r>
                <w:r w:rsidR="00072734" w:rsidRPr="00722D07">
                  <w:rPr>
                    <w:rFonts w:cs="Calibri"/>
                    <w:sz w:val="24"/>
                  </w:rPr>
                  <w:instrText xml:space="preserve"> CITATION HMü12 \l 1033 </w:instrText>
                </w:r>
                <w:r w:rsidR="00072734" w:rsidRPr="00722D07">
                  <w:rPr>
                    <w:rFonts w:cs="Calibri"/>
                    <w:sz w:val="24"/>
                  </w:rPr>
                  <w:fldChar w:fldCharType="separate"/>
                </w:r>
                <w:r w:rsidR="00C32E5F" w:rsidRPr="00C32E5F">
                  <w:rPr>
                    <w:rFonts w:cs="Calibri"/>
                    <w:noProof/>
                    <w:sz w:val="24"/>
                  </w:rPr>
                  <w:t>[1]</w:t>
                </w:r>
                <w:r w:rsidR="00072734" w:rsidRPr="00722D07">
                  <w:rPr>
                    <w:rFonts w:cs="Calibri"/>
                    <w:sz w:val="24"/>
                  </w:rPr>
                  <w:fldChar w:fldCharType="end"/>
                </w:r>
              </w:sdtContent>
            </w:sdt>
            <w:sdt>
              <w:sdtPr>
                <w:rPr>
                  <w:rFonts w:cs="Calibri"/>
                  <w:sz w:val="24"/>
                </w:rPr>
                <w:id w:val="1384527313"/>
                <w:citation/>
              </w:sdtPr>
              <w:sdtContent>
                <w:r w:rsidR="00072734" w:rsidRPr="00722D07">
                  <w:rPr>
                    <w:rFonts w:cs="Calibri"/>
                    <w:sz w:val="24"/>
                  </w:rPr>
                  <w:fldChar w:fldCharType="begin"/>
                </w:r>
                <w:r w:rsidR="00072734" w:rsidRPr="00722D07">
                  <w:rPr>
                    <w:rFonts w:cs="Calibri"/>
                    <w:sz w:val="24"/>
                  </w:rPr>
                  <w:instrText xml:space="preserve"> CITATION HWo10 \l 1033 </w:instrText>
                </w:r>
                <w:r w:rsidR="00072734" w:rsidRPr="00722D07">
                  <w:rPr>
                    <w:rFonts w:cs="Calibri"/>
                    <w:sz w:val="24"/>
                  </w:rPr>
                  <w:fldChar w:fldCharType="separate"/>
                </w:r>
                <w:r w:rsidR="00C32E5F">
                  <w:rPr>
                    <w:rFonts w:cs="Calibri"/>
                    <w:noProof/>
                    <w:sz w:val="24"/>
                  </w:rPr>
                  <w:t xml:space="preserve"> </w:t>
                </w:r>
                <w:r w:rsidR="00C32E5F" w:rsidRPr="00C32E5F">
                  <w:rPr>
                    <w:rFonts w:cs="Calibri"/>
                    <w:noProof/>
                    <w:sz w:val="24"/>
                  </w:rPr>
                  <w:t>[17]</w:t>
                </w:r>
                <w:r w:rsidR="00072734" w:rsidRPr="00722D07">
                  <w:rPr>
                    <w:rFonts w:cs="Calibri"/>
                    <w:sz w:val="24"/>
                  </w:rPr>
                  <w:fldChar w:fldCharType="end"/>
                </w:r>
              </w:sdtContent>
            </w:sdt>
            <w:r w:rsidR="00E40790" w:rsidRPr="00722D07">
              <w:rPr>
                <w:rFonts w:cs="Calibri"/>
                <w:sz w:val="24"/>
              </w:rPr>
              <w:t>.</w:t>
            </w:r>
          </w:p>
        </w:tc>
      </w:tr>
      <w:tr w:rsidR="00CE4D2A" w:rsidRPr="00722D07" w14:paraId="4FA19F17" w14:textId="77777777" w:rsidTr="00722D07">
        <w:tc>
          <w:tcPr>
            <w:tcW w:w="597" w:type="dxa"/>
            <w:vAlign w:val="center"/>
          </w:tcPr>
          <w:p w14:paraId="2CB8C88D" w14:textId="6F73CF7D" w:rsidR="00AF4ACC" w:rsidRPr="00722D07" w:rsidRDefault="00AF4ACC" w:rsidP="00722D07">
            <w:pPr>
              <w:jc w:val="center"/>
              <w:rPr>
                <w:rFonts w:cs="Calibri"/>
                <w:sz w:val="24"/>
              </w:rPr>
            </w:pPr>
            <w:r w:rsidRPr="00722D07">
              <w:rPr>
                <w:rFonts w:cs="Calibri"/>
                <w:sz w:val="24"/>
              </w:rPr>
              <w:t>12</w:t>
            </w:r>
          </w:p>
        </w:tc>
        <w:tc>
          <w:tcPr>
            <w:tcW w:w="1816" w:type="dxa"/>
            <w:vAlign w:val="center"/>
          </w:tcPr>
          <w:p w14:paraId="47F2A1F0" w14:textId="02E71F30" w:rsidR="00AF4ACC" w:rsidRPr="00722D07" w:rsidRDefault="00AF4ACC" w:rsidP="00722D07">
            <w:pPr>
              <w:jc w:val="center"/>
              <w:rPr>
                <w:rFonts w:cs="Calibri"/>
                <w:sz w:val="24"/>
              </w:rPr>
            </w:pPr>
            <w:r w:rsidRPr="00722D07">
              <w:rPr>
                <w:rFonts w:cs="Calibri"/>
                <w:sz w:val="24"/>
              </w:rPr>
              <w:t>Arsenical pyrite</w:t>
            </w:r>
          </w:p>
        </w:tc>
        <w:tc>
          <w:tcPr>
            <w:tcW w:w="1862" w:type="dxa"/>
            <w:vAlign w:val="center"/>
          </w:tcPr>
          <w:p w14:paraId="423B506D" w14:textId="440B2F35" w:rsidR="00AF4ACC" w:rsidRPr="00722D07" w:rsidRDefault="00F84A02" w:rsidP="00722D07">
            <w:pPr>
              <w:jc w:val="center"/>
              <w:rPr>
                <w:rFonts w:cs="Calibri"/>
                <w:sz w:val="24"/>
              </w:rPr>
            </w:pPr>
            <w:r w:rsidRPr="00722D07">
              <w:rPr>
                <w:rFonts w:cs="Calibri"/>
                <w:sz w:val="24"/>
              </w:rPr>
              <w:t>Two-stage</w:t>
            </w:r>
            <w:r w:rsidR="0088423E" w:rsidRPr="00722D07">
              <w:rPr>
                <w:rFonts w:cs="Calibri"/>
                <w:sz w:val="24"/>
              </w:rPr>
              <w:t xml:space="preserve"> roasting (BASF process)</w:t>
            </w:r>
            <w:r w:rsidR="00072734" w:rsidRPr="00722D07">
              <w:rPr>
                <w:rFonts w:cs="Calibri"/>
                <w:sz w:val="24"/>
              </w:rPr>
              <w:t xml:space="preserve"> </w:t>
            </w:r>
            <w:sdt>
              <w:sdtPr>
                <w:rPr>
                  <w:rFonts w:cs="Calibri"/>
                  <w:sz w:val="24"/>
                </w:rPr>
                <w:id w:val="633373663"/>
                <w:citation/>
              </w:sdtPr>
              <w:sdtContent>
                <w:r w:rsidR="00072734" w:rsidRPr="00722D07">
                  <w:rPr>
                    <w:rFonts w:cs="Calibri"/>
                    <w:sz w:val="24"/>
                  </w:rPr>
                  <w:fldChar w:fldCharType="begin"/>
                </w:r>
                <w:r w:rsidR="00072734" w:rsidRPr="00722D07">
                  <w:rPr>
                    <w:rFonts w:cs="Calibri"/>
                    <w:sz w:val="24"/>
                  </w:rPr>
                  <w:instrText xml:space="preserve"> CITATION HWo10 \l 1033 </w:instrText>
                </w:r>
                <w:r w:rsidR="00072734" w:rsidRPr="00722D07">
                  <w:rPr>
                    <w:rFonts w:cs="Calibri"/>
                    <w:sz w:val="24"/>
                  </w:rPr>
                  <w:fldChar w:fldCharType="separate"/>
                </w:r>
                <w:r w:rsidR="00C32E5F" w:rsidRPr="00C32E5F">
                  <w:rPr>
                    <w:rFonts w:cs="Calibri"/>
                    <w:noProof/>
                    <w:sz w:val="24"/>
                  </w:rPr>
                  <w:t>[17]</w:t>
                </w:r>
                <w:r w:rsidR="00072734" w:rsidRPr="00722D07">
                  <w:rPr>
                    <w:rFonts w:cs="Calibri"/>
                    <w:sz w:val="24"/>
                  </w:rPr>
                  <w:fldChar w:fldCharType="end"/>
                </w:r>
              </w:sdtContent>
            </w:sdt>
          </w:p>
        </w:tc>
        <w:tc>
          <w:tcPr>
            <w:tcW w:w="2525" w:type="dxa"/>
            <w:vAlign w:val="center"/>
          </w:tcPr>
          <w:p w14:paraId="78893013" w14:textId="6DAB0F70" w:rsidR="00AF4ACC" w:rsidRPr="00722D07" w:rsidRDefault="004537AB" w:rsidP="00722D07">
            <w:pPr>
              <w:jc w:val="center"/>
              <w:rPr>
                <w:rFonts w:cs="Calibri"/>
                <w:sz w:val="24"/>
              </w:rPr>
            </w:pPr>
            <m:oMathPara>
              <m:oMath>
                <m:r>
                  <m:rPr>
                    <m:sty m:val="p"/>
                  </m:rPr>
                  <w:rPr>
                    <w:rFonts w:ascii="Cambria Math" w:hAnsi="Cambria Math" w:cs="Calibri"/>
                    <w:sz w:val="24"/>
                  </w:rPr>
                  <m:t>Fe</m:t>
                </m:r>
                <m:sSub>
                  <m:sSubPr>
                    <m:ctrlPr>
                      <w:rPr>
                        <w:rFonts w:ascii="Cambria Math" w:hAnsi="Cambria Math" w:cs="Calibri"/>
                        <w:sz w:val="24"/>
                      </w:rPr>
                    </m:ctrlPr>
                  </m:sSubPr>
                  <m:e>
                    <m:r>
                      <m:rPr>
                        <m:sty m:val="p"/>
                      </m:rPr>
                      <w:rPr>
                        <w:rFonts w:ascii="Cambria Math" w:hAnsi="Cambria Math" w:cs="Calibri"/>
                        <w:sz w:val="24"/>
                      </w:rPr>
                      <m:t>S</m:t>
                    </m:r>
                  </m:e>
                  <m:sub>
                    <m:r>
                      <w:rPr>
                        <w:rFonts w:ascii="Cambria Math" w:hAnsi="Cambria Math" w:cs="Calibri"/>
                        <w:sz w:val="24"/>
                      </w:rPr>
                      <m:t>2</m:t>
                    </m:r>
                  </m:sub>
                </m:sSub>
                <m:r>
                  <w:rPr>
                    <w:rFonts w:ascii="Cambria Math" w:hAnsi="Cambria Math" w:cs="Calibri"/>
                    <w:sz w:val="24"/>
                  </w:rPr>
                  <m:t>+</m:t>
                </m:r>
                <m:sSub>
                  <m:sSubPr>
                    <m:ctrlPr>
                      <w:rPr>
                        <w:rFonts w:ascii="Cambria Math" w:hAnsi="Cambria Math" w:cs="Calibri"/>
                        <w:sz w:val="24"/>
                      </w:rPr>
                    </m:ctrlPr>
                  </m:sSubPr>
                  <m:e>
                    <m:r>
                      <m:rPr>
                        <m:sty m:val="p"/>
                      </m:rPr>
                      <w:rPr>
                        <w:rFonts w:ascii="Cambria Math" w:hAnsi="Cambria Math" w:cs="Calibri"/>
                        <w:sz w:val="24"/>
                      </w:rPr>
                      <m:t>O</m:t>
                    </m:r>
                  </m:e>
                  <m:sub>
                    <m:r>
                      <w:rPr>
                        <w:rFonts w:ascii="Cambria Math" w:hAnsi="Cambria Math" w:cs="Calibri"/>
                        <w:sz w:val="24"/>
                      </w:rPr>
                      <m:t>2</m:t>
                    </m:r>
                  </m:sub>
                </m:sSub>
                <m:r>
                  <w:rPr>
                    <w:rFonts w:ascii="Cambria Math" w:hAnsi="Cambria Math" w:cs="Calibri"/>
                    <w:sz w:val="24"/>
                  </w:rPr>
                  <m:t>→</m:t>
                </m:r>
                <m:r>
                  <m:rPr>
                    <m:sty m:val="p"/>
                  </m:rPr>
                  <w:rPr>
                    <w:rFonts w:ascii="Cambria Math" w:hAnsi="Cambria Math" w:cs="Calibri"/>
                    <w:sz w:val="24"/>
                  </w:rPr>
                  <m:t>Fe</m:t>
                </m:r>
                <m:r>
                  <w:rPr>
                    <w:rFonts w:ascii="Cambria Math" w:hAnsi="Cambria Math" w:cs="Calibri"/>
                    <w:sz w:val="24"/>
                  </w:rPr>
                  <m:t>+</m:t>
                </m:r>
                <m:r>
                  <m:rPr>
                    <m:sty m:val="p"/>
                  </m:rPr>
                  <w:rPr>
                    <w:rFonts w:ascii="Cambria Math" w:hAnsi="Cambria Math" w:cs="Calibri"/>
                    <w:sz w:val="24"/>
                  </w:rPr>
                  <m:t>S</m:t>
                </m:r>
                <m:sSub>
                  <m:sSubPr>
                    <m:ctrlPr>
                      <w:rPr>
                        <w:rFonts w:ascii="Cambria Math" w:hAnsi="Cambria Math" w:cs="Calibri"/>
                        <w:sz w:val="24"/>
                      </w:rPr>
                    </m:ctrlPr>
                  </m:sSubPr>
                  <m:e>
                    <m:r>
                      <m:rPr>
                        <m:sty m:val="p"/>
                      </m:rPr>
                      <w:rPr>
                        <w:rFonts w:ascii="Cambria Math" w:hAnsi="Cambria Math" w:cs="Calibri"/>
                        <w:sz w:val="24"/>
                      </w:rPr>
                      <m:t>O</m:t>
                    </m:r>
                  </m:e>
                  <m:sub>
                    <m:r>
                      <w:rPr>
                        <w:rFonts w:ascii="Cambria Math" w:hAnsi="Cambria Math" w:cs="Calibri"/>
                        <w:sz w:val="24"/>
                      </w:rPr>
                      <m:t>2</m:t>
                    </m:r>
                  </m:sub>
                </m:sSub>
              </m:oMath>
            </m:oMathPara>
          </w:p>
        </w:tc>
        <w:tc>
          <w:tcPr>
            <w:tcW w:w="4085" w:type="dxa"/>
            <w:vAlign w:val="center"/>
          </w:tcPr>
          <w:p w14:paraId="420637DF" w14:textId="2D488448" w:rsidR="00AF4ACC" w:rsidRPr="00722D07" w:rsidRDefault="0054243C" w:rsidP="00722D07">
            <w:pPr>
              <w:jc w:val="center"/>
              <w:rPr>
                <w:rFonts w:cs="Calibri"/>
                <w:sz w:val="24"/>
              </w:rPr>
            </w:pPr>
            <w:r w:rsidRPr="00722D07">
              <w:rPr>
                <w:rFonts w:cs="Calibri"/>
                <w:sz w:val="24"/>
              </w:rPr>
              <w:t>In the first step the process is operated at approximately 900 °C. In the second step Fe</w:t>
            </w:r>
            <w:r w:rsidR="00460B95" w:rsidRPr="00460B95">
              <w:rPr>
                <w:rFonts w:cs="Calibri"/>
                <w:sz w:val="24"/>
                <w:vertAlign w:val="subscript"/>
              </w:rPr>
              <w:t>2</w:t>
            </w:r>
            <w:r w:rsidRPr="00722D07">
              <w:rPr>
                <w:rFonts w:cs="Calibri"/>
                <w:sz w:val="24"/>
              </w:rPr>
              <w:t xml:space="preserve">S is roasted at approximately 800 °C and the outlet gas leaving the cyclone has a concentration of about 18 vol% SO₂ </w:t>
            </w:r>
            <w:sdt>
              <w:sdtPr>
                <w:rPr>
                  <w:rFonts w:cs="Calibri"/>
                  <w:sz w:val="24"/>
                </w:rPr>
                <w:id w:val="1716619870"/>
                <w:citation/>
              </w:sdtPr>
              <w:sdtContent>
                <w:r w:rsidR="00072734" w:rsidRPr="00722D07">
                  <w:rPr>
                    <w:rFonts w:cs="Calibri"/>
                    <w:sz w:val="24"/>
                  </w:rPr>
                  <w:fldChar w:fldCharType="begin"/>
                </w:r>
                <w:r w:rsidR="00072734" w:rsidRPr="00722D07">
                  <w:rPr>
                    <w:rFonts w:cs="Calibri"/>
                    <w:sz w:val="24"/>
                  </w:rPr>
                  <w:instrText xml:space="preserve"> CITATION HMü12 \l 1033 </w:instrText>
                </w:r>
                <w:r w:rsidR="00072734" w:rsidRPr="00722D07">
                  <w:rPr>
                    <w:rFonts w:cs="Calibri"/>
                    <w:sz w:val="24"/>
                  </w:rPr>
                  <w:fldChar w:fldCharType="separate"/>
                </w:r>
                <w:r w:rsidR="00C32E5F" w:rsidRPr="00C32E5F">
                  <w:rPr>
                    <w:rFonts w:cs="Calibri"/>
                    <w:noProof/>
                    <w:sz w:val="24"/>
                  </w:rPr>
                  <w:t>[1]</w:t>
                </w:r>
                <w:r w:rsidR="00072734" w:rsidRPr="00722D07">
                  <w:rPr>
                    <w:rFonts w:cs="Calibri"/>
                    <w:sz w:val="24"/>
                  </w:rPr>
                  <w:fldChar w:fldCharType="end"/>
                </w:r>
              </w:sdtContent>
            </w:sdt>
            <w:r w:rsidR="00E40790" w:rsidRPr="00722D07">
              <w:rPr>
                <w:rFonts w:cs="Calibri"/>
                <w:sz w:val="24"/>
              </w:rPr>
              <w:t>.</w:t>
            </w:r>
          </w:p>
        </w:tc>
        <w:tc>
          <w:tcPr>
            <w:tcW w:w="3060" w:type="dxa"/>
            <w:vAlign w:val="center"/>
          </w:tcPr>
          <w:p w14:paraId="039A404E" w14:textId="03EF2CB0" w:rsidR="00AF4ACC" w:rsidRPr="00722D07" w:rsidRDefault="0054243C" w:rsidP="00722D07">
            <w:pPr>
              <w:jc w:val="center"/>
              <w:rPr>
                <w:rFonts w:cs="Calibri"/>
                <w:sz w:val="24"/>
              </w:rPr>
            </w:pPr>
            <w:r w:rsidRPr="00722D07">
              <w:rPr>
                <w:rFonts w:cs="Calibri"/>
                <w:sz w:val="24"/>
              </w:rPr>
              <w:t xml:space="preserve">The outlet gas temperature is reduced by a waste heat boiler system </w:t>
            </w:r>
            <w:sdt>
              <w:sdtPr>
                <w:rPr>
                  <w:rFonts w:cs="Calibri"/>
                  <w:sz w:val="24"/>
                </w:rPr>
                <w:id w:val="-867527276"/>
                <w:citation/>
              </w:sdtPr>
              <w:sdtContent>
                <w:r w:rsidR="0060076A" w:rsidRPr="00722D07">
                  <w:rPr>
                    <w:rFonts w:cs="Calibri"/>
                    <w:sz w:val="24"/>
                  </w:rPr>
                  <w:fldChar w:fldCharType="begin"/>
                </w:r>
                <w:r w:rsidR="0060076A" w:rsidRPr="00722D07">
                  <w:rPr>
                    <w:rFonts w:cs="Calibri"/>
                    <w:sz w:val="24"/>
                  </w:rPr>
                  <w:instrText xml:space="preserve"> CITATION HMü12 \l 1033 </w:instrText>
                </w:r>
                <w:r w:rsidR="0060076A" w:rsidRPr="00722D07">
                  <w:rPr>
                    <w:rFonts w:cs="Calibri"/>
                    <w:sz w:val="24"/>
                  </w:rPr>
                  <w:fldChar w:fldCharType="separate"/>
                </w:r>
                <w:r w:rsidR="00C32E5F" w:rsidRPr="00C32E5F">
                  <w:rPr>
                    <w:rFonts w:cs="Calibri"/>
                    <w:noProof/>
                    <w:sz w:val="24"/>
                  </w:rPr>
                  <w:t>[1]</w:t>
                </w:r>
                <w:r w:rsidR="0060076A" w:rsidRPr="00722D07">
                  <w:rPr>
                    <w:rFonts w:cs="Calibri"/>
                    <w:sz w:val="24"/>
                  </w:rPr>
                  <w:fldChar w:fldCharType="end"/>
                </w:r>
              </w:sdtContent>
            </w:sdt>
            <w:r w:rsidR="006D2A3F" w:rsidRPr="00722D07">
              <w:rPr>
                <w:rFonts w:cs="Calibri"/>
                <w:sz w:val="24"/>
              </w:rPr>
              <w:t>.</w:t>
            </w:r>
          </w:p>
        </w:tc>
      </w:tr>
      <w:tr w:rsidR="004537AB" w:rsidRPr="00722D07" w14:paraId="201EF2C5" w14:textId="77777777" w:rsidTr="00722D07">
        <w:tc>
          <w:tcPr>
            <w:tcW w:w="597" w:type="dxa"/>
            <w:vAlign w:val="center"/>
          </w:tcPr>
          <w:p w14:paraId="3574D979" w14:textId="180191BD" w:rsidR="00DE28BE" w:rsidRPr="00722D07" w:rsidRDefault="00DE28BE" w:rsidP="00722D07">
            <w:pPr>
              <w:jc w:val="center"/>
              <w:rPr>
                <w:rFonts w:cs="Calibri"/>
                <w:sz w:val="24"/>
              </w:rPr>
            </w:pPr>
            <w:r w:rsidRPr="00722D07">
              <w:rPr>
                <w:rFonts w:cs="Calibri"/>
                <w:sz w:val="24"/>
              </w:rPr>
              <w:lastRenderedPageBreak/>
              <w:t>1</w:t>
            </w:r>
            <w:r w:rsidR="00541DA6" w:rsidRPr="00722D07">
              <w:rPr>
                <w:rFonts w:cs="Calibri"/>
                <w:sz w:val="24"/>
              </w:rPr>
              <w:t>3</w:t>
            </w:r>
          </w:p>
        </w:tc>
        <w:tc>
          <w:tcPr>
            <w:tcW w:w="1816" w:type="dxa"/>
            <w:vAlign w:val="center"/>
          </w:tcPr>
          <w:p w14:paraId="5EC7B73E" w14:textId="0A8C285E" w:rsidR="00DE28BE" w:rsidRPr="00722D07" w:rsidRDefault="00952C81" w:rsidP="00722D07">
            <w:pPr>
              <w:jc w:val="center"/>
              <w:rPr>
                <w:rFonts w:cs="Calibri"/>
                <w:sz w:val="24"/>
              </w:rPr>
            </w:pPr>
            <w:r w:rsidRPr="00722D07">
              <w:rPr>
                <w:rFonts w:cs="Calibri"/>
                <w:sz w:val="24"/>
              </w:rPr>
              <w:t>Copper sulfide ores (</w:t>
            </w:r>
            <w:proofErr w:type="spellStart"/>
            <w:r w:rsidRPr="00722D07">
              <w:rPr>
                <w:rFonts w:cs="Calibri"/>
                <w:sz w:val="24"/>
              </w:rPr>
              <w:t>CuFeS</w:t>
            </w:r>
            <w:proofErr w:type="spellEnd"/>
            <w:r w:rsidRPr="00722D07">
              <w:rPr>
                <w:rFonts w:cs="Calibri"/>
                <w:sz w:val="24"/>
              </w:rPr>
              <w:t>₂, etc.)</w:t>
            </w:r>
          </w:p>
        </w:tc>
        <w:tc>
          <w:tcPr>
            <w:tcW w:w="1862" w:type="dxa"/>
            <w:vAlign w:val="center"/>
          </w:tcPr>
          <w:p w14:paraId="2ECDBFE2" w14:textId="314A0191" w:rsidR="00DE28BE" w:rsidRPr="00722D07" w:rsidRDefault="00952C81" w:rsidP="00722D07">
            <w:pPr>
              <w:jc w:val="center"/>
              <w:rPr>
                <w:rFonts w:cs="Calibri"/>
                <w:sz w:val="24"/>
              </w:rPr>
            </w:pPr>
            <w:r w:rsidRPr="00722D07">
              <w:rPr>
                <w:rFonts w:cs="Calibri"/>
                <w:sz w:val="24"/>
              </w:rPr>
              <w:t>Reverberatory furnace smelting</w:t>
            </w:r>
            <w:r w:rsidR="00907F50" w:rsidRPr="00722D07">
              <w:rPr>
                <w:rFonts w:cs="Calibri"/>
                <w:sz w:val="24"/>
              </w:rPr>
              <w:t xml:space="preserve"> </w:t>
            </w:r>
            <w:sdt>
              <w:sdtPr>
                <w:rPr>
                  <w:rFonts w:cs="Calibri"/>
                  <w:sz w:val="24"/>
                </w:rPr>
                <w:id w:val="1006556986"/>
                <w:citation/>
              </w:sdtPr>
              <w:sdtContent>
                <w:r w:rsidR="00907F50" w:rsidRPr="00722D07">
                  <w:rPr>
                    <w:rFonts w:cs="Calibri"/>
                    <w:sz w:val="24"/>
                  </w:rPr>
                  <w:fldChar w:fldCharType="begin"/>
                </w:r>
                <w:r w:rsidR="00907F50" w:rsidRPr="00722D07">
                  <w:rPr>
                    <w:rFonts w:cs="Calibri"/>
                    <w:sz w:val="24"/>
                  </w:rPr>
                  <w:instrText xml:space="preserve"> CITATION ALR72 \l 1033 </w:instrText>
                </w:r>
                <w:r w:rsidR="00907F50" w:rsidRPr="00722D07">
                  <w:rPr>
                    <w:rFonts w:cs="Calibri"/>
                    <w:sz w:val="24"/>
                  </w:rPr>
                  <w:fldChar w:fldCharType="separate"/>
                </w:r>
                <w:r w:rsidR="00C32E5F" w:rsidRPr="00C32E5F">
                  <w:rPr>
                    <w:rFonts w:cs="Calibri"/>
                    <w:noProof/>
                    <w:sz w:val="24"/>
                  </w:rPr>
                  <w:t>[18]</w:t>
                </w:r>
                <w:r w:rsidR="00907F50" w:rsidRPr="00722D07">
                  <w:rPr>
                    <w:rFonts w:cs="Calibri"/>
                    <w:sz w:val="24"/>
                  </w:rPr>
                  <w:fldChar w:fldCharType="end"/>
                </w:r>
              </w:sdtContent>
            </w:sdt>
          </w:p>
        </w:tc>
        <w:tc>
          <w:tcPr>
            <w:tcW w:w="2525" w:type="dxa"/>
            <w:vAlign w:val="center"/>
          </w:tcPr>
          <w:p w14:paraId="26470C55" w14:textId="76F7A086" w:rsidR="00DE28BE" w:rsidRPr="00722D07" w:rsidRDefault="00952C81" w:rsidP="00722D07">
            <w:pPr>
              <w:jc w:val="center"/>
              <w:rPr>
                <w:rFonts w:cs="Calibri"/>
                <w:sz w:val="24"/>
              </w:rPr>
            </w:pPr>
            <w:r w:rsidRPr="00722D07">
              <w:rPr>
                <w:rFonts w:cs="Calibri"/>
                <w:sz w:val="24"/>
              </w:rPr>
              <w:t>Overall oxidation of sulfides → SO₂</w:t>
            </w:r>
          </w:p>
        </w:tc>
        <w:tc>
          <w:tcPr>
            <w:tcW w:w="4085" w:type="dxa"/>
            <w:vAlign w:val="center"/>
          </w:tcPr>
          <w:p w14:paraId="0EB0DA72" w14:textId="75AD446A" w:rsidR="00DE28BE" w:rsidRPr="00722D07" w:rsidRDefault="0054243C" w:rsidP="00722D07">
            <w:pPr>
              <w:jc w:val="center"/>
              <w:rPr>
                <w:rFonts w:cs="Calibri"/>
                <w:sz w:val="24"/>
              </w:rPr>
            </w:pPr>
            <w:r w:rsidRPr="00722D07">
              <w:rPr>
                <w:rFonts w:cs="Calibri"/>
                <w:sz w:val="24"/>
              </w:rPr>
              <w:t xml:space="preserve">The concentration of SO₂ in the off-gas stream is about 1–2 vol%, which results in higher fuel consumption and makes the process less suitable for </w:t>
            </w:r>
            <w:r w:rsidR="00541B66">
              <w:rPr>
                <w:rFonts w:cs="Calibri"/>
                <w:sz w:val="24"/>
              </w:rPr>
              <w:t>sulfur</w:t>
            </w:r>
            <w:r w:rsidRPr="00722D07">
              <w:rPr>
                <w:rFonts w:cs="Calibri"/>
                <w:sz w:val="24"/>
              </w:rPr>
              <w:t>ic acid production</w:t>
            </w:r>
            <w:sdt>
              <w:sdtPr>
                <w:rPr>
                  <w:rFonts w:cs="Calibri"/>
                  <w:sz w:val="24"/>
                </w:rPr>
                <w:id w:val="889383821"/>
                <w:citation/>
              </w:sdtPr>
              <w:sdtContent>
                <w:r w:rsidR="00907F50" w:rsidRPr="00722D07">
                  <w:rPr>
                    <w:rFonts w:cs="Calibri"/>
                    <w:sz w:val="24"/>
                  </w:rPr>
                  <w:fldChar w:fldCharType="begin"/>
                </w:r>
                <w:r w:rsidR="00907F50" w:rsidRPr="00722D07">
                  <w:rPr>
                    <w:rFonts w:cs="Calibri"/>
                    <w:sz w:val="24"/>
                  </w:rPr>
                  <w:instrText xml:space="preserve"> CITATION HMü12 \l 1033 </w:instrText>
                </w:r>
                <w:r w:rsidR="00907F50" w:rsidRPr="00722D07">
                  <w:rPr>
                    <w:rFonts w:cs="Calibri"/>
                    <w:sz w:val="24"/>
                  </w:rPr>
                  <w:fldChar w:fldCharType="separate"/>
                </w:r>
                <w:r w:rsidR="00C32E5F">
                  <w:rPr>
                    <w:rFonts w:cs="Calibri"/>
                    <w:noProof/>
                    <w:sz w:val="24"/>
                  </w:rPr>
                  <w:t xml:space="preserve"> </w:t>
                </w:r>
                <w:r w:rsidR="00C32E5F" w:rsidRPr="00C32E5F">
                  <w:rPr>
                    <w:rFonts w:cs="Calibri"/>
                    <w:noProof/>
                    <w:sz w:val="24"/>
                  </w:rPr>
                  <w:t>[1]</w:t>
                </w:r>
                <w:r w:rsidR="00907F50" w:rsidRPr="00722D07">
                  <w:rPr>
                    <w:rFonts w:cs="Calibri"/>
                    <w:sz w:val="24"/>
                  </w:rPr>
                  <w:fldChar w:fldCharType="end"/>
                </w:r>
              </w:sdtContent>
            </w:sdt>
            <w:r w:rsidR="00907F50" w:rsidRPr="00722D07">
              <w:rPr>
                <w:rFonts w:cs="Calibri"/>
                <w:sz w:val="24"/>
              </w:rPr>
              <w:t>.</w:t>
            </w:r>
          </w:p>
        </w:tc>
        <w:tc>
          <w:tcPr>
            <w:tcW w:w="3060" w:type="dxa"/>
            <w:vAlign w:val="center"/>
          </w:tcPr>
          <w:p w14:paraId="31B8F86B" w14:textId="688720F0" w:rsidR="00DE28BE" w:rsidRPr="00722D07" w:rsidRDefault="0054243C" w:rsidP="00722D07">
            <w:pPr>
              <w:jc w:val="center"/>
              <w:rPr>
                <w:rFonts w:cs="Calibri"/>
                <w:sz w:val="24"/>
              </w:rPr>
            </w:pPr>
            <w:r w:rsidRPr="00722D07">
              <w:rPr>
                <w:rFonts w:cs="Calibri"/>
                <w:sz w:val="24"/>
              </w:rPr>
              <w:t xml:space="preserve">This process generates a dilute SO₂ gas and is considered not feasible because of its high energy consumption </w:t>
            </w:r>
            <w:sdt>
              <w:sdtPr>
                <w:rPr>
                  <w:rFonts w:cs="Calibri"/>
                  <w:sz w:val="24"/>
                </w:rPr>
                <w:id w:val="1439096114"/>
                <w:citation/>
              </w:sdtPr>
              <w:sdtContent>
                <w:r w:rsidR="00907F50" w:rsidRPr="00722D07">
                  <w:rPr>
                    <w:rFonts w:cs="Calibri"/>
                    <w:sz w:val="24"/>
                  </w:rPr>
                  <w:fldChar w:fldCharType="begin"/>
                </w:r>
                <w:r w:rsidR="00907F50" w:rsidRPr="00722D07">
                  <w:rPr>
                    <w:rFonts w:cs="Calibri"/>
                    <w:sz w:val="24"/>
                  </w:rPr>
                  <w:instrText xml:space="preserve"> CITATION HMü12 \l 1033 </w:instrText>
                </w:r>
                <w:r w:rsidR="00907F50" w:rsidRPr="00722D07">
                  <w:rPr>
                    <w:rFonts w:cs="Calibri"/>
                    <w:sz w:val="24"/>
                  </w:rPr>
                  <w:fldChar w:fldCharType="separate"/>
                </w:r>
                <w:r w:rsidR="00C32E5F" w:rsidRPr="00C32E5F">
                  <w:rPr>
                    <w:rFonts w:cs="Calibri"/>
                    <w:noProof/>
                    <w:sz w:val="24"/>
                  </w:rPr>
                  <w:t>[1]</w:t>
                </w:r>
                <w:r w:rsidR="00907F50" w:rsidRPr="00722D07">
                  <w:rPr>
                    <w:rFonts w:cs="Calibri"/>
                    <w:sz w:val="24"/>
                  </w:rPr>
                  <w:fldChar w:fldCharType="end"/>
                </w:r>
              </w:sdtContent>
            </w:sdt>
            <w:r w:rsidR="00907F50" w:rsidRPr="00722D07">
              <w:rPr>
                <w:rFonts w:cs="Calibri"/>
                <w:sz w:val="24"/>
              </w:rPr>
              <w:t>.</w:t>
            </w:r>
          </w:p>
        </w:tc>
      </w:tr>
      <w:tr w:rsidR="004537AB" w:rsidRPr="00722D07" w14:paraId="66A1B860" w14:textId="77777777" w:rsidTr="00722D07">
        <w:tc>
          <w:tcPr>
            <w:tcW w:w="597" w:type="dxa"/>
            <w:vAlign w:val="center"/>
          </w:tcPr>
          <w:p w14:paraId="5E54377F" w14:textId="70132E17" w:rsidR="00DE28BE" w:rsidRPr="00722D07" w:rsidRDefault="00DE28BE" w:rsidP="00722D07">
            <w:pPr>
              <w:jc w:val="center"/>
              <w:rPr>
                <w:rFonts w:cs="Calibri"/>
                <w:sz w:val="24"/>
              </w:rPr>
            </w:pPr>
            <w:r w:rsidRPr="00722D07">
              <w:rPr>
                <w:rFonts w:cs="Calibri"/>
                <w:sz w:val="24"/>
              </w:rPr>
              <w:t>1</w:t>
            </w:r>
            <w:r w:rsidR="00450685" w:rsidRPr="00722D07">
              <w:rPr>
                <w:rFonts w:cs="Calibri"/>
                <w:sz w:val="24"/>
              </w:rPr>
              <w:t>4</w:t>
            </w:r>
          </w:p>
        </w:tc>
        <w:tc>
          <w:tcPr>
            <w:tcW w:w="1816" w:type="dxa"/>
            <w:vAlign w:val="center"/>
          </w:tcPr>
          <w:p w14:paraId="5FE1EB5C" w14:textId="50884D7A" w:rsidR="00DE28BE" w:rsidRPr="00722D07" w:rsidRDefault="00952C81" w:rsidP="00722D07">
            <w:pPr>
              <w:jc w:val="center"/>
              <w:rPr>
                <w:rFonts w:cs="Calibri"/>
                <w:sz w:val="24"/>
              </w:rPr>
            </w:pPr>
            <w:r w:rsidRPr="00722D07">
              <w:rPr>
                <w:rFonts w:cs="Calibri"/>
                <w:sz w:val="24"/>
              </w:rPr>
              <w:t>Copper sulfide ores</w:t>
            </w:r>
          </w:p>
        </w:tc>
        <w:tc>
          <w:tcPr>
            <w:tcW w:w="1862" w:type="dxa"/>
            <w:vAlign w:val="center"/>
          </w:tcPr>
          <w:p w14:paraId="790F1BA9" w14:textId="01E8F415" w:rsidR="00DE28BE" w:rsidRPr="00722D07" w:rsidRDefault="00952C81" w:rsidP="00722D07">
            <w:pPr>
              <w:jc w:val="center"/>
              <w:rPr>
                <w:rFonts w:cs="Calibri"/>
                <w:sz w:val="24"/>
              </w:rPr>
            </w:pPr>
            <w:r w:rsidRPr="00722D07">
              <w:rPr>
                <w:rFonts w:cs="Calibri"/>
                <w:sz w:val="24"/>
              </w:rPr>
              <w:t>Electric furnace smelting</w:t>
            </w:r>
            <w:r w:rsidR="00907F50" w:rsidRPr="00722D07">
              <w:rPr>
                <w:rFonts w:cs="Calibri"/>
                <w:sz w:val="24"/>
              </w:rPr>
              <w:t xml:space="preserve"> </w:t>
            </w:r>
            <w:sdt>
              <w:sdtPr>
                <w:rPr>
                  <w:rFonts w:cs="Calibri"/>
                  <w:sz w:val="24"/>
                </w:rPr>
                <w:id w:val="625439954"/>
                <w:citation/>
              </w:sdtPr>
              <w:sdtContent>
                <w:r w:rsidR="00907F50" w:rsidRPr="00722D07">
                  <w:rPr>
                    <w:rFonts w:cs="Calibri"/>
                    <w:sz w:val="24"/>
                  </w:rPr>
                  <w:fldChar w:fldCharType="begin"/>
                </w:r>
                <w:r w:rsidR="00907F50" w:rsidRPr="00722D07">
                  <w:rPr>
                    <w:rFonts w:cs="Calibri"/>
                    <w:sz w:val="24"/>
                  </w:rPr>
                  <w:instrText xml:space="preserve"> CITATION HMü12 \l 1033 </w:instrText>
                </w:r>
                <w:r w:rsidR="00907F50" w:rsidRPr="00722D07">
                  <w:rPr>
                    <w:rFonts w:cs="Calibri"/>
                    <w:sz w:val="24"/>
                  </w:rPr>
                  <w:fldChar w:fldCharType="separate"/>
                </w:r>
                <w:r w:rsidR="00C32E5F" w:rsidRPr="00C32E5F">
                  <w:rPr>
                    <w:rFonts w:cs="Calibri"/>
                    <w:noProof/>
                    <w:sz w:val="24"/>
                  </w:rPr>
                  <w:t>[1]</w:t>
                </w:r>
                <w:r w:rsidR="00907F50" w:rsidRPr="00722D07">
                  <w:rPr>
                    <w:rFonts w:cs="Calibri"/>
                    <w:sz w:val="24"/>
                  </w:rPr>
                  <w:fldChar w:fldCharType="end"/>
                </w:r>
              </w:sdtContent>
            </w:sdt>
          </w:p>
        </w:tc>
        <w:tc>
          <w:tcPr>
            <w:tcW w:w="2525" w:type="dxa"/>
            <w:vAlign w:val="center"/>
          </w:tcPr>
          <w:p w14:paraId="53A50A2B" w14:textId="1E8E5A77" w:rsidR="00DE28BE" w:rsidRPr="00722D07" w:rsidRDefault="00952C81" w:rsidP="00722D07">
            <w:pPr>
              <w:jc w:val="center"/>
              <w:rPr>
                <w:rFonts w:cs="Calibri"/>
                <w:sz w:val="24"/>
              </w:rPr>
            </w:pPr>
            <w:r w:rsidRPr="00722D07">
              <w:rPr>
                <w:rFonts w:cs="Calibri"/>
                <w:sz w:val="24"/>
              </w:rPr>
              <w:t>Overall oxidation of sulfides → SO₂</w:t>
            </w:r>
          </w:p>
        </w:tc>
        <w:tc>
          <w:tcPr>
            <w:tcW w:w="4085" w:type="dxa"/>
            <w:vAlign w:val="center"/>
          </w:tcPr>
          <w:p w14:paraId="7D84037C" w14:textId="5591600E" w:rsidR="00DE28BE" w:rsidRPr="00722D07" w:rsidRDefault="005B4E70" w:rsidP="00722D07">
            <w:pPr>
              <w:jc w:val="center"/>
              <w:rPr>
                <w:rFonts w:cs="Calibri"/>
                <w:sz w:val="24"/>
              </w:rPr>
            </w:pPr>
            <w:r w:rsidRPr="00722D07">
              <w:rPr>
                <w:rFonts w:cs="Calibri"/>
                <w:sz w:val="24"/>
              </w:rPr>
              <w:t xml:space="preserve">In this method, the SO₂ concentration typically ranges between 3 and 10 vol% </w:t>
            </w:r>
            <w:sdt>
              <w:sdtPr>
                <w:rPr>
                  <w:rFonts w:cs="Calibri"/>
                  <w:sz w:val="24"/>
                </w:rPr>
                <w:id w:val="199374392"/>
                <w:citation/>
              </w:sdtPr>
              <w:sdtContent>
                <w:r w:rsidR="00907F50" w:rsidRPr="00722D07">
                  <w:rPr>
                    <w:rFonts w:cs="Calibri"/>
                    <w:sz w:val="24"/>
                  </w:rPr>
                  <w:fldChar w:fldCharType="begin"/>
                </w:r>
                <w:r w:rsidR="00907F50" w:rsidRPr="00722D07">
                  <w:rPr>
                    <w:rFonts w:cs="Calibri"/>
                    <w:sz w:val="24"/>
                  </w:rPr>
                  <w:instrText xml:space="preserve"> CITATION HMü12 \l 1033 </w:instrText>
                </w:r>
                <w:r w:rsidR="00907F50" w:rsidRPr="00722D07">
                  <w:rPr>
                    <w:rFonts w:cs="Calibri"/>
                    <w:sz w:val="24"/>
                  </w:rPr>
                  <w:fldChar w:fldCharType="separate"/>
                </w:r>
                <w:r w:rsidR="00C32E5F" w:rsidRPr="00C32E5F">
                  <w:rPr>
                    <w:rFonts w:cs="Calibri"/>
                    <w:noProof/>
                    <w:sz w:val="24"/>
                  </w:rPr>
                  <w:t>[1]</w:t>
                </w:r>
                <w:r w:rsidR="00907F50" w:rsidRPr="00722D07">
                  <w:rPr>
                    <w:rFonts w:cs="Calibri"/>
                    <w:sz w:val="24"/>
                  </w:rPr>
                  <w:fldChar w:fldCharType="end"/>
                </w:r>
              </w:sdtContent>
            </w:sdt>
            <w:r w:rsidR="00907F50" w:rsidRPr="00722D07">
              <w:rPr>
                <w:rFonts w:cs="Calibri"/>
                <w:sz w:val="24"/>
              </w:rPr>
              <w:t>.</w:t>
            </w:r>
          </w:p>
        </w:tc>
        <w:tc>
          <w:tcPr>
            <w:tcW w:w="3060" w:type="dxa"/>
            <w:vAlign w:val="center"/>
          </w:tcPr>
          <w:p w14:paraId="4C86B384" w14:textId="0036454A" w:rsidR="00DE28BE" w:rsidRPr="00722D07" w:rsidRDefault="002B3671" w:rsidP="00722D07">
            <w:pPr>
              <w:jc w:val="center"/>
              <w:rPr>
                <w:rFonts w:cs="Calibri"/>
                <w:sz w:val="24"/>
              </w:rPr>
            </w:pPr>
            <w:r w:rsidRPr="00722D07">
              <w:rPr>
                <w:rFonts w:cs="Calibri"/>
                <w:sz w:val="24"/>
              </w:rPr>
              <w:t xml:space="preserve">This method is typically applied where low-cost electricity is available, and carbon dioxide and carbon monoxide are formed as a result of electrode oxidation </w:t>
            </w:r>
            <w:sdt>
              <w:sdtPr>
                <w:rPr>
                  <w:rFonts w:cs="Calibri"/>
                  <w:sz w:val="24"/>
                </w:rPr>
                <w:id w:val="1857848493"/>
                <w:citation/>
              </w:sdtPr>
              <w:sdtContent>
                <w:r w:rsidR="00907F50" w:rsidRPr="00722D07">
                  <w:rPr>
                    <w:rFonts w:cs="Calibri"/>
                    <w:sz w:val="24"/>
                  </w:rPr>
                  <w:fldChar w:fldCharType="begin"/>
                </w:r>
                <w:r w:rsidR="00907F50" w:rsidRPr="00722D07">
                  <w:rPr>
                    <w:rFonts w:cs="Calibri"/>
                    <w:sz w:val="24"/>
                  </w:rPr>
                  <w:instrText xml:space="preserve"> CITATION HMü12 \l 1033 </w:instrText>
                </w:r>
                <w:r w:rsidR="00907F50" w:rsidRPr="00722D07">
                  <w:rPr>
                    <w:rFonts w:cs="Calibri"/>
                    <w:sz w:val="24"/>
                  </w:rPr>
                  <w:fldChar w:fldCharType="separate"/>
                </w:r>
                <w:r w:rsidR="00C32E5F" w:rsidRPr="00C32E5F">
                  <w:rPr>
                    <w:rFonts w:cs="Calibri"/>
                    <w:noProof/>
                    <w:sz w:val="24"/>
                  </w:rPr>
                  <w:t>[1]</w:t>
                </w:r>
                <w:r w:rsidR="00907F50" w:rsidRPr="00722D07">
                  <w:rPr>
                    <w:rFonts w:cs="Calibri"/>
                    <w:sz w:val="24"/>
                  </w:rPr>
                  <w:fldChar w:fldCharType="end"/>
                </w:r>
              </w:sdtContent>
            </w:sdt>
            <w:r w:rsidR="00EF53AF" w:rsidRPr="00722D07">
              <w:rPr>
                <w:rFonts w:cs="Calibri"/>
                <w:sz w:val="24"/>
              </w:rPr>
              <w:t>.</w:t>
            </w:r>
          </w:p>
        </w:tc>
      </w:tr>
      <w:tr w:rsidR="004537AB" w:rsidRPr="00722D07" w14:paraId="7BCC94F3" w14:textId="77777777" w:rsidTr="00722D07">
        <w:tc>
          <w:tcPr>
            <w:tcW w:w="597" w:type="dxa"/>
            <w:vAlign w:val="center"/>
          </w:tcPr>
          <w:p w14:paraId="652B2A84" w14:textId="5A4F103B" w:rsidR="00DE28BE" w:rsidRPr="00722D07" w:rsidRDefault="00DE28BE" w:rsidP="00722D07">
            <w:pPr>
              <w:jc w:val="center"/>
              <w:rPr>
                <w:rFonts w:cs="Calibri"/>
                <w:sz w:val="24"/>
              </w:rPr>
            </w:pPr>
            <w:r w:rsidRPr="00722D07">
              <w:rPr>
                <w:rFonts w:cs="Calibri"/>
                <w:sz w:val="24"/>
              </w:rPr>
              <w:t>1</w:t>
            </w:r>
            <w:r w:rsidR="00450685" w:rsidRPr="00722D07">
              <w:rPr>
                <w:rFonts w:cs="Calibri"/>
                <w:sz w:val="24"/>
              </w:rPr>
              <w:t>5</w:t>
            </w:r>
          </w:p>
        </w:tc>
        <w:tc>
          <w:tcPr>
            <w:tcW w:w="1816" w:type="dxa"/>
            <w:vAlign w:val="center"/>
          </w:tcPr>
          <w:p w14:paraId="440AFC85" w14:textId="65A748B8" w:rsidR="00DE28BE" w:rsidRPr="00722D07" w:rsidRDefault="00AC290C" w:rsidP="00722D07">
            <w:pPr>
              <w:jc w:val="center"/>
              <w:rPr>
                <w:rFonts w:cs="Calibri"/>
                <w:sz w:val="24"/>
              </w:rPr>
            </w:pPr>
            <w:r w:rsidRPr="00722D07">
              <w:rPr>
                <w:rFonts w:cs="Calibri"/>
                <w:sz w:val="24"/>
              </w:rPr>
              <w:t>Copper sulfide ores</w:t>
            </w:r>
          </w:p>
        </w:tc>
        <w:tc>
          <w:tcPr>
            <w:tcW w:w="1862" w:type="dxa"/>
            <w:vAlign w:val="center"/>
          </w:tcPr>
          <w:p w14:paraId="748649BD" w14:textId="1CA025FD" w:rsidR="00DE28BE" w:rsidRPr="00722D07" w:rsidRDefault="00AC290C" w:rsidP="00722D07">
            <w:pPr>
              <w:jc w:val="center"/>
              <w:rPr>
                <w:rFonts w:cs="Calibri"/>
                <w:sz w:val="24"/>
              </w:rPr>
            </w:pPr>
            <w:r w:rsidRPr="00722D07">
              <w:rPr>
                <w:rFonts w:cs="Calibri"/>
                <w:sz w:val="24"/>
              </w:rPr>
              <w:t>Flash smelting furnace (Outokumpu process)</w:t>
            </w:r>
            <w:r w:rsidR="00451C96" w:rsidRPr="00722D07">
              <w:rPr>
                <w:rFonts w:cs="Calibri"/>
                <w:sz w:val="24"/>
              </w:rPr>
              <w:t xml:space="preserve"> </w:t>
            </w:r>
            <w:sdt>
              <w:sdtPr>
                <w:rPr>
                  <w:rFonts w:cs="Calibri"/>
                  <w:sz w:val="24"/>
                </w:rPr>
                <w:id w:val="-212738764"/>
                <w:citation/>
              </w:sdtPr>
              <w:sdtContent>
                <w:r w:rsidR="00451C96" w:rsidRPr="00722D07">
                  <w:rPr>
                    <w:rFonts w:cs="Calibri"/>
                    <w:sz w:val="24"/>
                  </w:rPr>
                  <w:fldChar w:fldCharType="begin"/>
                </w:r>
                <w:r w:rsidR="00451C96" w:rsidRPr="00722D07">
                  <w:rPr>
                    <w:rFonts w:cs="Calibri"/>
                    <w:sz w:val="24"/>
                  </w:rPr>
                  <w:instrText xml:space="preserve"> CITATION BAn82 \l 1033 </w:instrText>
                </w:r>
                <w:r w:rsidR="00451C96" w:rsidRPr="00722D07">
                  <w:rPr>
                    <w:rFonts w:cs="Calibri"/>
                    <w:sz w:val="24"/>
                  </w:rPr>
                  <w:fldChar w:fldCharType="separate"/>
                </w:r>
                <w:r w:rsidR="00C32E5F" w:rsidRPr="00C32E5F">
                  <w:rPr>
                    <w:rFonts w:cs="Calibri"/>
                    <w:noProof/>
                    <w:sz w:val="24"/>
                  </w:rPr>
                  <w:t>[19]</w:t>
                </w:r>
                <w:r w:rsidR="00451C96" w:rsidRPr="00722D07">
                  <w:rPr>
                    <w:rFonts w:cs="Calibri"/>
                    <w:sz w:val="24"/>
                  </w:rPr>
                  <w:fldChar w:fldCharType="end"/>
                </w:r>
              </w:sdtContent>
            </w:sdt>
          </w:p>
        </w:tc>
        <w:tc>
          <w:tcPr>
            <w:tcW w:w="2525" w:type="dxa"/>
            <w:vAlign w:val="center"/>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272"/>
            </w:tblGrid>
            <w:tr w:rsidR="00AC290C" w:rsidRPr="00722D07" w14:paraId="474AB1C8" w14:textId="77777777" w:rsidTr="006E67DA">
              <w:trPr>
                <w:tblCellSpacing w:w="15" w:type="dxa"/>
              </w:trPr>
              <w:tc>
                <w:tcPr>
                  <w:tcW w:w="0" w:type="auto"/>
                  <w:vAlign w:val="center"/>
                  <w:hideMark/>
                </w:tcPr>
                <w:p w14:paraId="3D7B892F" w14:textId="55305E9A" w:rsidR="00AC290C" w:rsidRPr="00722D07" w:rsidRDefault="00AC290C" w:rsidP="00722D07">
                  <w:pPr>
                    <w:spacing w:after="0" w:line="240" w:lineRule="auto"/>
                    <w:jc w:val="center"/>
                    <w:rPr>
                      <w:rFonts w:cs="Calibri"/>
                      <w:sz w:val="24"/>
                    </w:rPr>
                  </w:pPr>
                  <w:r w:rsidRPr="00722D07">
                    <w:rPr>
                      <w:rFonts w:cs="Calibri"/>
                      <w:sz w:val="24"/>
                    </w:rPr>
                    <w:t>Cu</w:t>
                  </w:r>
                  <w:r w:rsidRPr="00722D07">
                    <w:rPr>
                      <w:rFonts w:cs="Calibri"/>
                      <w:sz w:val="24"/>
                      <w:vertAlign w:val="subscript"/>
                    </w:rPr>
                    <w:t>2</w:t>
                  </w:r>
                  <w:r w:rsidRPr="00722D07">
                    <w:rPr>
                      <w:rFonts w:cs="Calibri"/>
                      <w:sz w:val="24"/>
                    </w:rPr>
                    <w:t>S</w:t>
                  </w:r>
                  <m:oMath>
                    <m:r>
                      <w:rPr>
                        <w:rFonts w:ascii="Cambria Math" w:hAnsi="Cambria Math" w:cs="Calibri"/>
                        <w:sz w:val="24"/>
                      </w:rPr>
                      <m:t>+</m:t>
                    </m:r>
                    <m:sSub>
                      <m:sSubPr>
                        <m:ctrlPr>
                          <w:rPr>
                            <w:rFonts w:ascii="Cambria Math" w:hAnsi="Cambria Math" w:cs="Calibri"/>
                            <w:sz w:val="24"/>
                          </w:rPr>
                        </m:ctrlPr>
                      </m:sSubPr>
                      <m:e>
                        <m:r>
                          <m:rPr>
                            <m:sty m:val="p"/>
                          </m:rPr>
                          <w:rPr>
                            <w:rFonts w:ascii="Cambria Math" w:hAnsi="Cambria Math" w:cs="Calibri"/>
                            <w:sz w:val="24"/>
                          </w:rPr>
                          <m:t>O</m:t>
                        </m:r>
                      </m:e>
                      <m:sub>
                        <m:r>
                          <w:rPr>
                            <w:rFonts w:ascii="Cambria Math" w:hAnsi="Cambria Math" w:cs="Calibri"/>
                            <w:sz w:val="24"/>
                          </w:rPr>
                          <m:t>2</m:t>
                        </m:r>
                      </m:sub>
                    </m:sSub>
                    <m:r>
                      <w:rPr>
                        <w:rFonts w:ascii="Cambria Math" w:hAnsi="Cambria Math" w:cs="Calibri"/>
                        <w:sz w:val="24"/>
                      </w:rPr>
                      <m:t>→Cu+</m:t>
                    </m:r>
                    <m:r>
                      <m:rPr>
                        <m:sty m:val="p"/>
                      </m:rPr>
                      <w:rPr>
                        <w:rFonts w:ascii="Cambria Math" w:hAnsi="Cambria Math" w:cs="Calibri"/>
                        <w:sz w:val="24"/>
                      </w:rPr>
                      <m:t>S</m:t>
                    </m:r>
                    <m:sSub>
                      <m:sSubPr>
                        <m:ctrlPr>
                          <w:rPr>
                            <w:rFonts w:ascii="Cambria Math" w:hAnsi="Cambria Math" w:cs="Calibri"/>
                            <w:sz w:val="24"/>
                          </w:rPr>
                        </m:ctrlPr>
                      </m:sSubPr>
                      <m:e>
                        <m:r>
                          <m:rPr>
                            <m:sty m:val="p"/>
                          </m:rPr>
                          <w:rPr>
                            <w:rFonts w:ascii="Cambria Math" w:hAnsi="Cambria Math" w:cs="Calibri"/>
                            <w:sz w:val="24"/>
                          </w:rPr>
                          <m:t>O</m:t>
                        </m:r>
                      </m:e>
                      <m:sub>
                        <m:r>
                          <w:rPr>
                            <w:rFonts w:ascii="Cambria Math" w:hAnsi="Cambria Math" w:cs="Calibri"/>
                            <w:sz w:val="24"/>
                          </w:rPr>
                          <m:t>2</m:t>
                        </m:r>
                      </m:sub>
                    </m:sSub>
                  </m:oMath>
                </w:p>
              </w:tc>
            </w:tr>
          </w:tbl>
          <w:p w14:paraId="17931A1A" w14:textId="77777777" w:rsidR="00AC290C" w:rsidRPr="00722D07" w:rsidRDefault="00AC290C" w:rsidP="00722D07">
            <w:pPr>
              <w:jc w:val="center"/>
              <w:rPr>
                <w:rFonts w:cs="Calibri"/>
                <w:vanish/>
                <w:sz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AC290C" w:rsidRPr="00722D07" w14:paraId="6D8C4275" w14:textId="77777777" w:rsidTr="006E67DA">
              <w:trPr>
                <w:tblCellSpacing w:w="15" w:type="dxa"/>
              </w:trPr>
              <w:tc>
                <w:tcPr>
                  <w:tcW w:w="0" w:type="auto"/>
                  <w:vAlign w:val="center"/>
                  <w:hideMark/>
                </w:tcPr>
                <w:p w14:paraId="015D2620" w14:textId="77777777" w:rsidR="00AC290C" w:rsidRPr="00722D07" w:rsidRDefault="00AC290C" w:rsidP="00722D07">
                  <w:pPr>
                    <w:spacing w:after="0" w:line="240" w:lineRule="auto"/>
                    <w:jc w:val="center"/>
                    <w:rPr>
                      <w:rFonts w:cs="Calibri"/>
                      <w:sz w:val="24"/>
                    </w:rPr>
                  </w:pPr>
                </w:p>
              </w:tc>
            </w:tr>
          </w:tbl>
          <w:p w14:paraId="5EC7C62E" w14:textId="38CB7677" w:rsidR="00DE28BE" w:rsidRPr="00722D07" w:rsidRDefault="00DE28BE" w:rsidP="00722D07">
            <w:pPr>
              <w:jc w:val="center"/>
              <w:rPr>
                <w:rFonts w:cs="Calibri"/>
                <w:sz w:val="24"/>
              </w:rPr>
            </w:pPr>
          </w:p>
        </w:tc>
        <w:tc>
          <w:tcPr>
            <w:tcW w:w="4085" w:type="dxa"/>
            <w:vAlign w:val="center"/>
          </w:tcPr>
          <w:p w14:paraId="310AA98E" w14:textId="1CC291F8" w:rsidR="00DE28BE" w:rsidRPr="00722D07" w:rsidRDefault="002B3671" w:rsidP="00722D07">
            <w:pPr>
              <w:jc w:val="center"/>
              <w:rPr>
                <w:rFonts w:cs="Calibri"/>
                <w:sz w:val="24"/>
              </w:rPr>
            </w:pPr>
            <w:r w:rsidRPr="00722D07">
              <w:rPr>
                <w:rFonts w:cs="Calibri"/>
                <w:sz w:val="24"/>
              </w:rPr>
              <w:t xml:space="preserve">The smelting furnace operates with an outlet temperature of approximately 1200–1300 °C, using oxygen-enriched air containing 45–60% O₂. The waste gas produced contains about 10–13 vol% SO₂, along with approximately 1 vol% O₂ and 0.05 vol% SO₃, with a gas volume of around 6000–6500 m³ per </w:t>
            </w:r>
            <w:proofErr w:type="spellStart"/>
            <w:r w:rsidRPr="00722D07">
              <w:rPr>
                <w:rFonts w:cs="Calibri"/>
                <w:sz w:val="24"/>
              </w:rPr>
              <w:t>tonne</w:t>
            </w:r>
            <w:proofErr w:type="spellEnd"/>
            <w:r w:rsidRPr="00722D07">
              <w:rPr>
                <w:rFonts w:cs="Calibri"/>
                <w:sz w:val="24"/>
              </w:rPr>
              <w:t xml:space="preserve"> of copper. The inlet air is preheated to temperatures in the range of 450–750 °C  </w:t>
            </w:r>
            <w:sdt>
              <w:sdtPr>
                <w:rPr>
                  <w:rFonts w:cs="Calibri"/>
                  <w:sz w:val="24"/>
                </w:rPr>
                <w:id w:val="-936136419"/>
                <w:citation/>
              </w:sdtPr>
              <w:sdtContent>
                <w:r w:rsidR="00451C96" w:rsidRPr="00722D07">
                  <w:rPr>
                    <w:rFonts w:cs="Calibri"/>
                    <w:sz w:val="24"/>
                  </w:rPr>
                  <w:fldChar w:fldCharType="begin"/>
                </w:r>
                <w:r w:rsidR="00451C96" w:rsidRPr="00722D07">
                  <w:rPr>
                    <w:rFonts w:cs="Calibri"/>
                    <w:sz w:val="24"/>
                  </w:rPr>
                  <w:instrText xml:space="preserve"> CITATION HMü12 \l 1033 </w:instrText>
                </w:r>
                <w:r w:rsidR="00451C96" w:rsidRPr="00722D07">
                  <w:rPr>
                    <w:rFonts w:cs="Calibri"/>
                    <w:sz w:val="24"/>
                  </w:rPr>
                  <w:fldChar w:fldCharType="separate"/>
                </w:r>
                <w:r w:rsidR="00C32E5F" w:rsidRPr="00C32E5F">
                  <w:rPr>
                    <w:rFonts w:cs="Calibri"/>
                    <w:noProof/>
                    <w:sz w:val="24"/>
                  </w:rPr>
                  <w:t>[1]</w:t>
                </w:r>
                <w:r w:rsidR="00451C96" w:rsidRPr="00722D07">
                  <w:rPr>
                    <w:rFonts w:cs="Calibri"/>
                    <w:sz w:val="24"/>
                  </w:rPr>
                  <w:fldChar w:fldCharType="end"/>
                </w:r>
              </w:sdtContent>
            </w:sdt>
            <w:r w:rsidR="007D0189" w:rsidRPr="00722D07">
              <w:rPr>
                <w:rFonts w:cs="Calibri"/>
                <w:sz w:val="24"/>
              </w:rPr>
              <w:t>.</w:t>
            </w:r>
          </w:p>
        </w:tc>
        <w:tc>
          <w:tcPr>
            <w:tcW w:w="3060" w:type="dxa"/>
            <w:vAlign w:val="center"/>
          </w:tcPr>
          <w:p w14:paraId="01177412" w14:textId="2B6D243B" w:rsidR="00DE28BE" w:rsidRPr="00722D07" w:rsidRDefault="0085169E" w:rsidP="00722D07">
            <w:pPr>
              <w:jc w:val="center"/>
              <w:rPr>
                <w:rFonts w:cs="Calibri"/>
                <w:sz w:val="24"/>
              </w:rPr>
            </w:pPr>
            <w:r w:rsidRPr="00722D07">
              <w:rPr>
                <w:rFonts w:cs="Calibri"/>
                <w:sz w:val="24"/>
              </w:rPr>
              <w:t>In this process</w:t>
            </w:r>
            <w:r w:rsidR="00460B95">
              <w:rPr>
                <w:rFonts w:cs="Calibri"/>
                <w:sz w:val="24"/>
              </w:rPr>
              <w:t>, oxygen-rich</w:t>
            </w:r>
            <w:r w:rsidRPr="00722D07">
              <w:rPr>
                <w:rFonts w:cs="Calibri"/>
                <w:sz w:val="24"/>
              </w:rPr>
              <w:t xml:space="preserve"> air is fed to </w:t>
            </w:r>
            <w:r w:rsidR="00460B95">
              <w:rPr>
                <w:rFonts w:cs="Calibri"/>
                <w:sz w:val="24"/>
              </w:rPr>
              <w:t xml:space="preserve">the furnace </w:t>
            </w:r>
            <w:sdt>
              <w:sdtPr>
                <w:rPr>
                  <w:rFonts w:cs="Calibri"/>
                  <w:sz w:val="24"/>
                </w:rPr>
                <w:id w:val="-1543050806"/>
                <w:citation/>
              </w:sdtPr>
              <w:sdtContent>
                <w:r w:rsidR="00451C96" w:rsidRPr="00722D07">
                  <w:rPr>
                    <w:rFonts w:cs="Calibri"/>
                    <w:sz w:val="24"/>
                  </w:rPr>
                  <w:fldChar w:fldCharType="begin"/>
                </w:r>
                <w:r w:rsidR="00451C96" w:rsidRPr="00722D07">
                  <w:rPr>
                    <w:rFonts w:cs="Calibri"/>
                    <w:sz w:val="24"/>
                  </w:rPr>
                  <w:instrText xml:space="preserve"> CITATION HMü12 \l 1033 </w:instrText>
                </w:r>
                <w:r w:rsidR="00451C96" w:rsidRPr="00722D07">
                  <w:rPr>
                    <w:rFonts w:cs="Calibri"/>
                    <w:sz w:val="24"/>
                  </w:rPr>
                  <w:fldChar w:fldCharType="separate"/>
                </w:r>
                <w:r w:rsidR="00C32E5F" w:rsidRPr="00C32E5F">
                  <w:rPr>
                    <w:rFonts w:cs="Calibri"/>
                    <w:noProof/>
                    <w:sz w:val="24"/>
                  </w:rPr>
                  <w:t>[1]</w:t>
                </w:r>
                <w:r w:rsidR="00451C96" w:rsidRPr="00722D07">
                  <w:rPr>
                    <w:rFonts w:cs="Calibri"/>
                    <w:sz w:val="24"/>
                  </w:rPr>
                  <w:fldChar w:fldCharType="end"/>
                </w:r>
              </w:sdtContent>
            </w:sdt>
            <w:r w:rsidR="007D0189" w:rsidRPr="00722D07">
              <w:rPr>
                <w:rFonts w:cs="Calibri"/>
                <w:sz w:val="24"/>
              </w:rPr>
              <w:t>.</w:t>
            </w:r>
          </w:p>
        </w:tc>
      </w:tr>
      <w:tr w:rsidR="004537AB" w:rsidRPr="00722D07" w14:paraId="2CB0C1AC" w14:textId="77777777" w:rsidTr="00722D07">
        <w:tc>
          <w:tcPr>
            <w:tcW w:w="597" w:type="dxa"/>
            <w:vAlign w:val="center"/>
          </w:tcPr>
          <w:p w14:paraId="727B3A3E" w14:textId="62A07AE6" w:rsidR="00DE28BE" w:rsidRPr="00722D07" w:rsidRDefault="00DE28BE" w:rsidP="00722D07">
            <w:pPr>
              <w:jc w:val="center"/>
              <w:rPr>
                <w:rFonts w:cs="Calibri"/>
                <w:sz w:val="24"/>
              </w:rPr>
            </w:pPr>
            <w:r w:rsidRPr="00722D07">
              <w:rPr>
                <w:rFonts w:cs="Calibri"/>
                <w:sz w:val="24"/>
              </w:rPr>
              <w:t>1</w:t>
            </w:r>
            <w:r w:rsidR="00450685" w:rsidRPr="00722D07">
              <w:rPr>
                <w:rFonts w:cs="Calibri"/>
                <w:sz w:val="24"/>
              </w:rPr>
              <w:t>6</w:t>
            </w:r>
          </w:p>
        </w:tc>
        <w:tc>
          <w:tcPr>
            <w:tcW w:w="1816" w:type="dxa"/>
            <w:vAlign w:val="center"/>
          </w:tcPr>
          <w:p w14:paraId="7C764D96" w14:textId="2769656D" w:rsidR="00DE28BE" w:rsidRPr="00722D07" w:rsidRDefault="00AC290C" w:rsidP="00722D07">
            <w:pPr>
              <w:jc w:val="center"/>
              <w:rPr>
                <w:rFonts w:cs="Calibri"/>
                <w:sz w:val="24"/>
              </w:rPr>
            </w:pPr>
            <w:r w:rsidRPr="00722D07">
              <w:rPr>
                <w:rFonts w:cs="Calibri"/>
                <w:sz w:val="24"/>
              </w:rPr>
              <w:t>Copper sulfide ores</w:t>
            </w:r>
          </w:p>
        </w:tc>
        <w:tc>
          <w:tcPr>
            <w:tcW w:w="1862" w:type="dxa"/>
            <w:vAlign w:val="center"/>
          </w:tcPr>
          <w:p w14:paraId="618B7770" w14:textId="24F6C120" w:rsidR="00DE28BE" w:rsidRPr="00722D07" w:rsidRDefault="00AC290C" w:rsidP="00722D07">
            <w:pPr>
              <w:jc w:val="center"/>
              <w:rPr>
                <w:rFonts w:cs="Calibri"/>
                <w:sz w:val="24"/>
              </w:rPr>
            </w:pPr>
            <w:r w:rsidRPr="00722D07">
              <w:rPr>
                <w:rFonts w:cs="Calibri"/>
                <w:sz w:val="24"/>
              </w:rPr>
              <w:t>Inco flash smelting</w:t>
            </w:r>
            <w:r w:rsidR="00EF61FE" w:rsidRPr="00722D07">
              <w:rPr>
                <w:rFonts w:cs="Calibri"/>
                <w:sz w:val="24"/>
              </w:rPr>
              <w:t xml:space="preserve"> process</w:t>
            </w:r>
          </w:p>
        </w:tc>
        <w:tc>
          <w:tcPr>
            <w:tcW w:w="2525" w:type="dxa"/>
            <w:vAlign w:val="center"/>
          </w:tcPr>
          <w:p w14:paraId="3E71FEF2" w14:textId="1FCC4A38" w:rsidR="00DE28BE" w:rsidRPr="00722D07" w:rsidRDefault="00EF61FE" w:rsidP="00722D07">
            <w:pPr>
              <w:jc w:val="center"/>
              <w:rPr>
                <w:rFonts w:cs="Calibri"/>
                <w:sz w:val="24"/>
              </w:rPr>
            </w:pPr>
            <w:r w:rsidRPr="00722D07">
              <w:rPr>
                <w:rFonts w:cs="Calibri"/>
                <w:sz w:val="24"/>
              </w:rPr>
              <w:t xml:space="preserve">Overall oxidation of sulfides → SO₂. </w:t>
            </w:r>
            <w:r w:rsidR="00AC290C" w:rsidRPr="00722D07">
              <w:rPr>
                <w:rFonts w:cs="Calibri"/>
                <w:sz w:val="24"/>
              </w:rPr>
              <w:t>Same principle as flash smelting</w:t>
            </w:r>
          </w:p>
        </w:tc>
        <w:tc>
          <w:tcPr>
            <w:tcW w:w="4085" w:type="dxa"/>
            <w:vAlign w:val="center"/>
          </w:tcPr>
          <w:p w14:paraId="364E5C09" w14:textId="30C3B79D" w:rsidR="00DE28BE" w:rsidRPr="00722D07" w:rsidRDefault="007B0107" w:rsidP="00722D07">
            <w:pPr>
              <w:jc w:val="center"/>
              <w:rPr>
                <w:rFonts w:cs="Calibri"/>
                <w:sz w:val="24"/>
              </w:rPr>
            </w:pPr>
            <w:r w:rsidRPr="00722D07">
              <w:rPr>
                <w:rFonts w:cs="Calibri"/>
                <w:sz w:val="24"/>
              </w:rPr>
              <w:t xml:space="preserve">The process operates with a throughput of up to 1500 t/d, utilizing a fluidized-bed pretreatment dryer and approximately 95% oxygen; the off-gas flow rate is about 1090 m³ per </w:t>
            </w:r>
            <w:proofErr w:type="spellStart"/>
            <w:r w:rsidRPr="00722D07">
              <w:rPr>
                <w:rFonts w:cs="Calibri"/>
                <w:sz w:val="24"/>
              </w:rPr>
              <w:t>tonne</w:t>
            </w:r>
            <w:proofErr w:type="spellEnd"/>
            <w:r w:rsidRPr="00722D07">
              <w:rPr>
                <w:rFonts w:cs="Calibri"/>
                <w:sz w:val="24"/>
              </w:rPr>
              <w:t xml:space="preserve"> of copper and contains around 80 vol% SO₂, which is subsequently converted to liquid SO₂</w:t>
            </w:r>
            <w:sdt>
              <w:sdtPr>
                <w:rPr>
                  <w:rFonts w:cs="Calibri"/>
                  <w:sz w:val="24"/>
                </w:rPr>
                <w:id w:val="-444769552"/>
                <w:citation/>
              </w:sdtPr>
              <w:sdtContent>
                <w:r w:rsidR="008367EE" w:rsidRPr="00722D07">
                  <w:rPr>
                    <w:rFonts w:cs="Calibri"/>
                    <w:sz w:val="24"/>
                  </w:rPr>
                  <w:fldChar w:fldCharType="begin"/>
                </w:r>
                <w:r w:rsidR="008367EE" w:rsidRPr="00722D07">
                  <w:rPr>
                    <w:rFonts w:cs="Calibri"/>
                    <w:sz w:val="24"/>
                  </w:rPr>
                  <w:instrText xml:space="preserve"> CITATION HMü12 \l 1033 </w:instrText>
                </w:r>
                <w:r w:rsidR="008367EE" w:rsidRPr="00722D07">
                  <w:rPr>
                    <w:rFonts w:cs="Calibri"/>
                    <w:sz w:val="24"/>
                  </w:rPr>
                  <w:fldChar w:fldCharType="separate"/>
                </w:r>
                <w:r w:rsidR="00C32E5F">
                  <w:rPr>
                    <w:rFonts w:cs="Calibri"/>
                    <w:noProof/>
                    <w:sz w:val="24"/>
                  </w:rPr>
                  <w:t xml:space="preserve"> </w:t>
                </w:r>
                <w:r w:rsidR="00C32E5F" w:rsidRPr="00C32E5F">
                  <w:rPr>
                    <w:rFonts w:cs="Calibri"/>
                    <w:noProof/>
                    <w:sz w:val="24"/>
                  </w:rPr>
                  <w:t>[1]</w:t>
                </w:r>
                <w:r w:rsidR="008367EE" w:rsidRPr="00722D07">
                  <w:rPr>
                    <w:rFonts w:cs="Calibri"/>
                    <w:sz w:val="24"/>
                  </w:rPr>
                  <w:fldChar w:fldCharType="end"/>
                </w:r>
              </w:sdtContent>
            </w:sdt>
            <w:r w:rsidR="00EF61FE" w:rsidRPr="00722D07">
              <w:rPr>
                <w:rFonts w:cs="Calibri"/>
                <w:sz w:val="24"/>
              </w:rPr>
              <w:t>.</w:t>
            </w:r>
          </w:p>
        </w:tc>
        <w:tc>
          <w:tcPr>
            <w:tcW w:w="3060" w:type="dxa"/>
            <w:vAlign w:val="center"/>
          </w:tcPr>
          <w:p w14:paraId="772DA21A" w14:textId="29971178" w:rsidR="00DE28BE" w:rsidRPr="00722D07" w:rsidRDefault="007B0107" w:rsidP="00722D07">
            <w:pPr>
              <w:jc w:val="center"/>
              <w:rPr>
                <w:rFonts w:cs="Calibri"/>
                <w:sz w:val="24"/>
              </w:rPr>
            </w:pPr>
            <w:r w:rsidRPr="00722D07">
              <w:rPr>
                <w:rFonts w:cs="Calibri"/>
                <w:sz w:val="24"/>
              </w:rPr>
              <w:t>This is an oxygen-rich process characterized by high efficiency and a compact design</w:t>
            </w:r>
            <w:sdt>
              <w:sdtPr>
                <w:rPr>
                  <w:rFonts w:cs="Calibri"/>
                  <w:sz w:val="24"/>
                </w:rPr>
                <w:id w:val="1648711614"/>
                <w:citation/>
              </w:sdtPr>
              <w:sdtContent>
                <w:r w:rsidR="008367EE" w:rsidRPr="00722D07">
                  <w:rPr>
                    <w:rFonts w:cs="Calibri"/>
                    <w:sz w:val="24"/>
                  </w:rPr>
                  <w:fldChar w:fldCharType="begin"/>
                </w:r>
                <w:r w:rsidR="008367EE" w:rsidRPr="00722D07">
                  <w:rPr>
                    <w:rFonts w:cs="Calibri"/>
                    <w:sz w:val="24"/>
                  </w:rPr>
                  <w:instrText xml:space="preserve"> CITATION HMü12 \l 1033 </w:instrText>
                </w:r>
                <w:r w:rsidR="008367EE" w:rsidRPr="00722D07">
                  <w:rPr>
                    <w:rFonts w:cs="Calibri"/>
                    <w:sz w:val="24"/>
                  </w:rPr>
                  <w:fldChar w:fldCharType="separate"/>
                </w:r>
                <w:r w:rsidR="00C32E5F">
                  <w:rPr>
                    <w:rFonts w:cs="Calibri"/>
                    <w:noProof/>
                    <w:sz w:val="24"/>
                  </w:rPr>
                  <w:t xml:space="preserve"> </w:t>
                </w:r>
                <w:r w:rsidR="00C32E5F" w:rsidRPr="00C32E5F">
                  <w:rPr>
                    <w:rFonts w:cs="Calibri"/>
                    <w:noProof/>
                    <w:sz w:val="24"/>
                  </w:rPr>
                  <w:t>[1]</w:t>
                </w:r>
                <w:r w:rsidR="008367EE" w:rsidRPr="00722D07">
                  <w:rPr>
                    <w:rFonts w:cs="Calibri"/>
                    <w:sz w:val="24"/>
                  </w:rPr>
                  <w:fldChar w:fldCharType="end"/>
                </w:r>
              </w:sdtContent>
            </w:sdt>
            <w:r w:rsidR="008367EE" w:rsidRPr="00722D07">
              <w:rPr>
                <w:rFonts w:cs="Calibri"/>
                <w:sz w:val="24"/>
              </w:rPr>
              <w:t>.</w:t>
            </w:r>
          </w:p>
        </w:tc>
      </w:tr>
      <w:tr w:rsidR="004537AB" w:rsidRPr="00722D07" w14:paraId="17C61BC0" w14:textId="77777777" w:rsidTr="00722D07">
        <w:tc>
          <w:tcPr>
            <w:tcW w:w="597" w:type="dxa"/>
            <w:vAlign w:val="center"/>
          </w:tcPr>
          <w:p w14:paraId="465AB555" w14:textId="09B77596" w:rsidR="00DE28BE" w:rsidRPr="00722D07" w:rsidRDefault="00DE28BE" w:rsidP="00722D07">
            <w:pPr>
              <w:jc w:val="center"/>
              <w:rPr>
                <w:rFonts w:cs="Calibri"/>
                <w:sz w:val="24"/>
              </w:rPr>
            </w:pPr>
            <w:r w:rsidRPr="00722D07">
              <w:rPr>
                <w:rFonts w:cs="Calibri"/>
                <w:sz w:val="24"/>
              </w:rPr>
              <w:lastRenderedPageBreak/>
              <w:t>1</w:t>
            </w:r>
            <w:r w:rsidR="00694D1A" w:rsidRPr="00722D07">
              <w:rPr>
                <w:rFonts w:cs="Calibri"/>
                <w:sz w:val="24"/>
              </w:rPr>
              <w:t>7</w:t>
            </w:r>
          </w:p>
        </w:tc>
        <w:tc>
          <w:tcPr>
            <w:tcW w:w="1816" w:type="dxa"/>
            <w:vAlign w:val="center"/>
          </w:tcPr>
          <w:p w14:paraId="20EB48CF" w14:textId="4C6C9FD7" w:rsidR="00DE28BE" w:rsidRPr="00722D07" w:rsidRDefault="00AC290C" w:rsidP="00722D07">
            <w:pPr>
              <w:jc w:val="center"/>
              <w:rPr>
                <w:rFonts w:cs="Calibri"/>
                <w:sz w:val="24"/>
              </w:rPr>
            </w:pPr>
            <w:r w:rsidRPr="00722D07">
              <w:rPr>
                <w:rFonts w:cs="Calibri"/>
                <w:sz w:val="24"/>
              </w:rPr>
              <w:t>Copper sulfide ores</w:t>
            </w:r>
          </w:p>
        </w:tc>
        <w:tc>
          <w:tcPr>
            <w:tcW w:w="1862" w:type="dxa"/>
            <w:vAlign w:val="center"/>
          </w:tcPr>
          <w:p w14:paraId="7D54F93F" w14:textId="3DA41B61" w:rsidR="00DE28BE" w:rsidRPr="00722D07" w:rsidRDefault="00AC290C" w:rsidP="00722D07">
            <w:pPr>
              <w:jc w:val="center"/>
              <w:rPr>
                <w:rFonts w:cs="Calibri"/>
                <w:sz w:val="24"/>
              </w:rPr>
            </w:pPr>
            <w:r w:rsidRPr="00722D07">
              <w:rPr>
                <w:rFonts w:cs="Calibri"/>
                <w:sz w:val="24"/>
              </w:rPr>
              <w:t>Flame cyclone furnace</w:t>
            </w:r>
            <w:r w:rsidR="00460B95">
              <w:rPr>
                <w:rFonts w:cs="Calibri"/>
                <w:sz w:val="24"/>
              </w:rPr>
              <w:t>,</w:t>
            </w:r>
            <w:r w:rsidRPr="00722D07">
              <w:rPr>
                <w:rFonts w:cs="Calibri"/>
                <w:sz w:val="24"/>
              </w:rPr>
              <w:t xml:space="preserve"> </w:t>
            </w:r>
            <w:r w:rsidR="00EF61FE" w:rsidRPr="00722D07">
              <w:rPr>
                <w:rFonts w:cs="Calibri"/>
                <w:sz w:val="24"/>
              </w:rPr>
              <w:t xml:space="preserve">combined with </w:t>
            </w:r>
            <w:r w:rsidR="00F84A02" w:rsidRPr="00722D07">
              <w:rPr>
                <w:rFonts w:cs="Calibri"/>
                <w:sz w:val="24"/>
              </w:rPr>
              <w:t xml:space="preserve">the </w:t>
            </w:r>
            <w:r w:rsidR="00EF61FE" w:rsidRPr="00722D07">
              <w:rPr>
                <w:rFonts w:cs="Calibri"/>
                <w:sz w:val="24"/>
              </w:rPr>
              <w:t>electric resistance process</w:t>
            </w:r>
            <w:r w:rsidR="00F84A02" w:rsidRPr="00722D07">
              <w:rPr>
                <w:rFonts w:cs="Calibri"/>
                <w:sz w:val="24"/>
              </w:rPr>
              <w:t>,</w:t>
            </w:r>
            <w:r w:rsidR="00EF61FE" w:rsidRPr="00722D07">
              <w:rPr>
                <w:rFonts w:cs="Calibri"/>
                <w:sz w:val="24"/>
              </w:rPr>
              <w:t xml:space="preserve"> which is used in </w:t>
            </w:r>
            <w:r w:rsidR="00F84A02" w:rsidRPr="00722D07">
              <w:rPr>
                <w:rFonts w:cs="Calibri"/>
                <w:sz w:val="24"/>
              </w:rPr>
              <w:t xml:space="preserve">the </w:t>
            </w:r>
            <w:proofErr w:type="spellStart"/>
            <w:r w:rsidRPr="00722D07">
              <w:rPr>
                <w:rFonts w:cs="Calibri"/>
                <w:sz w:val="24"/>
              </w:rPr>
              <w:t>Kivcet</w:t>
            </w:r>
            <w:proofErr w:type="spellEnd"/>
            <w:r w:rsidRPr="00722D07">
              <w:rPr>
                <w:rFonts w:cs="Calibri"/>
                <w:sz w:val="24"/>
              </w:rPr>
              <w:t xml:space="preserve"> process</w:t>
            </w:r>
            <w:r w:rsidR="0063719D" w:rsidRPr="00722D07">
              <w:rPr>
                <w:rFonts w:cs="Calibri"/>
                <w:sz w:val="24"/>
              </w:rPr>
              <w:t xml:space="preserve"> </w:t>
            </w:r>
            <w:sdt>
              <w:sdtPr>
                <w:rPr>
                  <w:rFonts w:cs="Calibri"/>
                  <w:sz w:val="24"/>
                </w:rPr>
                <w:id w:val="1580099160"/>
                <w:citation/>
              </w:sdtPr>
              <w:sdtContent>
                <w:r w:rsidR="0063719D" w:rsidRPr="00722D07">
                  <w:rPr>
                    <w:rFonts w:cs="Calibri"/>
                    <w:sz w:val="24"/>
                  </w:rPr>
                  <w:fldChar w:fldCharType="begin"/>
                </w:r>
                <w:r w:rsidR="0063719D" w:rsidRPr="00722D07">
                  <w:rPr>
                    <w:rFonts w:cs="Calibri"/>
                    <w:sz w:val="24"/>
                  </w:rPr>
                  <w:instrText xml:space="preserve"> CITATION GMe75 \l 1033 </w:instrText>
                </w:r>
                <w:r w:rsidR="0063719D" w:rsidRPr="00722D07">
                  <w:rPr>
                    <w:rFonts w:cs="Calibri"/>
                    <w:sz w:val="24"/>
                  </w:rPr>
                  <w:fldChar w:fldCharType="separate"/>
                </w:r>
                <w:r w:rsidR="00C32E5F" w:rsidRPr="00C32E5F">
                  <w:rPr>
                    <w:rFonts w:cs="Calibri"/>
                    <w:noProof/>
                    <w:sz w:val="24"/>
                  </w:rPr>
                  <w:t>[20]</w:t>
                </w:r>
                <w:r w:rsidR="0063719D" w:rsidRPr="00722D07">
                  <w:rPr>
                    <w:rFonts w:cs="Calibri"/>
                    <w:sz w:val="24"/>
                  </w:rPr>
                  <w:fldChar w:fldCharType="end"/>
                </w:r>
              </w:sdtContent>
            </w:sdt>
          </w:p>
        </w:tc>
        <w:tc>
          <w:tcPr>
            <w:tcW w:w="2525" w:type="dxa"/>
            <w:vAlign w:val="center"/>
          </w:tcPr>
          <w:p w14:paraId="3FEAF41A" w14:textId="0FB994C6" w:rsidR="00DE28BE" w:rsidRPr="00722D07" w:rsidRDefault="00A94773" w:rsidP="00722D07">
            <w:pPr>
              <w:jc w:val="center"/>
              <w:rPr>
                <w:rFonts w:cs="Calibri"/>
                <w:sz w:val="24"/>
              </w:rPr>
            </w:pPr>
            <w:r w:rsidRPr="00722D07">
              <w:rPr>
                <w:rFonts w:cs="Calibri"/>
                <w:sz w:val="24"/>
              </w:rPr>
              <w:t xml:space="preserve">A cyclone is used to oxidize the sulfides. The feed contains zinc, lead, and copper. </w:t>
            </w:r>
            <w:sdt>
              <w:sdtPr>
                <w:rPr>
                  <w:rFonts w:cs="Calibri"/>
                  <w:sz w:val="24"/>
                </w:rPr>
                <w:id w:val="-1789966411"/>
                <w:citation/>
              </w:sdtPr>
              <w:sdtContent>
                <w:r w:rsidR="0063719D" w:rsidRPr="00722D07">
                  <w:rPr>
                    <w:rFonts w:cs="Calibri"/>
                    <w:sz w:val="24"/>
                  </w:rPr>
                  <w:fldChar w:fldCharType="begin"/>
                </w:r>
                <w:r w:rsidR="0063719D" w:rsidRPr="00722D07">
                  <w:rPr>
                    <w:rFonts w:cs="Calibri"/>
                    <w:sz w:val="24"/>
                  </w:rPr>
                  <w:instrText xml:space="preserve"> CITATION HMü12 \l 1033 </w:instrText>
                </w:r>
                <w:r w:rsidR="0063719D" w:rsidRPr="00722D07">
                  <w:rPr>
                    <w:rFonts w:cs="Calibri"/>
                    <w:sz w:val="24"/>
                  </w:rPr>
                  <w:fldChar w:fldCharType="separate"/>
                </w:r>
                <w:r w:rsidR="00C32E5F" w:rsidRPr="00C32E5F">
                  <w:rPr>
                    <w:rFonts w:cs="Calibri"/>
                    <w:noProof/>
                    <w:sz w:val="24"/>
                  </w:rPr>
                  <w:t>[1]</w:t>
                </w:r>
                <w:r w:rsidR="0063719D" w:rsidRPr="00722D07">
                  <w:rPr>
                    <w:rFonts w:cs="Calibri"/>
                    <w:sz w:val="24"/>
                  </w:rPr>
                  <w:fldChar w:fldCharType="end"/>
                </w:r>
              </w:sdtContent>
            </w:sdt>
            <w:r w:rsidR="00EF61FE" w:rsidRPr="00722D07">
              <w:rPr>
                <w:rFonts w:cs="Calibri"/>
                <w:sz w:val="24"/>
              </w:rPr>
              <w:t>.</w:t>
            </w:r>
          </w:p>
        </w:tc>
        <w:tc>
          <w:tcPr>
            <w:tcW w:w="4085" w:type="dxa"/>
            <w:vAlign w:val="center"/>
          </w:tcPr>
          <w:p w14:paraId="33A359FF" w14:textId="3105914E" w:rsidR="00DE28BE" w:rsidRPr="00722D07" w:rsidRDefault="00260928" w:rsidP="00722D07">
            <w:pPr>
              <w:jc w:val="center"/>
              <w:rPr>
                <w:rFonts w:cs="Calibri"/>
                <w:sz w:val="24"/>
              </w:rPr>
            </w:pPr>
            <w:r w:rsidRPr="00722D07">
              <w:rPr>
                <w:rFonts w:cs="Calibri"/>
                <w:sz w:val="24"/>
              </w:rPr>
              <w:t>The off-gas leaving the furnace at 1250–1350 °C</w:t>
            </w:r>
            <w:r w:rsidR="00460B95">
              <w:rPr>
                <w:rFonts w:cs="Calibri"/>
                <w:sz w:val="24"/>
              </w:rPr>
              <w:t>,</w:t>
            </w:r>
            <w:r w:rsidRPr="00722D07">
              <w:rPr>
                <w:rFonts w:cs="Calibri"/>
                <w:sz w:val="24"/>
              </w:rPr>
              <w:t xml:space="preserve"> and SO</w:t>
            </w:r>
            <w:r w:rsidRPr="00460B95">
              <w:rPr>
                <w:rFonts w:cs="Calibri"/>
                <w:sz w:val="24"/>
                <w:vertAlign w:val="subscript"/>
              </w:rPr>
              <w:t>2</w:t>
            </w:r>
            <w:r w:rsidRPr="00722D07">
              <w:rPr>
                <w:rFonts w:cs="Calibri"/>
                <w:sz w:val="24"/>
              </w:rPr>
              <w:t xml:space="preserve"> concentration is 80–85 vol% </w:t>
            </w:r>
            <w:sdt>
              <w:sdtPr>
                <w:rPr>
                  <w:rFonts w:cs="Calibri"/>
                  <w:sz w:val="24"/>
                </w:rPr>
                <w:id w:val="1832250788"/>
                <w:citation/>
              </w:sdtPr>
              <w:sdtContent>
                <w:r w:rsidR="0063719D" w:rsidRPr="00722D07">
                  <w:rPr>
                    <w:rFonts w:cs="Calibri"/>
                    <w:sz w:val="24"/>
                  </w:rPr>
                  <w:fldChar w:fldCharType="begin"/>
                </w:r>
                <w:r w:rsidR="0063719D" w:rsidRPr="00722D07">
                  <w:rPr>
                    <w:rFonts w:cs="Calibri"/>
                    <w:sz w:val="24"/>
                  </w:rPr>
                  <w:instrText xml:space="preserve"> CITATION HMü12 \l 1033 </w:instrText>
                </w:r>
                <w:r w:rsidR="0063719D" w:rsidRPr="00722D07">
                  <w:rPr>
                    <w:rFonts w:cs="Calibri"/>
                    <w:sz w:val="24"/>
                  </w:rPr>
                  <w:fldChar w:fldCharType="separate"/>
                </w:r>
                <w:r w:rsidR="00C32E5F" w:rsidRPr="00C32E5F">
                  <w:rPr>
                    <w:rFonts w:cs="Calibri"/>
                    <w:noProof/>
                    <w:sz w:val="24"/>
                  </w:rPr>
                  <w:t>[1]</w:t>
                </w:r>
                <w:r w:rsidR="0063719D" w:rsidRPr="00722D07">
                  <w:rPr>
                    <w:rFonts w:cs="Calibri"/>
                    <w:sz w:val="24"/>
                  </w:rPr>
                  <w:fldChar w:fldCharType="end"/>
                </w:r>
              </w:sdtContent>
            </w:sdt>
            <w:r w:rsidR="00EF61FE" w:rsidRPr="00722D07">
              <w:rPr>
                <w:rFonts w:cs="Calibri"/>
                <w:sz w:val="24"/>
              </w:rPr>
              <w:t>.</w:t>
            </w:r>
          </w:p>
        </w:tc>
        <w:tc>
          <w:tcPr>
            <w:tcW w:w="3060" w:type="dxa"/>
            <w:vAlign w:val="center"/>
          </w:tcPr>
          <w:p w14:paraId="1CC0493B" w14:textId="575E4F15" w:rsidR="00DE28BE" w:rsidRPr="00722D07" w:rsidRDefault="00260928" w:rsidP="00722D07">
            <w:pPr>
              <w:jc w:val="center"/>
              <w:rPr>
                <w:rFonts w:cs="Calibri"/>
                <w:sz w:val="24"/>
              </w:rPr>
            </w:pPr>
            <w:r w:rsidRPr="00722D07">
              <w:rPr>
                <w:rFonts w:cs="Calibri"/>
                <w:sz w:val="24"/>
              </w:rPr>
              <w:t xml:space="preserve">This is a high-intensity smelting process combining a cyclone reactor and an electric furnace, with high SO₂ concentrations and gas volumes in the range of 800–2000 m³ per </w:t>
            </w:r>
            <w:proofErr w:type="spellStart"/>
            <w:r w:rsidRPr="00722D07">
              <w:rPr>
                <w:rFonts w:cs="Calibri"/>
                <w:sz w:val="24"/>
              </w:rPr>
              <w:t>tonne</w:t>
            </w:r>
            <w:proofErr w:type="spellEnd"/>
            <w:r w:rsidRPr="00722D07">
              <w:rPr>
                <w:rFonts w:cs="Calibri"/>
                <w:sz w:val="24"/>
              </w:rPr>
              <w:t xml:space="preserve"> of copper produced </w:t>
            </w:r>
            <w:sdt>
              <w:sdtPr>
                <w:rPr>
                  <w:rFonts w:cs="Calibri"/>
                  <w:sz w:val="24"/>
                </w:rPr>
                <w:id w:val="-1959479555"/>
                <w:citation/>
              </w:sdtPr>
              <w:sdtContent>
                <w:r w:rsidR="0063719D" w:rsidRPr="00722D07">
                  <w:rPr>
                    <w:rFonts w:cs="Calibri"/>
                    <w:sz w:val="24"/>
                  </w:rPr>
                  <w:fldChar w:fldCharType="begin"/>
                </w:r>
                <w:r w:rsidR="0063719D" w:rsidRPr="00722D07">
                  <w:rPr>
                    <w:rFonts w:cs="Calibri"/>
                    <w:sz w:val="24"/>
                  </w:rPr>
                  <w:instrText xml:space="preserve"> CITATION HMü12 \l 1033 </w:instrText>
                </w:r>
                <w:r w:rsidR="0063719D" w:rsidRPr="00722D07">
                  <w:rPr>
                    <w:rFonts w:cs="Calibri"/>
                    <w:sz w:val="24"/>
                  </w:rPr>
                  <w:fldChar w:fldCharType="separate"/>
                </w:r>
                <w:r w:rsidR="00C32E5F" w:rsidRPr="00C32E5F">
                  <w:rPr>
                    <w:rFonts w:cs="Calibri"/>
                    <w:noProof/>
                    <w:sz w:val="24"/>
                  </w:rPr>
                  <w:t>[1]</w:t>
                </w:r>
                <w:r w:rsidR="0063719D" w:rsidRPr="00722D07">
                  <w:rPr>
                    <w:rFonts w:cs="Calibri"/>
                    <w:sz w:val="24"/>
                  </w:rPr>
                  <w:fldChar w:fldCharType="end"/>
                </w:r>
              </w:sdtContent>
            </w:sdt>
            <w:r w:rsidR="00EF61FE" w:rsidRPr="00722D07">
              <w:rPr>
                <w:rFonts w:cs="Calibri"/>
                <w:sz w:val="24"/>
              </w:rPr>
              <w:t>.</w:t>
            </w:r>
          </w:p>
        </w:tc>
      </w:tr>
      <w:tr w:rsidR="004537AB" w:rsidRPr="00722D07" w14:paraId="05451C73" w14:textId="77777777" w:rsidTr="00722D07">
        <w:tc>
          <w:tcPr>
            <w:tcW w:w="597" w:type="dxa"/>
            <w:vAlign w:val="center"/>
          </w:tcPr>
          <w:p w14:paraId="26235AE3" w14:textId="0B30477F" w:rsidR="00DE28BE" w:rsidRPr="00722D07" w:rsidRDefault="00DE28BE" w:rsidP="00722D07">
            <w:pPr>
              <w:jc w:val="center"/>
              <w:rPr>
                <w:rFonts w:cs="Calibri"/>
                <w:sz w:val="24"/>
              </w:rPr>
            </w:pPr>
            <w:r w:rsidRPr="00722D07">
              <w:rPr>
                <w:rFonts w:cs="Calibri"/>
                <w:sz w:val="24"/>
              </w:rPr>
              <w:t>1</w:t>
            </w:r>
            <w:r w:rsidR="00694D1A" w:rsidRPr="00722D07">
              <w:rPr>
                <w:rFonts w:cs="Calibri"/>
                <w:sz w:val="24"/>
              </w:rPr>
              <w:t>8</w:t>
            </w:r>
          </w:p>
        </w:tc>
        <w:tc>
          <w:tcPr>
            <w:tcW w:w="1816" w:type="dxa"/>
            <w:vAlign w:val="center"/>
          </w:tcPr>
          <w:p w14:paraId="35626A8A" w14:textId="4ED8EF95" w:rsidR="00DE28BE" w:rsidRPr="00722D07" w:rsidRDefault="00AC290C" w:rsidP="00722D07">
            <w:pPr>
              <w:jc w:val="center"/>
              <w:rPr>
                <w:rFonts w:cs="Calibri"/>
                <w:sz w:val="24"/>
              </w:rPr>
            </w:pPr>
            <w:r w:rsidRPr="00722D07">
              <w:rPr>
                <w:rFonts w:cs="Calibri"/>
                <w:sz w:val="24"/>
              </w:rPr>
              <w:t xml:space="preserve">Copper smelting </w:t>
            </w:r>
            <w:r w:rsidR="004E4092" w:rsidRPr="00722D07">
              <w:rPr>
                <w:rFonts w:cs="Calibri"/>
                <w:sz w:val="24"/>
              </w:rPr>
              <w:t>of sulfide ores</w:t>
            </w:r>
          </w:p>
        </w:tc>
        <w:tc>
          <w:tcPr>
            <w:tcW w:w="1862" w:type="dxa"/>
            <w:vAlign w:val="center"/>
          </w:tcPr>
          <w:p w14:paraId="1B9E1331" w14:textId="3407A2C5" w:rsidR="00DE28BE" w:rsidRPr="00722D07" w:rsidRDefault="00AC290C" w:rsidP="00722D07">
            <w:pPr>
              <w:jc w:val="center"/>
              <w:rPr>
                <w:rFonts w:cs="Calibri"/>
                <w:sz w:val="24"/>
              </w:rPr>
            </w:pPr>
            <w:r w:rsidRPr="00722D07">
              <w:rPr>
                <w:rFonts w:cs="Calibri"/>
                <w:sz w:val="24"/>
              </w:rPr>
              <w:t>Converter (</w:t>
            </w:r>
            <w:r w:rsidR="004E4092" w:rsidRPr="00722D07">
              <w:rPr>
                <w:rFonts w:cs="Calibri"/>
                <w:sz w:val="24"/>
              </w:rPr>
              <w:t xml:space="preserve">Mitsubishi </w:t>
            </w:r>
            <w:r w:rsidR="00460B95">
              <w:rPr>
                <w:rFonts w:cs="Calibri"/>
                <w:sz w:val="24"/>
              </w:rPr>
              <w:t>p</w:t>
            </w:r>
            <w:r w:rsidR="004E4092" w:rsidRPr="00722D07">
              <w:rPr>
                <w:rFonts w:cs="Calibri"/>
                <w:sz w:val="24"/>
              </w:rPr>
              <w:t>rocess</w:t>
            </w:r>
            <w:r w:rsidRPr="00722D07">
              <w:rPr>
                <w:rFonts w:cs="Calibri"/>
                <w:sz w:val="24"/>
              </w:rPr>
              <w:t>)</w:t>
            </w:r>
          </w:p>
        </w:tc>
        <w:tc>
          <w:tcPr>
            <w:tcW w:w="2525" w:type="dxa"/>
            <w:vAlign w:val="center"/>
          </w:tcPr>
          <w:p w14:paraId="1A52F739" w14:textId="5B239FD1" w:rsidR="00DE28BE" w:rsidRPr="00722D07" w:rsidRDefault="00AC290C" w:rsidP="00722D07">
            <w:pPr>
              <w:jc w:val="center"/>
              <w:rPr>
                <w:rFonts w:cs="Calibri"/>
                <w:sz w:val="24"/>
              </w:rPr>
            </w:pPr>
            <w:r w:rsidRPr="00722D07">
              <w:rPr>
                <w:rFonts w:cs="Calibri"/>
                <w:sz w:val="24"/>
              </w:rPr>
              <w:t xml:space="preserve">Oxidation of </w:t>
            </w:r>
            <w:r w:rsidR="004E4092" w:rsidRPr="00722D07">
              <w:rPr>
                <w:rFonts w:cs="Calibri"/>
                <w:sz w:val="24"/>
              </w:rPr>
              <w:t xml:space="preserve">Copper </w:t>
            </w:r>
            <w:r w:rsidRPr="00722D07">
              <w:rPr>
                <w:rFonts w:cs="Calibri"/>
                <w:sz w:val="24"/>
              </w:rPr>
              <w:t>matte → SO₂</w:t>
            </w:r>
          </w:p>
        </w:tc>
        <w:tc>
          <w:tcPr>
            <w:tcW w:w="4085" w:type="dxa"/>
            <w:vAlign w:val="center"/>
          </w:tcPr>
          <w:p w14:paraId="7BE316ED" w14:textId="57CFD62E" w:rsidR="00DE28BE" w:rsidRPr="00722D07" w:rsidRDefault="00A94773" w:rsidP="00722D07">
            <w:pPr>
              <w:jc w:val="center"/>
              <w:rPr>
                <w:rFonts w:cs="Calibri"/>
                <w:sz w:val="24"/>
              </w:rPr>
            </w:pPr>
            <w:r w:rsidRPr="00722D07">
              <w:rPr>
                <w:rFonts w:cs="Calibri"/>
                <w:sz w:val="24"/>
              </w:rPr>
              <w:t xml:space="preserve">The amount of SO₂ in off-gas streams may vary significantly. The Mitsubishi process has minimized these variations </w:t>
            </w:r>
            <w:sdt>
              <w:sdtPr>
                <w:rPr>
                  <w:rFonts w:cs="Calibri"/>
                  <w:sz w:val="24"/>
                </w:rPr>
                <w:id w:val="-1557776074"/>
                <w:citation/>
              </w:sdtPr>
              <w:sdtContent>
                <w:r w:rsidR="002C0AA3" w:rsidRPr="00722D07">
                  <w:rPr>
                    <w:rFonts w:cs="Calibri"/>
                    <w:sz w:val="24"/>
                  </w:rPr>
                  <w:fldChar w:fldCharType="begin"/>
                </w:r>
                <w:r w:rsidR="002C0AA3" w:rsidRPr="00722D07">
                  <w:rPr>
                    <w:rFonts w:cs="Calibri"/>
                    <w:sz w:val="24"/>
                  </w:rPr>
                  <w:instrText xml:space="preserve"> CITATION JLL67 \l 1033 </w:instrText>
                </w:r>
                <w:r w:rsidR="002C0AA3" w:rsidRPr="00722D07">
                  <w:rPr>
                    <w:rFonts w:cs="Calibri"/>
                    <w:sz w:val="24"/>
                  </w:rPr>
                  <w:fldChar w:fldCharType="separate"/>
                </w:r>
                <w:r w:rsidR="00C32E5F" w:rsidRPr="00C32E5F">
                  <w:rPr>
                    <w:rFonts w:cs="Calibri"/>
                    <w:noProof/>
                    <w:sz w:val="24"/>
                  </w:rPr>
                  <w:t>[21]</w:t>
                </w:r>
                <w:r w:rsidR="002C0AA3" w:rsidRPr="00722D07">
                  <w:rPr>
                    <w:rFonts w:cs="Calibri"/>
                    <w:sz w:val="24"/>
                  </w:rPr>
                  <w:fldChar w:fldCharType="end"/>
                </w:r>
              </w:sdtContent>
            </w:sdt>
            <w:r w:rsidR="004E4092" w:rsidRPr="00722D07">
              <w:rPr>
                <w:rFonts w:cs="Calibri"/>
                <w:sz w:val="24"/>
              </w:rPr>
              <w:t>.</w:t>
            </w:r>
          </w:p>
        </w:tc>
        <w:tc>
          <w:tcPr>
            <w:tcW w:w="3060" w:type="dxa"/>
            <w:vAlign w:val="center"/>
          </w:tcPr>
          <w:p w14:paraId="51F37E67" w14:textId="2F3A3C94" w:rsidR="00DE28BE" w:rsidRPr="00722D07" w:rsidRDefault="00A94773" w:rsidP="00722D07">
            <w:pPr>
              <w:jc w:val="center"/>
              <w:rPr>
                <w:rFonts w:cs="Calibri"/>
                <w:sz w:val="24"/>
              </w:rPr>
            </w:pPr>
            <w:r w:rsidRPr="00722D07">
              <w:rPr>
                <w:rFonts w:cs="Calibri"/>
                <w:sz w:val="24"/>
              </w:rPr>
              <w:t xml:space="preserve">The gas composition varies significantly. Separate process stages were connected by </w:t>
            </w:r>
            <w:proofErr w:type="spellStart"/>
            <w:r w:rsidRPr="00722D07">
              <w:rPr>
                <w:rFonts w:cs="Calibri"/>
                <w:sz w:val="24"/>
              </w:rPr>
              <w:t>laundars</w:t>
            </w:r>
            <w:proofErr w:type="spellEnd"/>
            <w:r w:rsidRPr="00722D07">
              <w:rPr>
                <w:rFonts w:cs="Calibri"/>
                <w:sz w:val="24"/>
              </w:rPr>
              <w:t xml:space="preserve"> to keep the concentration stable </w:t>
            </w:r>
            <w:sdt>
              <w:sdtPr>
                <w:rPr>
                  <w:rFonts w:cs="Calibri"/>
                  <w:sz w:val="24"/>
                </w:rPr>
                <w:id w:val="-752821568"/>
                <w:citation/>
              </w:sdtPr>
              <w:sdtContent>
                <w:r w:rsidR="002C0AA3" w:rsidRPr="00722D07">
                  <w:rPr>
                    <w:rFonts w:cs="Calibri"/>
                    <w:sz w:val="24"/>
                  </w:rPr>
                  <w:fldChar w:fldCharType="begin"/>
                </w:r>
                <w:r w:rsidR="002C0AA3" w:rsidRPr="00722D07">
                  <w:rPr>
                    <w:rFonts w:cs="Calibri"/>
                    <w:sz w:val="24"/>
                  </w:rPr>
                  <w:instrText xml:space="preserve"> CITATION LMi76 \l 1033 </w:instrText>
                </w:r>
                <w:r w:rsidR="002C0AA3" w:rsidRPr="00722D07">
                  <w:rPr>
                    <w:rFonts w:cs="Calibri"/>
                    <w:sz w:val="24"/>
                  </w:rPr>
                  <w:fldChar w:fldCharType="separate"/>
                </w:r>
                <w:r w:rsidR="00C32E5F" w:rsidRPr="00C32E5F">
                  <w:rPr>
                    <w:rFonts w:cs="Calibri"/>
                    <w:noProof/>
                    <w:sz w:val="24"/>
                  </w:rPr>
                  <w:t>[22]</w:t>
                </w:r>
                <w:r w:rsidR="002C0AA3" w:rsidRPr="00722D07">
                  <w:rPr>
                    <w:rFonts w:cs="Calibri"/>
                    <w:sz w:val="24"/>
                  </w:rPr>
                  <w:fldChar w:fldCharType="end"/>
                </w:r>
              </w:sdtContent>
            </w:sdt>
            <w:r w:rsidR="002C0AA3" w:rsidRPr="00722D07">
              <w:rPr>
                <w:rFonts w:cs="Calibri"/>
                <w:sz w:val="24"/>
              </w:rPr>
              <w:t xml:space="preserve"> </w:t>
            </w:r>
            <w:sdt>
              <w:sdtPr>
                <w:rPr>
                  <w:rFonts w:cs="Calibri"/>
                  <w:sz w:val="24"/>
                </w:rPr>
                <w:id w:val="1496458228"/>
                <w:citation/>
              </w:sdtPr>
              <w:sdtContent>
                <w:r w:rsidR="002C0AA3" w:rsidRPr="00722D07">
                  <w:rPr>
                    <w:rFonts w:cs="Calibri"/>
                    <w:sz w:val="24"/>
                  </w:rPr>
                  <w:fldChar w:fldCharType="begin"/>
                </w:r>
                <w:r w:rsidR="002C0AA3" w:rsidRPr="00722D07">
                  <w:rPr>
                    <w:rFonts w:cs="Calibri"/>
                    <w:sz w:val="24"/>
                  </w:rPr>
                  <w:instrText xml:space="preserve"> CITATION HMü12 \l 1033 </w:instrText>
                </w:r>
                <w:r w:rsidR="002C0AA3" w:rsidRPr="00722D07">
                  <w:rPr>
                    <w:rFonts w:cs="Calibri"/>
                    <w:sz w:val="24"/>
                  </w:rPr>
                  <w:fldChar w:fldCharType="separate"/>
                </w:r>
                <w:r w:rsidR="00C32E5F" w:rsidRPr="00C32E5F">
                  <w:rPr>
                    <w:rFonts w:cs="Calibri"/>
                    <w:noProof/>
                    <w:sz w:val="24"/>
                  </w:rPr>
                  <w:t>[1]</w:t>
                </w:r>
                <w:r w:rsidR="002C0AA3" w:rsidRPr="00722D07">
                  <w:rPr>
                    <w:rFonts w:cs="Calibri"/>
                    <w:sz w:val="24"/>
                  </w:rPr>
                  <w:fldChar w:fldCharType="end"/>
                </w:r>
              </w:sdtContent>
            </w:sdt>
            <w:r w:rsidR="004E4092" w:rsidRPr="00722D07">
              <w:rPr>
                <w:rFonts w:cs="Calibri"/>
                <w:sz w:val="24"/>
              </w:rPr>
              <w:t>.</w:t>
            </w:r>
          </w:p>
        </w:tc>
      </w:tr>
      <w:tr w:rsidR="004537AB" w:rsidRPr="00722D07" w14:paraId="661C6E07" w14:textId="77777777" w:rsidTr="00722D07">
        <w:tc>
          <w:tcPr>
            <w:tcW w:w="597" w:type="dxa"/>
            <w:vAlign w:val="center"/>
          </w:tcPr>
          <w:p w14:paraId="476111E3" w14:textId="11F3C462" w:rsidR="00DE28BE" w:rsidRPr="00722D07" w:rsidRDefault="00DE28BE" w:rsidP="00722D07">
            <w:pPr>
              <w:jc w:val="center"/>
              <w:rPr>
                <w:rFonts w:cs="Calibri"/>
                <w:sz w:val="24"/>
              </w:rPr>
            </w:pPr>
            <w:r w:rsidRPr="00722D07">
              <w:rPr>
                <w:rFonts w:cs="Calibri"/>
                <w:sz w:val="24"/>
              </w:rPr>
              <w:t>1</w:t>
            </w:r>
            <w:r w:rsidR="00694D1A" w:rsidRPr="00722D07">
              <w:rPr>
                <w:rFonts w:cs="Calibri"/>
                <w:sz w:val="24"/>
              </w:rPr>
              <w:t>9</w:t>
            </w:r>
          </w:p>
        </w:tc>
        <w:tc>
          <w:tcPr>
            <w:tcW w:w="1816" w:type="dxa"/>
            <w:vAlign w:val="center"/>
          </w:tcPr>
          <w:p w14:paraId="71F80E73" w14:textId="44FF8256" w:rsidR="00DE28BE" w:rsidRPr="00722D07" w:rsidRDefault="00696FC5" w:rsidP="00722D07">
            <w:pPr>
              <w:jc w:val="center"/>
              <w:rPr>
                <w:rFonts w:cs="Calibri"/>
                <w:sz w:val="24"/>
              </w:rPr>
            </w:pPr>
            <w:r w:rsidRPr="00722D07">
              <w:rPr>
                <w:rFonts w:cs="Calibri"/>
                <w:sz w:val="24"/>
              </w:rPr>
              <w:t>Nickel</w:t>
            </w:r>
            <w:r w:rsidR="00F14485" w:rsidRPr="00722D07">
              <w:rPr>
                <w:rFonts w:cs="Calibri"/>
                <w:sz w:val="24"/>
              </w:rPr>
              <w:t xml:space="preserve"> </w:t>
            </w:r>
            <w:r w:rsidR="00460B95">
              <w:rPr>
                <w:rFonts w:cs="Calibri"/>
                <w:sz w:val="24"/>
              </w:rPr>
              <w:t>s</w:t>
            </w:r>
            <w:r w:rsidR="00F14485" w:rsidRPr="00722D07">
              <w:rPr>
                <w:rFonts w:cs="Calibri"/>
                <w:sz w:val="24"/>
              </w:rPr>
              <w:t xml:space="preserve">melting, </w:t>
            </w:r>
            <w:r w:rsidR="00460B95">
              <w:rPr>
                <w:rFonts w:cs="Calibri"/>
                <w:sz w:val="24"/>
              </w:rPr>
              <w:t>n</w:t>
            </w:r>
            <w:r w:rsidR="00F84A02" w:rsidRPr="00722D07">
              <w:rPr>
                <w:rFonts w:cs="Calibri"/>
                <w:sz w:val="24"/>
              </w:rPr>
              <w:t>ickel</w:t>
            </w:r>
            <w:r w:rsidRPr="00722D07">
              <w:rPr>
                <w:rFonts w:cs="Calibri"/>
                <w:sz w:val="24"/>
              </w:rPr>
              <w:t xml:space="preserve"> sulfide ores</w:t>
            </w:r>
            <w:r w:rsidR="00253FD1" w:rsidRPr="00722D07">
              <w:rPr>
                <w:rFonts w:cs="Calibri"/>
                <w:sz w:val="24"/>
              </w:rPr>
              <w:t>, pentlandite (Ni,</w:t>
            </w:r>
            <w:r w:rsidR="00F84A02" w:rsidRPr="00722D07">
              <w:rPr>
                <w:rFonts w:cs="Calibri"/>
                <w:sz w:val="24"/>
              </w:rPr>
              <w:t xml:space="preserve"> </w:t>
            </w:r>
            <w:r w:rsidR="00253FD1" w:rsidRPr="00722D07">
              <w:rPr>
                <w:rFonts w:cs="Calibri"/>
                <w:sz w:val="24"/>
              </w:rPr>
              <w:t>Fe)</w:t>
            </w:r>
            <w:r w:rsidR="00253FD1" w:rsidRPr="00722D07">
              <w:rPr>
                <w:rFonts w:cs="Calibri"/>
                <w:sz w:val="24"/>
                <w:vertAlign w:val="subscript"/>
              </w:rPr>
              <w:t>9</w:t>
            </w:r>
            <w:r w:rsidR="00253FD1" w:rsidRPr="00722D07">
              <w:rPr>
                <w:rFonts w:cs="Calibri"/>
                <w:sz w:val="24"/>
              </w:rPr>
              <w:t>S</w:t>
            </w:r>
            <w:r w:rsidR="00253FD1" w:rsidRPr="00722D07">
              <w:rPr>
                <w:rFonts w:cs="Calibri"/>
                <w:sz w:val="24"/>
                <w:vertAlign w:val="subscript"/>
              </w:rPr>
              <w:t>8</w:t>
            </w:r>
            <w:r w:rsidR="00253FD1" w:rsidRPr="00722D07">
              <w:rPr>
                <w:rFonts w:cs="Calibri"/>
                <w:sz w:val="24"/>
              </w:rPr>
              <w:t xml:space="preserve">, </w:t>
            </w:r>
            <w:r w:rsidR="00F84A02" w:rsidRPr="00722D07">
              <w:rPr>
                <w:rFonts w:cs="Calibri"/>
                <w:sz w:val="24"/>
              </w:rPr>
              <w:t>pyrrhotite</w:t>
            </w:r>
            <w:r w:rsidR="00253FD1" w:rsidRPr="00722D07">
              <w:rPr>
                <w:rFonts w:cs="Calibri"/>
                <w:sz w:val="24"/>
              </w:rPr>
              <w:t xml:space="preserve"> (Fe</w:t>
            </w:r>
            <w:r w:rsidR="00253FD1" w:rsidRPr="00722D07">
              <w:rPr>
                <w:rFonts w:cs="Calibri"/>
                <w:sz w:val="24"/>
                <w:vertAlign w:val="subscript"/>
              </w:rPr>
              <w:t>7</w:t>
            </w:r>
            <w:r w:rsidR="00253FD1" w:rsidRPr="00722D07">
              <w:rPr>
                <w:rFonts w:cs="Calibri"/>
                <w:sz w:val="24"/>
              </w:rPr>
              <w:t>S</w:t>
            </w:r>
            <w:r w:rsidR="00253FD1" w:rsidRPr="00722D07">
              <w:rPr>
                <w:rFonts w:cs="Calibri"/>
                <w:sz w:val="24"/>
                <w:vertAlign w:val="subscript"/>
              </w:rPr>
              <w:t>8</w:t>
            </w:r>
            <w:r w:rsidR="00253FD1" w:rsidRPr="00722D07">
              <w:rPr>
                <w:rFonts w:cs="Calibri"/>
                <w:sz w:val="24"/>
              </w:rPr>
              <w:t>), chalcopyrite (CuFS</w:t>
            </w:r>
            <w:r w:rsidR="00253FD1" w:rsidRPr="00722D07">
              <w:rPr>
                <w:rFonts w:cs="Calibri"/>
                <w:sz w:val="24"/>
                <w:vertAlign w:val="subscript"/>
              </w:rPr>
              <w:t>2</w:t>
            </w:r>
            <w:r w:rsidR="00253FD1" w:rsidRPr="00722D07">
              <w:rPr>
                <w:rFonts w:cs="Calibri"/>
                <w:sz w:val="24"/>
              </w:rPr>
              <w:t>)</w:t>
            </w:r>
            <w:r w:rsidR="00EE7AE2" w:rsidRPr="00722D07">
              <w:rPr>
                <w:rFonts w:cs="Calibri"/>
                <w:sz w:val="24"/>
              </w:rPr>
              <w:t xml:space="preserve"> </w:t>
            </w:r>
            <w:sdt>
              <w:sdtPr>
                <w:rPr>
                  <w:rFonts w:cs="Calibri"/>
                  <w:sz w:val="24"/>
                </w:rPr>
                <w:id w:val="968322318"/>
                <w:citation/>
              </w:sdtPr>
              <w:sdtContent>
                <w:r w:rsidR="00EE7AE2" w:rsidRPr="00722D07">
                  <w:rPr>
                    <w:rFonts w:cs="Calibri"/>
                    <w:sz w:val="24"/>
                  </w:rPr>
                  <w:fldChar w:fldCharType="begin"/>
                </w:r>
                <w:r w:rsidR="00EE7AE2" w:rsidRPr="00722D07">
                  <w:rPr>
                    <w:rFonts w:cs="Calibri"/>
                    <w:sz w:val="24"/>
                  </w:rPr>
                  <w:instrText xml:space="preserve"> CITATION HMü12 \l 1033 </w:instrText>
                </w:r>
                <w:r w:rsidR="00EE7AE2" w:rsidRPr="00722D07">
                  <w:rPr>
                    <w:rFonts w:cs="Calibri"/>
                    <w:sz w:val="24"/>
                  </w:rPr>
                  <w:fldChar w:fldCharType="separate"/>
                </w:r>
                <w:r w:rsidR="00C32E5F" w:rsidRPr="00C32E5F">
                  <w:rPr>
                    <w:rFonts w:cs="Calibri"/>
                    <w:noProof/>
                    <w:sz w:val="24"/>
                  </w:rPr>
                  <w:t>[1]</w:t>
                </w:r>
                <w:r w:rsidR="00EE7AE2" w:rsidRPr="00722D07">
                  <w:rPr>
                    <w:rFonts w:cs="Calibri"/>
                    <w:sz w:val="24"/>
                  </w:rPr>
                  <w:fldChar w:fldCharType="end"/>
                </w:r>
              </w:sdtContent>
            </w:sdt>
          </w:p>
        </w:tc>
        <w:tc>
          <w:tcPr>
            <w:tcW w:w="1862" w:type="dxa"/>
            <w:vAlign w:val="center"/>
          </w:tcPr>
          <w:p w14:paraId="544F3B93" w14:textId="13E368BC" w:rsidR="00DE28BE" w:rsidRPr="00722D07" w:rsidRDefault="00696FC5" w:rsidP="00722D07">
            <w:pPr>
              <w:jc w:val="center"/>
              <w:rPr>
                <w:rFonts w:cs="Calibri"/>
                <w:sz w:val="24"/>
              </w:rPr>
            </w:pPr>
            <w:r w:rsidRPr="00722D07">
              <w:rPr>
                <w:rFonts w:cs="Calibri"/>
                <w:sz w:val="24"/>
              </w:rPr>
              <w:t>Fluid-bed roasting</w:t>
            </w:r>
            <w:r w:rsidR="00253FD1" w:rsidRPr="00722D07">
              <w:rPr>
                <w:rFonts w:cs="Calibri"/>
                <w:sz w:val="24"/>
              </w:rPr>
              <w:t xml:space="preserve"> </w:t>
            </w:r>
            <w:r w:rsidR="00460B95">
              <w:rPr>
                <w:rFonts w:cs="Calibri"/>
                <w:sz w:val="24"/>
              </w:rPr>
              <w:t>f</w:t>
            </w:r>
            <w:r w:rsidR="00F84A02" w:rsidRPr="00722D07">
              <w:rPr>
                <w:rFonts w:cs="Calibri"/>
                <w:sz w:val="24"/>
              </w:rPr>
              <w:t>urnace/flash</w:t>
            </w:r>
            <w:r w:rsidRPr="00722D07">
              <w:rPr>
                <w:rFonts w:cs="Calibri"/>
                <w:sz w:val="24"/>
              </w:rPr>
              <w:t xml:space="preserve"> smelting</w:t>
            </w:r>
            <w:r w:rsidR="00EE7AE2" w:rsidRPr="00722D07">
              <w:rPr>
                <w:rFonts w:cs="Calibri"/>
                <w:sz w:val="24"/>
              </w:rPr>
              <w:t xml:space="preserve"> </w:t>
            </w:r>
            <w:sdt>
              <w:sdtPr>
                <w:rPr>
                  <w:rFonts w:cs="Calibri"/>
                  <w:sz w:val="24"/>
                </w:rPr>
                <w:id w:val="571856204"/>
                <w:citation/>
              </w:sdtPr>
              <w:sdtContent>
                <w:r w:rsidR="00EE7AE2" w:rsidRPr="00722D07">
                  <w:rPr>
                    <w:rFonts w:cs="Calibri"/>
                    <w:sz w:val="24"/>
                  </w:rPr>
                  <w:fldChar w:fldCharType="begin"/>
                </w:r>
                <w:r w:rsidR="00EE7AE2" w:rsidRPr="00722D07">
                  <w:rPr>
                    <w:rFonts w:cs="Calibri"/>
                    <w:sz w:val="24"/>
                  </w:rPr>
                  <w:instrText xml:space="preserve"> CITATION HMü12 \l 1033 </w:instrText>
                </w:r>
                <w:r w:rsidR="00EE7AE2" w:rsidRPr="00722D07">
                  <w:rPr>
                    <w:rFonts w:cs="Calibri"/>
                    <w:sz w:val="24"/>
                  </w:rPr>
                  <w:fldChar w:fldCharType="separate"/>
                </w:r>
                <w:r w:rsidR="00C32E5F" w:rsidRPr="00C32E5F">
                  <w:rPr>
                    <w:rFonts w:cs="Calibri"/>
                    <w:noProof/>
                    <w:sz w:val="24"/>
                  </w:rPr>
                  <w:t>[1]</w:t>
                </w:r>
                <w:r w:rsidR="00EE7AE2" w:rsidRPr="00722D07">
                  <w:rPr>
                    <w:rFonts w:cs="Calibri"/>
                    <w:sz w:val="24"/>
                  </w:rPr>
                  <w:fldChar w:fldCharType="end"/>
                </w:r>
              </w:sdtContent>
            </w:sdt>
          </w:p>
        </w:tc>
        <w:tc>
          <w:tcPr>
            <w:tcW w:w="2525" w:type="dxa"/>
            <w:vAlign w:val="center"/>
          </w:tcPr>
          <w:p w14:paraId="7EAD6285" w14:textId="7F3E93E9" w:rsidR="00DE28BE" w:rsidRPr="00722D07" w:rsidRDefault="00253FD1" w:rsidP="00722D07">
            <w:pPr>
              <w:jc w:val="center"/>
              <w:rPr>
                <w:rFonts w:cs="Calibri"/>
                <w:sz w:val="24"/>
              </w:rPr>
            </w:pPr>
            <w:r w:rsidRPr="00722D07">
              <w:rPr>
                <w:rFonts w:cs="Calibri"/>
                <w:sz w:val="24"/>
              </w:rPr>
              <w:t>3Fe</w:t>
            </w:r>
            <w:r w:rsidRPr="00722D07">
              <w:rPr>
                <w:rFonts w:cs="Calibri"/>
                <w:sz w:val="24"/>
                <w:vertAlign w:val="subscript"/>
              </w:rPr>
              <w:t>7</w:t>
            </w:r>
            <w:r w:rsidRPr="00722D07">
              <w:rPr>
                <w:rFonts w:cs="Calibri"/>
                <w:sz w:val="24"/>
              </w:rPr>
              <w:t>S</w:t>
            </w:r>
            <w:r w:rsidRPr="00722D07">
              <w:rPr>
                <w:rFonts w:cs="Calibri"/>
                <w:sz w:val="24"/>
                <w:vertAlign w:val="subscript"/>
              </w:rPr>
              <w:t>8</w:t>
            </w:r>
            <w:r w:rsidR="00696FC5" w:rsidRPr="00722D07">
              <w:rPr>
                <w:rFonts w:cs="Calibri"/>
                <w:sz w:val="24"/>
              </w:rPr>
              <w:t>+</w:t>
            </w:r>
            <w:r w:rsidRPr="00722D07">
              <w:rPr>
                <w:rFonts w:cs="Calibri"/>
                <w:sz w:val="24"/>
              </w:rPr>
              <w:t>38</w:t>
            </w:r>
            <w:r w:rsidR="00696FC5" w:rsidRPr="00722D07">
              <w:rPr>
                <w:rFonts w:cs="Calibri"/>
                <w:sz w:val="24"/>
              </w:rPr>
              <w:t>O</w:t>
            </w:r>
            <w:r w:rsidR="00696FC5" w:rsidRPr="00D22D04">
              <w:rPr>
                <w:rFonts w:cs="Calibri"/>
                <w:sz w:val="24"/>
                <w:vertAlign w:val="subscript"/>
              </w:rPr>
              <w:t>2</w:t>
            </w:r>
            <w:r w:rsidR="00696FC5" w:rsidRPr="00722D07">
              <w:rPr>
                <w:rFonts w:cs="Calibri"/>
                <w:sz w:val="24"/>
              </w:rPr>
              <w:t>​→</w:t>
            </w:r>
            <w:r w:rsidRPr="00722D07">
              <w:rPr>
                <w:rFonts w:cs="Calibri"/>
                <w:sz w:val="24"/>
              </w:rPr>
              <w:t>7 Fe</w:t>
            </w:r>
            <w:r w:rsidRPr="00722D07">
              <w:rPr>
                <w:rFonts w:cs="Calibri"/>
                <w:sz w:val="24"/>
                <w:vertAlign w:val="subscript"/>
              </w:rPr>
              <w:t>3</w:t>
            </w:r>
            <w:r w:rsidRPr="00722D07">
              <w:rPr>
                <w:rFonts w:cs="Calibri"/>
                <w:sz w:val="24"/>
              </w:rPr>
              <w:t>O</w:t>
            </w:r>
            <w:r w:rsidRPr="00722D07">
              <w:rPr>
                <w:rFonts w:cs="Calibri"/>
                <w:sz w:val="24"/>
                <w:vertAlign w:val="subscript"/>
              </w:rPr>
              <w:t xml:space="preserve">4 </w:t>
            </w:r>
            <w:r w:rsidRPr="00722D07">
              <w:rPr>
                <w:rFonts w:cs="Calibri"/>
                <w:sz w:val="24"/>
              </w:rPr>
              <w:t>+ 24</w:t>
            </w:r>
            <w:r w:rsidR="00696FC5" w:rsidRPr="00722D07">
              <w:rPr>
                <w:rFonts w:cs="Calibri"/>
                <w:sz w:val="24"/>
              </w:rPr>
              <w:t>SO</w:t>
            </w:r>
            <w:r w:rsidR="00696FC5" w:rsidRPr="00D22D04">
              <w:rPr>
                <w:rFonts w:cs="Calibri"/>
                <w:sz w:val="24"/>
                <w:vertAlign w:val="subscript"/>
              </w:rPr>
              <w:t>2</w:t>
            </w:r>
            <w:r w:rsidR="00696FC5" w:rsidRPr="00722D07">
              <w:rPr>
                <w:rFonts w:cs="Calibri"/>
                <w:sz w:val="24"/>
              </w:rPr>
              <w:t>​</w:t>
            </w:r>
          </w:p>
        </w:tc>
        <w:tc>
          <w:tcPr>
            <w:tcW w:w="4085" w:type="dxa"/>
            <w:vAlign w:val="center"/>
          </w:tcPr>
          <w:p w14:paraId="5CA98CA3" w14:textId="6AABB1CE" w:rsidR="00DE28BE" w:rsidRPr="00722D07" w:rsidRDefault="005E3CA2" w:rsidP="00722D07">
            <w:pPr>
              <w:jc w:val="center"/>
              <w:rPr>
                <w:rFonts w:cs="Calibri"/>
                <w:sz w:val="24"/>
              </w:rPr>
            </w:pPr>
            <w:r w:rsidRPr="00722D07">
              <w:rPr>
                <w:rFonts w:cs="Calibri"/>
                <w:sz w:val="24"/>
              </w:rPr>
              <w:t xml:space="preserve">In fluidized-bed furnaces, operation typically occurs at around 650 °C, where an air flow of approximately 40,000 m³/h results in SO₂ concentrations close to 12 vol%. In the Outokumpu flash smelting process, similar SO₂ levels of about 10–12 vol% are obtained when using preheated roasting air at 500 °C. By increasing the oxygen content to 27–35 vol%, the nickel throughput can be raised from 400 to 700 t/d, which leads to an increase in SO₂ concentration in the off-gas to approximately 17–18 vol% </w:t>
            </w:r>
            <w:sdt>
              <w:sdtPr>
                <w:rPr>
                  <w:rFonts w:cs="Calibri"/>
                  <w:sz w:val="24"/>
                </w:rPr>
                <w:id w:val="1451736923"/>
                <w:citation/>
              </w:sdtPr>
              <w:sdtContent>
                <w:r w:rsidR="00EE7AE2" w:rsidRPr="00722D07">
                  <w:rPr>
                    <w:rFonts w:cs="Calibri"/>
                    <w:sz w:val="24"/>
                  </w:rPr>
                  <w:fldChar w:fldCharType="begin"/>
                </w:r>
                <w:r w:rsidR="00EE7AE2" w:rsidRPr="00722D07">
                  <w:rPr>
                    <w:rFonts w:cs="Calibri"/>
                    <w:sz w:val="24"/>
                  </w:rPr>
                  <w:instrText xml:space="preserve"> CITATION BAn82 \l 1033 </w:instrText>
                </w:r>
                <w:r w:rsidR="00EE7AE2" w:rsidRPr="00722D07">
                  <w:rPr>
                    <w:rFonts w:cs="Calibri"/>
                    <w:sz w:val="24"/>
                  </w:rPr>
                  <w:fldChar w:fldCharType="separate"/>
                </w:r>
                <w:r w:rsidR="00C32E5F" w:rsidRPr="00C32E5F">
                  <w:rPr>
                    <w:rFonts w:cs="Calibri"/>
                    <w:noProof/>
                    <w:sz w:val="24"/>
                  </w:rPr>
                  <w:t>[19]</w:t>
                </w:r>
                <w:r w:rsidR="00EE7AE2" w:rsidRPr="00722D07">
                  <w:rPr>
                    <w:rFonts w:cs="Calibri"/>
                    <w:sz w:val="24"/>
                  </w:rPr>
                  <w:fldChar w:fldCharType="end"/>
                </w:r>
              </w:sdtContent>
            </w:sdt>
            <w:r w:rsidR="00B65B01" w:rsidRPr="00722D07">
              <w:rPr>
                <w:rFonts w:cs="Calibri"/>
                <w:sz w:val="24"/>
              </w:rPr>
              <w:t xml:space="preserve">. </w:t>
            </w:r>
            <w:r w:rsidRPr="00722D07">
              <w:rPr>
                <w:rFonts w:cs="Calibri"/>
                <w:sz w:val="24"/>
              </w:rPr>
              <w:t xml:space="preserve">In comparison, the Inco smelting furnace allows much higher throughputs, up to 1500 t/d of nickel, producing off-gas streams with SO₂ </w:t>
            </w:r>
            <w:r w:rsidRPr="00722D07">
              <w:rPr>
                <w:rFonts w:cs="Calibri"/>
                <w:sz w:val="24"/>
              </w:rPr>
              <w:lastRenderedPageBreak/>
              <w:t xml:space="preserve">concentrations of around 80 vol%, which are then recovered as liquid sulfur dioxide. This process is typically operated at an annual capacity of about 110,000 t/year </w:t>
            </w:r>
            <w:sdt>
              <w:sdtPr>
                <w:rPr>
                  <w:rFonts w:cs="Calibri"/>
                  <w:sz w:val="24"/>
                </w:rPr>
                <w:id w:val="-151604063"/>
                <w:citation/>
              </w:sdtPr>
              <w:sdtContent>
                <w:r w:rsidR="00EE7AE2" w:rsidRPr="00722D07">
                  <w:rPr>
                    <w:rFonts w:cs="Calibri"/>
                    <w:sz w:val="24"/>
                  </w:rPr>
                  <w:fldChar w:fldCharType="begin"/>
                </w:r>
                <w:r w:rsidR="00EE7AE2" w:rsidRPr="00722D07">
                  <w:rPr>
                    <w:rFonts w:cs="Calibri"/>
                    <w:sz w:val="24"/>
                  </w:rPr>
                  <w:instrText xml:space="preserve"> CITATION HMü12 \l 1033 </w:instrText>
                </w:r>
                <w:r w:rsidR="00EE7AE2" w:rsidRPr="00722D07">
                  <w:rPr>
                    <w:rFonts w:cs="Calibri"/>
                    <w:sz w:val="24"/>
                  </w:rPr>
                  <w:fldChar w:fldCharType="separate"/>
                </w:r>
                <w:r w:rsidR="00C32E5F" w:rsidRPr="00C32E5F">
                  <w:rPr>
                    <w:rFonts w:cs="Calibri"/>
                    <w:noProof/>
                    <w:sz w:val="24"/>
                  </w:rPr>
                  <w:t>[1]</w:t>
                </w:r>
                <w:r w:rsidR="00EE7AE2" w:rsidRPr="00722D07">
                  <w:rPr>
                    <w:rFonts w:cs="Calibri"/>
                    <w:sz w:val="24"/>
                  </w:rPr>
                  <w:fldChar w:fldCharType="end"/>
                </w:r>
              </w:sdtContent>
            </w:sdt>
            <w:r w:rsidR="00B65B01" w:rsidRPr="00722D07">
              <w:rPr>
                <w:rFonts w:cs="Calibri"/>
                <w:sz w:val="24"/>
              </w:rPr>
              <w:t>.</w:t>
            </w:r>
          </w:p>
        </w:tc>
        <w:tc>
          <w:tcPr>
            <w:tcW w:w="3060" w:type="dxa"/>
            <w:vAlign w:val="center"/>
          </w:tcPr>
          <w:p w14:paraId="6F854106" w14:textId="27C515DB" w:rsidR="00DE28BE" w:rsidRPr="00722D07" w:rsidRDefault="002419EA" w:rsidP="00722D07">
            <w:pPr>
              <w:jc w:val="center"/>
              <w:rPr>
                <w:rFonts w:cs="Calibri"/>
                <w:sz w:val="24"/>
              </w:rPr>
            </w:pPr>
            <w:r w:rsidRPr="00722D07">
              <w:rPr>
                <w:rFonts w:cs="Calibri"/>
                <w:sz w:val="24"/>
              </w:rPr>
              <w:lastRenderedPageBreak/>
              <w:t>This process is similar to copper smelting and blowing. The concentration of SO₂ can be increased by adding more oxygen or using different furnace designs</w:t>
            </w:r>
            <w:sdt>
              <w:sdtPr>
                <w:rPr>
                  <w:rFonts w:cs="Calibri"/>
                  <w:sz w:val="24"/>
                </w:rPr>
                <w:id w:val="-948850942"/>
                <w:citation/>
              </w:sdtPr>
              <w:sdtContent>
                <w:r w:rsidR="00EE7AE2" w:rsidRPr="00722D07">
                  <w:rPr>
                    <w:rFonts w:cs="Calibri"/>
                    <w:sz w:val="24"/>
                  </w:rPr>
                  <w:fldChar w:fldCharType="begin"/>
                </w:r>
                <w:r w:rsidR="00EE7AE2" w:rsidRPr="00722D07">
                  <w:rPr>
                    <w:rFonts w:cs="Calibri"/>
                    <w:sz w:val="24"/>
                  </w:rPr>
                  <w:instrText xml:space="preserve"> CITATION HMü12 \l 1033 </w:instrText>
                </w:r>
                <w:r w:rsidR="00EE7AE2" w:rsidRPr="00722D07">
                  <w:rPr>
                    <w:rFonts w:cs="Calibri"/>
                    <w:sz w:val="24"/>
                  </w:rPr>
                  <w:fldChar w:fldCharType="separate"/>
                </w:r>
                <w:r w:rsidR="00C32E5F">
                  <w:rPr>
                    <w:rFonts w:cs="Calibri"/>
                    <w:noProof/>
                    <w:sz w:val="24"/>
                  </w:rPr>
                  <w:t xml:space="preserve"> </w:t>
                </w:r>
                <w:r w:rsidR="00C32E5F" w:rsidRPr="00C32E5F">
                  <w:rPr>
                    <w:rFonts w:cs="Calibri"/>
                    <w:noProof/>
                    <w:sz w:val="24"/>
                  </w:rPr>
                  <w:t>[1]</w:t>
                </w:r>
                <w:r w:rsidR="00EE7AE2" w:rsidRPr="00722D07">
                  <w:rPr>
                    <w:rFonts w:cs="Calibri"/>
                    <w:sz w:val="24"/>
                  </w:rPr>
                  <w:fldChar w:fldCharType="end"/>
                </w:r>
              </w:sdtContent>
            </w:sdt>
            <w:r w:rsidR="00B65B01" w:rsidRPr="00722D07">
              <w:rPr>
                <w:rFonts w:cs="Calibri"/>
                <w:sz w:val="24"/>
              </w:rPr>
              <w:t>.</w:t>
            </w:r>
          </w:p>
        </w:tc>
      </w:tr>
      <w:tr w:rsidR="004537AB" w:rsidRPr="00722D07" w14:paraId="5CC9DE68" w14:textId="77777777" w:rsidTr="00722D07">
        <w:tc>
          <w:tcPr>
            <w:tcW w:w="597" w:type="dxa"/>
            <w:vAlign w:val="center"/>
          </w:tcPr>
          <w:p w14:paraId="6BB5DD47" w14:textId="0CFD8485" w:rsidR="00DE28BE" w:rsidRPr="00722D07" w:rsidRDefault="00694D1A" w:rsidP="00722D07">
            <w:pPr>
              <w:jc w:val="center"/>
              <w:rPr>
                <w:rFonts w:cs="Calibri"/>
                <w:sz w:val="24"/>
              </w:rPr>
            </w:pPr>
            <w:r w:rsidRPr="00722D07">
              <w:rPr>
                <w:rFonts w:cs="Calibri"/>
                <w:sz w:val="24"/>
              </w:rPr>
              <w:t>20</w:t>
            </w:r>
          </w:p>
        </w:tc>
        <w:tc>
          <w:tcPr>
            <w:tcW w:w="1816" w:type="dxa"/>
            <w:vAlign w:val="center"/>
          </w:tcPr>
          <w:p w14:paraId="3AF6EBB9" w14:textId="0EF9DE35" w:rsidR="00DE28BE" w:rsidRPr="00722D07" w:rsidRDefault="00696FC5" w:rsidP="00722D07">
            <w:pPr>
              <w:jc w:val="center"/>
              <w:rPr>
                <w:rFonts w:cs="Calibri"/>
                <w:sz w:val="24"/>
              </w:rPr>
            </w:pPr>
            <w:r w:rsidRPr="00722D07">
              <w:rPr>
                <w:rFonts w:cs="Calibri"/>
                <w:sz w:val="24"/>
              </w:rPr>
              <w:t>Zinc sulfide ores (ZnS)</w:t>
            </w:r>
          </w:p>
        </w:tc>
        <w:tc>
          <w:tcPr>
            <w:tcW w:w="1862" w:type="dxa"/>
            <w:vAlign w:val="center"/>
          </w:tcPr>
          <w:p w14:paraId="2DBDE6A9" w14:textId="053D3BB4" w:rsidR="00DE28BE" w:rsidRPr="00722D07" w:rsidRDefault="00696FC5" w:rsidP="00722D07">
            <w:pPr>
              <w:jc w:val="center"/>
              <w:rPr>
                <w:rFonts w:cs="Calibri"/>
                <w:sz w:val="24"/>
              </w:rPr>
            </w:pPr>
            <w:r w:rsidRPr="00722D07">
              <w:rPr>
                <w:rFonts w:cs="Calibri"/>
                <w:sz w:val="24"/>
              </w:rPr>
              <w:t>Fluid-bed roasting</w:t>
            </w:r>
            <w:r w:rsidR="000E2B1B" w:rsidRPr="00722D07">
              <w:rPr>
                <w:rFonts w:cs="Calibri"/>
                <w:sz w:val="24"/>
              </w:rPr>
              <w:t xml:space="preserve"> process</w:t>
            </w:r>
            <w:r w:rsidRPr="00722D07">
              <w:rPr>
                <w:rFonts w:cs="Calibri"/>
                <w:sz w:val="24"/>
              </w:rPr>
              <w:t xml:space="preserve"> (Vieille Montagne–</w:t>
            </w:r>
            <w:proofErr w:type="spellStart"/>
            <w:r w:rsidRPr="00722D07">
              <w:rPr>
                <w:rFonts w:cs="Calibri"/>
                <w:sz w:val="24"/>
              </w:rPr>
              <w:t>Lurgi</w:t>
            </w:r>
            <w:proofErr w:type="spellEnd"/>
            <w:r w:rsidRPr="00722D07">
              <w:rPr>
                <w:rFonts w:cs="Calibri"/>
                <w:sz w:val="24"/>
              </w:rPr>
              <w:t>)</w:t>
            </w:r>
            <w:r w:rsidR="00670A8D" w:rsidRPr="00722D07">
              <w:rPr>
                <w:rFonts w:cs="Calibri"/>
                <w:sz w:val="24"/>
              </w:rPr>
              <w:t xml:space="preserve"> </w:t>
            </w:r>
            <w:sdt>
              <w:sdtPr>
                <w:rPr>
                  <w:rFonts w:cs="Calibri"/>
                  <w:sz w:val="24"/>
                </w:rPr>
                <w:id w:val="452981582"/>
                <w:citation/>
              </w:sdtPr>
              <w:sdtContent>
                <w:r w:rsidR="00670A8D" w:rsidRPr="00722D07">
                  <w:rPr>
                    <w:rFonts w:cs="Calibri"/>
                    <w:sz w:val="24"/>
                  </w:rPr>
                  <w:fldChar w:fldCharType="begin"/>
                </w:r>
                <w:r w:rsidR="00670A8D" w:rsidRPr="00722D07">
                  <w:rPr>
                    <w:rFonts w:cs="Calibri"/>
                    <w:sz w:val="24"/>
                  </w:rPr>
                  <w:instrText xml:space="preserve"> CITATION GLB82 \l 1033 </w:instrText>
                </w:r>
                <w:r w:rsidR="00670A8D" w:rsidRPr="00722D07">
                  <w:rPr>
                    <w:rFonts w:cs="Calibri"/>
                    <w:sz w:val="24"/>
                  </w:rPr>
                  <w:fldChar w:fldCharType="separate"/>
                </w:r>
                <w:r w:rsidR="00C32E5F" w:rsidRPr="00C32E5F">
                  <w:rPr>
                    <w:rFonts w:cs="Calibri"/>
                    <w:noProof/>
                    <w:sz w:val="24"/>
                  </w:rPr>
                  <w:t>[23]</w:t>
                </w:r>
                <w:r w:rsidR="00670A8D" w:rsidRPr="00722D07">
                  <w:rPr>
                    <w:rFonts w:cs="Calibri"/>
                    <w:sz w:val="24"/>
                  </w:rPr>
                  <w:fldChar w:fldCharType="end"/>
                </w:r>
              </w:sdtContent>
            </w:sdt>
          </w:p>
        </w:tc>
        <w:tc>
          <w:tcPr>
            <w:tcW w:w="2525" w:type="dxa"/>
            <w:vAlign w:val="center"/>
          </w:tcPr>
          <w:p w14:paraId="69469BB0" w14:textId="6903EBCB" w:rsidR="00DE28BE" w:rsidRPr="00722D07" w:rsidRDefault="00696FC5" w:rsidP="00722D07">
            <w:pPr>
              <w:jc w:val="center"/>
              <w:rPr>
                <w:rFonts w:cs="Calibri"/>
                <w:sz w:val="24"/>
              </w:rPr>
            </w:pPr>
            <w:r w:rsidRPr="00722D07">
              <w:rPr>
                <w:rFonts w:cs="Calibri"/>
                <w:sz w:val="24"/>
              </w:rPr>
              <w:t>2ZnS+3O</w:t>
            </w:r>
            <w:r w:rsidRPr="00D22D04">
              <w:rPr>
                <w:rFonts w:cs="Calibri"/>
                <w:sz w:val="24"/>
                <w:vertAlign w:val="subscript"/>
              </w:rPr>
              <w:t>2</w:t>
            </w:r>
            <w:r w:rsidRPr="00722D07">
              <w:rPr>
                <w:rFonts w:cs="Calibri"/>
                <w:sz w:val="24"/>
              </w:rPr>
              <w:t>​→2ZnO+2SO</w:t>
            </w:r>
            <w:r w:rsidRPr="00D22D04">
              <w:rPr>
                <w:rFonts w:cs="Calibri"/>
                <w:sz w:val="24"/>
                <w:vertAlign w:val="subscript"/>
              </w:rPr>
              <w:t>2</w:t>
            </w:r>
          </w:p>
        </w:tc>
        <w:tc>
          <w:tcPr>
            <w:tcW w:w="4085" w:type="dxa"/>
            <w:vAlign w:val="center"/>
          </w:tcPr>
          <w:p w14:paraId="54CF94EA" w14:textId="1941809E" w:rsidR="00DE28BE" w:rsidRPr="00722D07" w:rsidRDefault="004D3C7E" w:rsidP="00722D07">
            <w:pPr>
              <w:jc w:val="center"/>
              <w:rPr>
                <w:rFonts w:cs="Calibri"/>
                <w:sz w:val="24"/>
              </w:rPr>
            </w:pPr>
            <w:r w:rsidRPr="00722D07">
              <w:rPr>
                <w:rFonts w:cs="Calibri"/>
                <w:sz w:val="24"/>
              </w:rPr>
              <w:t xml:space="preserve">The roasting operation is operated at 900–1000 °C. The produced gas contains 9–11 vol% SO₂ and 5–6 vol% excessive oxygen </w:t>
            </w:r>
            <w:sdt>
              <w:sdtPr>
                <w:rPr>
                  <w:rFonts w:cs="Calibri"/>
                  <w:sz w:val="24"/>
                </w:rPr>
                <w:id w:val="45114836"/>
                <w:citation/>
              </w:sdtPr>
              <w:sdtContent>
                <w:r w:rsidR="00670A8D" w:rsidRPr="00722D07">
                  <w:rPr>
                    <w:rFonts w:cs="Calibri"/>
                    <w:sz w:val="24"/>
                  </w:rPr>
                  <w:fldChar w:fldCharType="begin"/>
                </w:r>
                <w:r w:rsidR="00670A8D" w:rsidRPr="00722D07">
                  <w:rPr>
                    <w:rFonts w:cs="Calibri"/>
                    <w:sz w:val="24"/>
                  </w:rPr>
                  <w:instrText xml:space="preserve"> CITATION HMü12 \l 1033 </w:instrText>
                </w:r>
                <w:r w:rsidR="00670A8D" w:rsidRPr="00722D07">
                  <w:rPr>
                    <w:rFonts w:cs="Calibri"/>
                    <w:sz w:val="24"/>
                  </w:rPr>
                  <w:fldChar w:fldCharType="separate"/>
                </w:r>
                <w:r w:rsidR="00C32E5F" w:rsidRPr="00C32E5F">
                  <w:rPr>
                    <w:rFonts w:cs="Calibri"/>
                    <w:noProof/>
                    <w:sz w:val="24"/>
                  </w:rPr>
                  <w:t>[1]</w:t>
                </w:r>
                <w:r w:rsidR="00670A8D" w:rsidRPr="00722D07">
                  <w:rPr>
                    <w:rFonts w:cs="Calibri"/>
                    <w:sz w:val="24"/>
                  </w:rPr>
                  <w:fldChar w:fldCharType="end"/>
                </w:r>
              </w:sdtContent>
            </w:sdt>
            <w:r w:rsidR="000E2B1B" w:rsidRPr="00722D07">
              <w:rPr>
                <w:rFonts w:cs="Calibri"/>
                <w:sz w:val="24"/>
              </w:rPr>
              <w:t>.</w:t>
            </w:r>
          </w:p>
        </w:tc>
        <w:tc>
          <w:tcPr>
            <w:tcW w:w="3060" w:type="dxa"/>
            <w:vAlign w:val="center"/>
          </w:tcPr>
          <w:p w14:paraId="3A90B704" w14:textId="4C395606" w:rsidR="00DE28BE" w:rsidRPr="00722D07" w:rsidRDefault="004D3C7E" w:rsidP="00722D07">
            <w:pPr>
              <w:jc w:val="center"/>
              <w:rPr>
                <w:rFonts w:cs="Calibri"/>
                <w:sz w:val="24"/>
              </w:rPr>
            </w:pPr>
            <w:r w:rsidRPr="00722D07">
              <w:rPr>
                <w:rFonts w:cs="Calibri"/>
                <w:sz w:val="24"/>
              </w:rPr>
              <w:t xml:space="preserve">This process is widely applied because of its stable operation and effective heat recovery. The inlet feed contains 8% moisture. For every </w:t>
            </w:r>
            <w:proofErr w:type="spellStart"/>
            <w:r w:rsidRPr="00722D07">
              <w:rPr>
                <w:rFonts w:cs="Calibri"/>
                <w:sz w:val="24"/>
              </w:rPr>
              <w:t>tonne</w:t>
            </w:r>
            <w:proofErr w:type="spellEnd"/>
            <w:r w:rsidRPr="00722D07">
              <w:rPr>
                <w:rFonts w:cs="Calibri"/>
                <w:sz w:val="24"/>
              </w:rPr>
              <w:t xml:space="preserve"> of concentrate processed, 1 </w:t>
            </w:r>
            <w:proofErr w:type="spellStart"/>
            <w:r w:rsidRPr="00722D07">
              <w:rPr>
                <w:rFonts w:cs="Calibri"/>
                <w:sz w:val="24"/>
              </w:rPr>
              <w:t>tonne</w:t>
            </w:r>
            <w:proofErr w:type="spellEnd"/>
            <w:r w:rsidRPr="00722D07">
              <w:rPr>
                <w:rFonts w:cs="Calibri"/>
                <w:sz w:val="24"/>
              </w:rPr>
              <w:t xml:space="preserve"> of high-pressure steam at 400 °C is generated </w:t>
            </w:r>
            <w:sdt>
              <w:sdtPr>
                <w:rPr>
                  <w:rFonts w:cs="Calibri"/>
                  <w:sz w:val="24"/>
                </w:rPr>
                <w:id w:val="2075853836"/>
                <w:citation/>
              </w:sdtPr>
              <w:sdtContent>
                <w:r w:rsidR="00670A8D" w:rsidRPr="00722D07">
                  <w:rPr>
                    <w:rFonts w:cs="Calibri"/>
                    <w:sz w:val="24"/>
                  </w:rPr>
                  <w:fldChar w:fldCharType="begin"/>
                </w:r>
                <w:r w:rsidR="00670A8D" w:rsidRPr="00722D07">
                  <w:rPr>
                    <w:rFonts w:cs="Calibri"/>
                    <w:sz w:val="24"/>
                  </w:rPr>
                  <w:instrText xml:space="preserve"> CITATION HMü12 \l 1033 </w:instrText>
                </w:r>
                <w:r w:rsidR="00670A8D" w:rsidRPr="00722D07">
                  <w:rPr>
                    <w:rFonts w:cs="Calibri"/>
                    <w:sz w:val="24"/>
                  </w:rPr>
                  <w:fldChar w:fldCharType="separate"/>
                </w:r>
                <w:r w:rsidR="00C32E5F" w:rsidRPr="00C32E5F">
                  <w:rPr>
                    <w:rFonts w:cs="Calibri"/>
                    <w:noProof/>
                    <w:sz w:val="24"/>
                  </w:rPr>
                  <w:t>[1]</w:t>
                </w:r>
                <w:r w:rsidR="00670A8D" w:rsidRPr="00722D07">
                  <w:rPr>
                    <w:rFonts w:cs="Calibri"/>
                    <w:sz w:val="24"/>
                  </w:rPr>
                  <w:fldChar w:fldCharType="end"/>
                </w:r>
              </w:sdtContent>
            </w:sdt>
            <w:r w:rsidR="000E2B1B" w:rsidRPr="00722D07">
              <w:rPr>
                <w:rFonts w:cs="Calibri"/>
                <w:sz w:val="24"/>
              </w:rPr>
              <w:t>.</w:t>
            </w:r>
          </w:p>
        </w:tc>
      </w:tr>
      <w:tr w:rsidR="004537AB" w:rsidRPr="00722D07" w14:paraId="468EAADC" w14:textId="77777777" w:rsidTr="00722D07">
        <w:tc>
          <w:tcPr>
            <w:tcW w:w="597" w:type="dxa"/>
            <w:vAlign w:val="center"/>
          </w:tcPr>
          <w:p w14:paraId="47662056" w14:textId="1FF5FB7A" w:rsidR="00696FC5" w:rsidRPr="00722D07" w:rsidRDefault="00696FC5" w:rsidP="00722D07">
            <w:pPr>
              <w:jc w:val="center"/>
              <w:rPr>
                <w:rFonts w:cs="Calibri"/>
                <w:sz w:val="24"/>
              </w:rPr>
            </w:pPr>
            <w:r w:rsidRPr="00722D07">
              <w:rPr>
                <w:rFonts w:cs="Calibri"/>
                <w:sz w:val="24"/>
              </w:rPr>
              <w:t>2</w:t>
            </w:r>
            <w:r w:rsidR="0059151C" w:rsidRPr="00722D07">
              <w:rPr>
                <w:rFonts w:cs="Calibri"/>
                <w:sz w:val="24"/>
              </w:rPr>
              <w:t>1</w:t>
            </w:r>
          </w:p>
        </w:tc>
        <w:tc>
          <w:tcPr>
            <w:tcW w:w="1816" w:type="dxa"/>
            <w:vAlign w:val="center"/>
          </w:tcPr>
          <w:p w14:paraId="33F353F1" w14:textId="6A646D72" w:rsidR="00696FC5" w:rsidRPr="00722D07" w:rsidRDefault="00696FC5" w:rsidP="00722D07">
            <w:pPr>
              <w:jc w:val="center"/>
              <w:rPr>
                <w:rFonts w:cs="Calibri"/>
                <w:sz w:val="24"/>
              </w:rPr>
            </w:pPr>
            <w:r w:rsidRPr="00722D07">
              <w:rPr>
                <w:rFonts w:cs="Calibri"/>
                <w:sz w:val="24"/>
              </w:rPr>
              <w:t>Zinc sulfide ores</w:t>
            </w:r>
          </w:p>
        </w:tc>
        <w:tc>
          <w:tcPr>
            <w:tcW w:w="1862" w:type="dxa"/>
            <w:vAlign w:val="center"/>
          </w:tcPr>
          <w:p w14:paraId="18E81015" w14:textId="0A5449EF" w:rsidR="00696FC5" w:rsidRPr="00722D07" w:rsidRDefault="00696FC5" w:rsidP="00722D07">
            <w:pPr>
              <w:jc w:val="center"/>
              <w:rPr>
                <w:rFonts w:cs="Calibri"/>
                <w:sz w:val="24"/>
              </w:rPr>
            </w:pPr>
            <w:r w:rsidRPr="00722D07">
              <w:rPr>
                <w:rFonts w:cs="Calibri"/>
                <w:sz w:val="24"/>
              </w:rPr>
              <w:t>Sanki–Dorr process (wet feed fluid bed)</w:t>
            </w:r>
            <w:r w:rsidR="00B94DEB" w:rsidRPr="00722D07">
              <w:rPr>
                <w:rFonts w:cs="Calibri"/>
                <w:sz w:val="24"/>
              </w:rPr>
              <w:t xml:space="preserve"> </w:t>
            </w:r>
            <w:sdt>
              <w:sdtPr>
                <w:rPr>
                  <w:rFonts w:cs="Calibri"/>
                  <w:sz w:val="24"/>
                </w:rPr>
                <w:id w:val="-2060622448"/>
                <w:citation/>
              </w:sdtPr>
              <w:sdtContent>
                <w:r w:rsidR="00B94DEB" w:rsidRPr="00722D07">
                  <w:rPr>
                    <w:rFonts w:cs="Calibri"/>
                    <w:sz w:val="24"/>
                  </w:rPr>
                  <w:fldChar w:fldCharType="begin"/>
                </w:r>
                <w:r w:rsidR="00B94DEB" w:rsidRPr="00722D07">
                  <w:rPr>
                    <w:rFonts w:cs="Calibri"/>
                    <w:sz w:val="24"/>
                  </w:rPr>
                  <w:instrText xml:space="preserve"> CITATION HMü12 \l 1033 </w:instrText>
                </w:r>
                <w:r w:rsidR="00B94DEB" w:rsidRPr="00722D07">
                  <w:rPr>
                    <w:rFonts w:cs="Calibri"/>
                    <w:sz w:val="24"/>
                  </w:rPr>
                  <w:fldChar w:fldCharType="separate"/>
                </w:r>
                <w:r w:rsidR="00C32E5F" w:rsidRPr="00C32E5F">
                  <w:rPr>
                    <w:rFonts w:cs="Calibri"/>
                    <w:noProof/>
                    <w:sz w:val="24"/>
                  </w:rPr>
                  <w:t>[1]</w:t>
                </w:r>
                <w:r w:rsidR="00B94DEB" w:rsidRPr="00722D07">
                  <w:rPr>
                    <w:rFonts w:cs="Calibri"/>
                    <w:sz w:val="24"/>
                  </w:rPr>
                  <w:fldChar w:fldCharType="end"/>
                </w:r>
              </w:sdtContent>
            </w:sdt>
          </w:p>
        </w:tc>
        <w:tc>
          <w:tcPr>
            <w:tcW w:w="2525" w:type="dxa"/>
            <w:vAlign w:val="center"/>
          </w:tcPr>
          <w:p w14:paraId="19BDACB4" w14:textId="39B0FF45" w:rsidR="00696FC5" w:rsidRPr="00722D07" w:rsidRDefault="00696FC5" w:rsidP="00722D07">
            <w:pPr>
              <w:jc w:val="center"/>
              <w:rPr>
                <w:rFonts w:cs="Calibri"/>
                <w:sz w:val="24"/>
              </w:rPr>
            </w:pPr>
            <w:r w:rsidRPr="00722D07">
              <w:rPr>
                <w:rFonts w:cs="Calibri"/>
                <w:sz w:val="24"/>
              </w:rPr>
              <w:t>2ZnS+3O</w:t>
            </w:r>
            <w:r w:rsidRPr="00D22D04">
              <w:rPr>
                <w:rFonts w:cs="Calibri"/>
                <w:sz w:val="24"/>
                <w:vertAlign w:val="subscript"/>
              </w:rPr>
              <w:t>2</w:t>
            </w:r>
            <w:r w:rsidRPr="00722D07">
              <w:rPr>
                <w:rFonts w:cs="Calibri"/>
                <w:sz w:val="24"/>
              </w:rPr>
              <w:t>​→2ZnO+2SO</w:t>
            </w:r>
            <w:r w:rsidRPr="00D22D04">
              <w:rPr>
                <w:rFonts w:cs="Calibri"/>
                <w:sz w:val="24"/>
                <w:vertAlign w:val="subscript"/>
              </w:rPr>
              <w:t>2</w:t>
            </w:r>
          </w:p>
        </w:tc>
        <w:tc>
          <w:tcPr>
            <w:tcW w:w="4085" w:type="dxa"/>
            <w:vAlign w:val="center"/>
          </w:tcPr>
          <w:p w14:paraId="1C973C46" w14:textId="21F724F1" w:rsidR="00696FC5" w:rsidRPr="00722D07" w:rsidRDefault="004D3C7E" w:rsidP="00722D07">
            <w:pPr>
              <w:jc w:val="center"/>
              <w:rPr>
                <w:rFonts w:cs="Calibri"/>
                <w:sz w:val="24"/>
              </w:rPr>
            </w:pPr>
            <w:r w:rsidRPr="00722D07">
              <w:rPr>
                <w:rFonts w:cs="Calibri"/>
                <w:sz w:val="24"/>
              </w:rPr>
              <w:t>The roasting process operating temperature is 930 °C</w:t>
            </w:r>
            <w:r w:rsidR="005E3CA2" w:rsidRPr="00722D07">
              <w:rPr>
                <w:rFonts w:cs="Calibri"/>
                <w:sz w:val="24"/>
              </w:rPr>
              <w:t xml:space="preserve"> </w:t>
            </w:r>
            <w:sdt>
              <w:sdtPr>
                <w:rPr>
                  <w:rFonts w:cs="Calibri"/>
                  <w:sz w:val="24"/>
                </w:rPr>
                <w:id w:val="-1000262012"/>
                <w:citation/>
              </w:sdtPr>
              <w:sdtContent>
                <w:r w:rsidR="00B94DEB" w:rsidRPr="00722D07">
                  <w:rPr>
                    <w:rFonts w:cs="Calibri"/>
                    <w:sz w:val="24"/>
                  </w:rPr>
                  <w:fldChar w:fldCharType="begin"/>
                </w:r>
                <w:r w:rsidR="00B94DEB" w:rsidRPr="00722D07">
                  <w:rPr>
                    <w:rFonts w:cs="Calibri"/>
                    <w:sz w:val="24"/>
                  </w:rPr>
                  <w:instrText xml:space="preserve"> CITATION HMü12 \l 1033 </w:instrText>
                </w:r>
                <w:r w:rsidR="00B94DEB" w:rsidRPr="00722D07">
                  <w:rPr>
                    <w:rFonts w:cs="Calibri"/>
                    <w:sz w:val="24"/>
                  </w:rPr>
                  <w:fldChar w:fldCharType="separate"/>
                </w:r>
                <w:r w:rsidR="00C32E5F" w:rsidRPr="00C32E5F">
                  <w:rPr>
                    <w:rFonts w:cs="Calibri"/>
                    <w:noProof/>
                    <w:sz w:val="24"/>
                  </w:rPr>
                  <w:t>[1]</w:t>
                </w:r>
                <w:r w:rsidR="00B94DEB" w:rsidRPr="00722D07">
                  <w:rPr>
                    <w:rFonts w:cs="Calibri"/>
                    <w:sz w:val="24"/>
                  </w:rPr>
                  <w:fldChar w:fldCharType="end"/>
                </w:r>
              </w:sdtContent>
            </w:sdt>
          </w:p>
        </w:tc>
        <w:tc>
          <w:tcPr>
            <w:tcW w:w="3060" w:type="dxa"/>
            <w:vAlign w:val="center"/>
          </w:tcPr>
          <w:p w14:paraId="70F01CD2" w14:textId="1C8A8832" w:rsidR="00696FC5" w:rsidRPr="00722D07" w:rsidRDefault="004D3C7E" w:rsidP="00722D07">
            <w:pPr>
              <w:jc w:val="center"/>
              <w:rPr>
                <w:rFonts w:cs="Calibri"/>
                <w:sz w:val="24"/>
              </w:rPr>
            </w:pPr>
            <w:r w:rsidRPr="00722D07">
              <w:rPr>
                <w:rFonts w:cs="Calibri"/>
                <w:sz w:val="24"/>
              </w:rPr>
              <w:t xml:space="preserve">This process generates 0.68 t per </w:t>
            </w:r>
            <w:proofErr w:type="spellStart"/>
            <w:r w:rsidRPr="00722D07">
              <w:rPr>
                <w:rFonts w:cs="Calibri"/>
                <w:sz w:val="24"/>
              </w:rPr>
              <w:t>tonne</w:t>
            </w:r>
            <w:proofErr w:type="spellEnd"/>
            <w:r w:rsidRPr="00722D07">
              <w:rPr>
                <w:rFonts w:cs="Calibri"/>
                <w:sz w:val="24"/>
              </w:rPr>
              <w:t xml:space="preserve"> of concentrate, which is lower than other processes. This process produces ten times more dilute scrubber acid, which is considered as waste. The slurry, which is fed to the furnace, contains 78% solids </w:t>
            </w:r>
            <w:sdt>
              <w:sdtPr>
                <w:rPr>
                  <w:rFonts w:cs="Calibri"/>
                  <w:sz w:val="24"/>
                </w:rPr>
                <w:id w:val="333730271"/>
                <w:citation/>
              </w:sdtPr>
              <w:sdtContent>
                <w:r w:rsidR="00B94DEB" w:rsidRPr="00722D07">
                  <w:rPr>
                    <w:rFonts w:cs="Calibri"/>
                    <w:sz w:val="24"/>
                  </w:rPr>
                  <w:fldChar w:fldCharType="begin"/>
                </w:r>
                <w:r w:rsidR="00B94DEB" w:rsidRPr="00722D07">
                  <w:rPr>
                    <w:rFonts w:cs="Calibri"/>
                    <w:sz w:val="24"/>
                  </w:rPr>
                  <w:instrText xml:space="preserve"> CITATION HMü12 \l 1033 </w:instrText>
                </w:r>
                <w:r w:rsidR="00B94DEB" w:rsidRPr="00722D07">
                  <w:rPr>
                    <w:rFonts w:cs="Calibri"/>
                    <w:sz w:val="24"/>
                  </w:rPr>
                  <w:fldChar w:fldCharType="separate"/>
                </w:r>
                <w:r w:rsidR="00C32E5F" w:rsidRPr="00C32E5F">
                  <w:rPr>
                    <w:rFonts w:cs="Calibri"/>
                    <w:noProof/>
                    <w:sz w:val="24"/>
                  </w:rPr>
                  <w:t>[1]</w:t>
                </w:r>
                <w:r w:rsidR="00B94DEB" w:rsidRPr="00722D07">
                  <w:rPr>
                    <w:rFonts w:cs="Calibri"/>
                    <w:sz w:val="24"/>
                  </w:rPr>
                  <w:fldChar w:fldCharType="end"/>
                </w:r>
              </w:sdtContent>
            </w:sdt>
            <w:r w:rsidR="000E2B1B" w:rsidRPr="00722D07">
              <w:rPr>
                <w:rFonts w:cs="Calibri"/>
                <w:sz w:val="24"/>
              </w:rPr>
              <w:t>.</w:t>
            </w:r>
          </w:p>
        </w:tc>
      </w:tr>
      <w:tr w:rsidR="004537AB" w:rsidRPr="00722D07" w14:paraId="019DD815" w14:textId="77777777" w:rsidTr="00722D07">
        <w:tc>
          <w:tcPr>
            <w:tcW w:w="597" w:type="dxa"/>
            <w:vAlign w:val="center"/>
          </w:tcPr>
          <w:p w14:paraId="6A3D9C73" w14:textId="33F30932" w:rsidR="00696FC5" w:rsidRPr="00722D07" w:rsidRDefault="00696FC5" w:rsidP="00722D07">
            <w:pPr>
              <w:jc w:val="center"/>
              <w:rPr>
                <w:rFonts w:cs="Calibri"/>
                <w:sz w:val="24"/>
              </w:rPr>
            </w:pPr>
            <w:r w:rsidRPr="00722D07">
              <w:rPr>
                <w:rFonts w:cs="Calibri"/>
                <w:sz w:val="24"/>
              </w:rPr>
              <w:t>2</w:t>
            </w:r>
            <w:r w:rsidR="00662752" w:rsidRPr="00722D07">
              <w:rPr>
                <w:rFonts w:cs="Calibri"/>
                <w:sz w:val="24"/>
              </w:rPr>
              <w:t>2</w:t>
            </w:r>
          </w:p>
        </w:tc>
        <w:tc>
          <w:tcPr>
            <w:tcW w:w="1816" w:type="dxa"/>
            <w:vAlign w:val="center"/>
          </w:tcPr>
          <w:p w14:paraId="58A7E282" w14:textId="6922764A" w:rsidR="00696FC5" w:rsidRPr="00722D07" w:rsidRDefault="00696FC5" w:rsidP="00722D07">
            <w:pPr>
              <w:jc w:val="center"/>
              <w:rPr>
                <w:rFonts w:cs="Calibri"/>
                <w:sz w:val="24"/>
              </w:rPr>
            </w:pPr>
            <w:r w:rsidRPr="00722D07">
              <w:rPr>
                <w:rFonts w:cs="Calibri"/>
                <w:sz w:val="24"/>
              </w:rPr>
              <w:t>Lead sulfide ores (</w:t>
            </w:r>
            <w:proofErr w:type="spellStart"/>
            <w:r w:rsidRPr="00722D07">
              <w:rPr>
                <w:rFonts w:cs="Calibri"/>
                <w:sz w:val="24"/>
              </w:rPr>
              <w:t>PbS</w:t>
            </w:r>
            <w:proofErr w:type="spellEnd"/>
            <w:r w:rsidRPr="00722D07">
              <w:rPr>
                <w:rFonts w:cs="Calibri"/>
                <w:sz w:val="24"/>
              </w:rPr>
              <w:t>)</w:t>
            </w:r>
            <w:r w:rsidR="007A0F81" w:rsidRPr="00722D07">
              <w:rPr>
                <w:rFonts w:cs="Calibri"/>
                <w:sz w:val="24"/>
              </w:rPr>
              <w:t xml:space="preserve"> with 60% Pb and 17% S content</w:t>
            </w:r>
          </w:p>
        </w:tc>
        <w:tc>
          <w:tcPr>
            <w:tcW w:w="1862" w:type="dxa"/>
            <w:vAlign w:val="center"/>
          </w:tcPr>
          <w:p w14:paraId="3BA9834C" w14:textId="52565A5C" w:rsidR="00696FC5" w:rsidRPr="00722D07" w:rsidRDefault="00696FC5" w:rsidP="00722D07">
            <w:pPr>
              <w:jc w:val="center"/>
              <w:rPr>
                <w:rFonts w:cs="Calibri"/>
                <w:sz w:val="24"/>
              </w:rPr>
            </w:pPr>
            <w:r w:rsidRPr="00722D07">
              <w:rPr>
                <w:rFonts w:cs="Calibri"/>
                <w:sz w:val="24"/>
              </w:rPr>
              <w:t>Sintering / Imperial smelting shaft furnace</w:t>
            </w:r>
            <w:r w:rsidR="007A0F81" w:rsidRPr="00722D07">
              <w:rPr>
                <w:rFonts w:cs="Calibri"/>
                <w:sz w:val="24"/>
              </w:rPr>
              <w:t xml:space="preserve"> to recover Zn and Pb at the same time</w:t>
            </w:r>
            <w:r w:rsidR="003A47B7" w:rsidRPr="00722D07">
              <w:rPr>
                <w:rFonts w:cs="Calibri"/>
                <w:sz w:val="24"/>
              </w:rPr>
              <w:t xml:space="preserve"> </w:t>
            </w:r>
            <w:sdt>
              <w:sdtPr>
                <w:rPr>
                  <w:rFonts w:cs="Calibri"/>
                  <w:sz w:val="24"/>
                </w:rPr>
                <w:id w:val="1600219509"/>
                <w:citation/>
              </w:sdtPr>
              <w:sdtContent>
                <w:r w:rsidR="003A47B7" w:rsidRPr="00722D07">
                  <w:rPr>
                    <w:rFonts w:cs="Calibri"/>
                    <w:sz w:val="24"/>
                  </w:rPr>
                  <w:fldChar w:fldCharType="begin"/>
                </w:r>
                <w:r w:rsidR="003A47B7" w:rsidRPr="00722D07">
                  <w:rPr>
                    <w:rFonts w:cs="Calibri"/>
                    <w:sz w:val="24"/>
                  </w:rPr>
                  <w:instrText xml:space="preserve"> CITATION SKe60 \l 1033 </w:instrText>
                </w:r>
                <w:r w:rsidR="003A47B7" w:rsidRPr="00722D07">
                  <w:rPr>
                    <w:rFonts w:cs="Calibri"/>
                    <w:sz w:val="24"/>
                  </w:rPr>
                  <w:fldChar w:fldCharType="separate"/>
                </w:r>
                <w:r w:rsidR="00C32E5F" w:rsidRPr="00C32E5F">
                  <w:rPr>
                    <w:rFonts w:cs="Calibri"/>
                    <w:noProof/>
                    <w:sz w:val="24"/>
                  </w:rPr>
                  <w:t>[24]</w:t>
                </w:r>
                <w:r w:rsidR="003A47B7" w:rsidRPr="00722D07">
                  <w:rPr>
                    <w:rFonts w:cs="Calibri"/>
                    <w:sz w:val="24"/>
                  </w:rPr>
                  <w:fldChar w:fldCharType="end"/>
                </w:r>
              </w:sdtContent>
            </w:sdt>
            <w:r w:rsidR="003A47B7" w:rsidRPr="00722D07">
              <w:rPr>
                <w:rFonts w:cs="Calibri"/>
                <w:sz w:val="24"/>
              </w:rPr>
              <w:t xml:space="preserve"> </w:t>
            </w:r>
            <w:sdt>
              <w:sdtPr>
                <w:rPr>
                  <w:rFonts w:cs="Calibri"/>
                  <w:sz w:val="24"/>
                </w:rPr>
                <w:id w:val="471950292"/>
                <w:citation/>
              </w:sdtPr>
              <w:sdtContent>
                <w:r w:rsidR="003A47B7" w:rsidRPr="00722D07">
                  <w:rPr>
                    <w:rFonts w:cs="Calibri"/>
                    <w:sz w:val="24"/>
                  </w:rPr>
                  <w:fldChar w:fldCharType="begin"/>
                </w:r>
                <w:r w:rsidR="003A47B7" w:rsidRPr="00722D07">
                  <w:rPr>
                    <w:rFonts w:cs="Calibri"/>
                    <w:sz w:val="24"/>
                  </w:rPr>
                  <w:instrText xml:space="preserve"> CITATION AMe67 \l 1033 </w:instrText>
                </w:r>
                <w:r w:rsidR="003A47B7" w:rsidRPr="00722D07">
                  <w:rPr>
                    <w:rFonts w:cs="Calibri"/>
                    <w:sz w:val="24"/>
                  </w:rPr>
                  <w:fldChar w:fldCharType="separate"/>
                </w:r>
                <w:r w:rsidR="00C32E5F" w:rsidRPr="00C32E5F">
                  <w:rPr>
                    <w:rFonts w:cs="Calibri"/>
                    <w:noProof/>
                    <w:sz w:val="24"/>
                  </w:rPr>
                  <w:t>[25]</w:t>
                </w:r>
                <w:r w:rsidR="003A47B7" w:rsidRPr="00722D07">
                  <w:rPr>
                    <w:rFonts w:cs="Calibri"/>
                    <w:sz w:val="24"/>
                  </w:rPr>
                  <w:fldChar w:fldCharType="end"/>
                </w:r>
              </w:sdtContent>
            </w:sdt>
          </w:p>
        </w:tc>
        <w:tc>
          <w:tcPr>
            <w:tcW w:w="2525" w:type="dxa"/>
            <w:vAlign w:val="center"/>
          </w:tcPr>
          <w:p w14:paraId="711ECDED" w14:textId="6E7E87AC" w:rsidR="00696FC5" w:rsidRPr="00722D07" w:rsidRDefault="00696FC5" w:rsidP="00722D07">
            <w:pPr>
              <w:jc w:val="center"/>
              <w:rPr>
                <w:rFonts w:cs="Calibri"/>
                <w:sz w:val="24"/>
              </w:rPr>
            </w:pPr>
            <w:r w:rsidRPr="00722D07">
              <w:rPr>
                <w:rFonts w:cs="Calibri"/>
                <w:sz w:val="24"/>
              </w:rPr>
              <w:t xml:space="preserve">Multi-step oxidation forming </w:t>
            </w:r>
            <w:proofErr w:type="spellStart"/>
            <w:r w:rsidRPr="00722D07">
              <w:rPr>
                <w:rFonts w:cs="Calibri"/>
                <w:sz w:val="24"/>
              </w:rPr>
              <w:t>PbO</w:t>
            </w:r>
            <w:proofErr w:type="spellEnd"/>
            <w:r w:rsidRPr="00722D07">
              <w:rPr>
                <w:rFonts w:cs="Calibri"/>
                <w:sz w:val="24"/>
              </w:rPr>
              <w:t xml:space="preserve"> + SO₂</w:t>
            </w:r>
          </w:p>
        </w:tc>
        <w:tc>
          <w:tcPr>
            <w:tcW w:w="4085" w:type="dxa"/>
            <w:vAlign w:val="center"/>
          </w:tcPr>
          <w:p w14:paraId="45CEFCB3" w14:textId="23156695" w:rsidR="00696FC5" w:rsidRPr="00722D07" w:rsidRDefault="00B01DBE" w:rsidP="00722D07">
            <w:pPr>
              <w:jc w:val="center"/>
              <w:rPr>
                <w:rFonts w:cs="Calibri"/>
                <w:sz w:val="24"/>
              </w:rPr>
            </w:pPr>
            <w:r w:rsidRPr="00722D07">
              <w:rPr>
                <w:rFonts w:cs="Calibri"/>
                <w:sz w:val="24"/>
              </w:rPr>
              <w:t>Oxygen is absorbed on the particle surface. Lead sulfate is formed, which reacts with additional lead sulfates and oxygen to produce sulfates and litharge (</w:t>
            </w:r>
            <w:proofErr w:type="spellStart"/>
            <w:r w:rsidRPr="00722D07">
              <w:rPr>
                <w:rFonts w:cs="Calibri"/>
                <w:sz w:val="24"/>
              </w:rPr>
              <w:t>PbO</w:t>
            </w:r>
            <w:proofErr w:type="spellEnd"/>
            <w:r w:rsidRPr="00722D07">
              <w:rPr>
                <w:rFonts w:cs="Calibri"/>
                <w:sz w:val="24"/>
              </w:rPr>
              <w:t xml:space="preserve">). Ultimately, sulfur dioxide with a concentration of 4–6 vol% is produced </w:t>
            </w:r>
            <w:sdt>
              <w:sdtPr>
                <w:rPr>
                  <w:rFonts w:cs="Calibri"/>
                  <w:sz w:val="24"/>
                </w:rPr>
                <w:id w:val="-210503042"/>
                <w:citation/>
              </w:sdtPr>
              <w:sdtContent>
                <w:r w:rsidR="003A47B7" w:rsidRPr="00722D07">
                  <w:rPr>
                    <w:rFonts w:cs="Calibri"/>
                    <w:sz w:val="24"/>
                  </w:rPr>
                  <w:fldChar w:fldCharType="begin"/>
                </w:r>
                <w:r w:rsidR="003A47B7" w:rsidRPr="00722D07">
                  <w:rPr>
                    <w:rFonts w:cs="Calibri"/>
                    <w:sz w:val="24"/>
                  </w:rPr>
                  <w:instrText xml:space="preserve"> CITATION HMü12 \l 1033 </w:instrText>
                </w:r>
                <w:r w:rsidR="003A47B7" w:rsidRPr="00722D07">
                  <w:rPr>
                    <w:rFonts w:cs="Calibri"/>
                    <w:sz w:val="24"/>
                  </w:rPr>
                  <w:fldChar w:fldCharType="separate"/>
                </w:r>
                <w:r w:rsidR="00C32E5F" w:rsidRPr="00C32E5F">
                  <w:rPr>
                    <w:rFonts w:cs="Calibri"/>
                    <w:noProof/>
                    <w:sz w:val="24"/>
                  </w:rPr>
                  <w:t>[1]</w:t>
                </w:r>
                <w:r w:rsidR="003A47B7" w:rsidRPr="00722D07">
                  <w:rPr>
                    <w:rFonts w:cs="Calibri"/>
                    <w:sz w:val="24"/>
                  </w:rPr>
                  <w:fldChar w:fldCharType="end"/>
                </w:r>
              </w:sdtContent>
            </w:sdt>
            <w:r w:rsidR="007A0F81" w:rsidRPr="00722D07">
              <w:rPr>
                <w:rFonts w:cs="Calibri"/>
                <w:sz w:val="24"/>
              </w:rPr>
              <w:t>.</w:t>
            </w:r>
          </w:p>
        </w:tc>
        <w:tc>
          <w:tcPr>
            <w:tcW w:w="3060" w:type="dxa"/>
            <w:vAlign w:val="center"/>
          </w:tcPr>
          <w:p w14:paraId="30C145C1" w14:textId="2D7AC8F3" w:rsidR="00696FC5" w:rsidRPr="00722D07" w:rsidRDefault="00B01DBE" w:rsidP="00722D07">
            <w:pPr>
              <w:jc w:val="center"/>
              <w:rPr>
                <w:rFonts w:cs="Calibri"/>
                <w:sz w:val="24"/>
              </w:rPr>
            </w:pPr>
            <w:r w:rsidRPr="00722D07">
              <w:rPr>
                <w:rFonts w:cs="Calibri"/>
                <w:sz w:val="24"/>
              </w:rPr>
              <w:t xml:space="preserve">The SO₂ concentration is 5 to 7 vol%. Sulfur trioxide is formed due to the presence of iron oxides. The concentration of sulfur trioxide is 5–10% and it is relative to the SO₂ content. </w:t>
            </w:r>
            <w:sdt>
              <w:sdtPr>
                <w:rPr>
                  <w:rFonts w:cs="Calibri"/>
                  <w:sz w:val="24"/>
                </w:rPr>
                <w:id w:val="-394671070"/>
                <w:citation/>
              </w:sdtPr>
              <w:sdtContent>
                <w:r w:rsidR="003A47B7" w:rsidRPr="00722D07">
                  <w:rPr>
                    <w:rFonts w:cs="Calibri"/>
                    <w:sz w:val="24"/>
                  </w:rPr>
                  <w:fldChar w:fldCharType="begin"/>
                </w:r>
                <w:r w:rsidR="003A47B7" w:rsidRPr="00722D07">
                  <w:rPr>
                    <w:rFonts w:cs="Calibri"/>
                    <w:sz w:val="24"/>
                  </w:rPr>
                  <w:instrText xml:space="preserve"> CITATION HMü12 \l 1033 </w:instrText>
                </w:r>
                <w:r w:rsidR="003A47B7" w:rsidRPr="00722D07">
                  <w:rPr>
                    <w:rFonts w:cs="Calibri"/>
                    <w:sz w:val="24"/>
                  </w:rPr>
                  <w:fldChar w:fldCharType="separate"/>
                </w:r>
                <w:r w:rsidR="00C32E5F" w:rsidRPr="00C32E5F">
                  <w:rPr>
                    <w:rFonts w:cs="Calibri"/>
                    <w:noProof/>
                    <w:sz w:val="24"/>
                  </w:rPr>
                  <w:t>[1]</w:t>
                </w:r>
                <w:r w:rsidR="003A47B7" w:rsidRPr="00722D07">
                  <w:rPr>
                    <w:rFonts w:cs="Calibri"/>
                    <w:sz w:val="24"/>
                  </w:rPr>
                  <w:fldChar w:fldCharType="end"/>
                </w:r>
              </w:sdtContent>
            </w:sdt>
            <w:r w:rsidR="007A0F81" w:rsidRPr="00722D07">
              <w:rPr>
                <w:rFonts w:cs="Calibri"/>
                <w:sz w:val="24"/>
              </w:rPr>
              <w:t>.</w:t>
            </w:r>
          </w:p>
        </w:tc>
      </w:tr>
      <w:tr w:rsidR="004537AB" w:rsidRPr="00722D07" w14:paraId="3CC75C4B" w14:textId="77777777" w:rsidTr="00722D07">
        <w:tc>
          <w:tcPr>
            <w:tcW w:w="597" w:type="dxa"/>
            <w:vAlign w:val="center"/>
          </w:tcPr>
          <w:p w14:paraId="1F773E60" w14:textId="63939112" w:rsidR="00696FC5" w:rsidRPr="00722D07" w:rsidRDefault="00696FC5" w:rsidP="00722D07">
            <w:pPr>
              <w:jc w:val="center"/>
              <w:rPr>
                <w:rFonts w:cs="Calibri"/>
                <w:sz w:val="24"/>
              </w:rPr>
            </w:pPr>
            <w:r w:rsidRPr="00722D07">
              <w:rPr>
                <w:rFonts w:cs="Calibri"/>
                <w:sz w:val="24"/>
              </w:rPr>
              <w:lastRenderedPageBreak/>
              <w:t>2</w:t>
            </w:r>
            <w:r w:rsidR="00662752" w:rsidRPr="00722D07">
              <w:rPr>
                <w:rFonts w:cs="Calibri"/>
                <w:sz w:val="24"/>
              </w:rPr>
              <w:t>3</w:t>
            </w:r>
          </w:p>
        </w:tc>
        <w:tc>
          <w:tcPr>
            <w:tcW w:w="1816" w:type="dxa"/>
            <w:vAlign w:val="center"/>
          </w:tcPr>
          <w:p w14:paraId="3CA0AAD0" w14:textId="4C2DAA49" w:rsidR="00696FC5" w:rsidRPr="00722D07" w:rsidRDefault="00696FC5" w:rsidP="00722D07">
            <w:pPr>
              <w:jc w:val="center"/>
              <w:rPr>
                <w:rFonts w:cs="Calibri"/>
                <w:sz w:val="24"/>
              </w:rPr>
            </w:pPr>
            <w:r w:rsidRPr="00722D07">
              <w:rPr>
                <w:rFonts w:cs="Calibri"/>
                <w:sz w:val="24"/>
              </w:rPr>
              <w:t>Lead sulfide ores</w:t>
            </w:r>
          </w:p>
        </w:tc>
        <w:tc>
          <w:tcPr>
            <w:tcW w:w="1862" w:type="dxa"/>
            <w:vAlign w:val="center"/>
          </w:tcPr>
          <w:p w14:paraId="7AC5CCE8" w14:textId="4630EB7A" w:rsidR="00696FC5" w:rsidRPr="00722D07" w:rsidRDefault="00696FC5" w:rsidP="00722D07">
            <w:pPr>
              <w:jc w:val="center"/>
              <w:rPr>
                <w:rFonts w:cs="Calibri"/>
                <w:sz w:val="24"/>
              </w:rPr>
            </w:pPr>
            <w:r w:rsidRPr="00722D07">
              <w:rPr>
                <w:rFonts w:cs="Calibri"/>
                <w:sz w:val="24"/>
              </w:rPr>
              <w:t>QSL process (Queneau–</w:t>
            </w:r>
            <w:r w:rsidR="00F84A02" w:rsidRPr="00722D07">
              <w:rPr>
                <w:rFonts w:cs="Calibri"/>
                <w:sz w:val="24"/>
              </w:rPr>
              <w:t>Schuhmann</w:t>
            </w:r>
            <w:r w:rsidRPr="00722D07">
              <w:rPr>
                <w:rFonts w:cs="Calibri"/>
                <w:sz w:val="24"/>
              </w:rPr>
              <w:t>–</w:t>
            </w:r>
            <w:proofErr w:type="spellStart"/>
            <w:r w:rsidRPr="00722D07">
              <w:rPr>
                <w:rFonts w:cs="Calibri"/>
                <w:sz w:val="24"/>
              </w:rPr>
              <w:t>Lurgi</w:t>
            </w:r>
            <w:proofErr w:type="spellEnd"/>
            <w:r w:rsidRPr="00722D07">
              <w:rPr>
                <w:rFonts w:cs="Calibri"/>
                <w:sz w:val="24"/>
              </w:rPr>
              <w:t>)</w:t>
            </w:r>
            <w:r w:rsidR="0041119B" w:rsidRPr="00722D07">
              <w:rPr>
                <w:rFonts w:cs="Calibri"/>
                <w:sz w:val="24"/>
              </w:rPr>
              <w:t xml:space="preserve"> </w:t>
            </w:r>
            <w:sdt>
              <w:sdtPr>
                <w:rPr>
                  <w:rFonts w:cs="Calibri"/>
                  <w:sz w:val="24"/>
                </w:rPr>
                <w:id w:val="2136596605"/>
                <w:citation/>
              </w:sdtPr>
              <w:sdtContent>
                <w:r w:rsidR="0041119B" w:rsidRPr="00722D07">
                  <w:rPr>
                    <w:rFonts w:cs="Calibri"/>
                    <w:sz w:val="24"/>
                  </w:rPr>
                  <w:fldChar w:fldCharType="begin"/>
                </w:r>
                <w:r w:rsidR="0041119B" w:rsidRPr="00722D07">
                  <w:rPr>
                    <w:rFonts w:cs="Calibri"/>
                    <w:sz w:val="24"/>
                  </w:rPr>
                  <w:instrText xml:space="preserve"> CITATION HMü12 \l 1033 </w:instrText>
                </w:r>
                <w:r w:rsidR="0041119B" w:rsidRPr="00722D07">
                  <w:rPr>
                    <w:rFonts w:cs="Calibri"/>
                    <w:sz w:val="24"/>
                  </w:rPr>
                  <w:fldChar w:fldCharType="separate"/>
                </w:r>
                <w:r w:rsidR="00C32E5F" w:rsidRPr="00C32E5F">
                  <w:rPr>
                    <w:rFonts w:cs="Calibri"/>
                    <w:noProof/>
                    <w:sz w:val="24"/>
                  </w:rPr>
                  <w:t>[1]</w:t>
                </w:r>
                <w:r w:rsidR="0041119B" w:rsidRPr="00722D07">
                  <w:rPr>
                    <w:rFonts w:cs="Calibri"/>
                    <w:sz w:val="24"/>
                  </w:rPr>
                  <w:fldChar w:fldCharType="end"/>
                </w:r>
              </w:sdtContent>
            </w:sdt>
          </w:p>
        </w:tc>
        <w:tc>
          <w:tcPr>
            <w:tcW w:w="2525" w:type="dxa"/>
            <w:vAlign w:val="center"/>
          </w:tcPr>
          <w:p w14:paraId="1152D2A0" w14:textId="5B4E4B3F" w:rsidR="00696FC5" w:rsidRPr="00722D07" w:rsidRDefault="00662752" w:rsidP="00722D07">
            <w:pPr>
              <w:jc w:val="center"/>
              <w:rPr>
                <w:rFonts w:cs="Calibri"/>
                <w:sz w:val="24"/>
              </w:rPr>
            </w:pPr>
            <w:r w:rsidRPr="00722D07">
              <w:rPr>
                <w:rFonts w:cs="Calibri"/>
                <w:sz w:val="24"/>
              </w:rPr>
              <w:t>2</w:t>
            </w:r>
            <w:r w:rsidR="00696FC5" w:rsidRPr="00722D07">
              <w:rPr>
                <w:rFonts w:cs="Calibri"/>
                <w:sz w:val="24"/>
              </w:rPr>
              <w:t>PbS+</w:t>
            </w:r>
            <w:r w:rsidRPr="00722D07">
              <w:rPr>
                <w:rFonts w:cs="Calibri"/>
                <w:sz w:val="24"/>
              </w:rPr>
              <w:t>2.5</w:t>
            </w:r>
            <w:r w:rsidR="00696FC5" w:rsidRPr="00722D07">
              <w:rPr>
                <w:rFonts w:cs="Calibri"/>
                <w:sz w:val="24"/>
              </w:rPr>
              <w:t>O</w:t>
            </w:r>
            <w:r w:rsidR="00696FC5" w:rsidRPr="00D22D04">
              <w:rPr>
                <w:rFonts w:cs="Calibri"/>
                <w:sz w:val="24"/>
                <w:vertAlign w:val="subscript"/>
              </w:rPr>
              <w:t>2</w:t>
            </w:r>
            <w:r w:rsidR="00696FC5" w:rsidRPr="00722D07">
              <w:rPr>
                <w:rFonts w:cs="Calibri"/>
                <w:sz w:val="24"/>
              </w:rPr>
              <w:t>​→Pb+</w:t>
            </w:r>
            <w:r w:rsidRPr="00722D07">
              <w:rPr>
                <w:rFonts w:cs="Calibri"/>
                <w:sz w:val="24"/>
              </w:rPr>
              <w:t>PbO+2</w:t>
            </w:r>
            <w:r w:rsidR="00696FC5" w:rsidRPr="00722D07">
              <w:rPr>
                <w:rFonts w:cs="Calibri"/>
                <w:sz w:val="24"/>
              </w:rPr>
              <w:t>SO</w:t>
            </w:r>
            <w:r w:rsidR="00696FC5" w:rsidRPr="00D22D04">
              <w:rPr>
                <w:rFonts w:cs="Calibri"/>
                <w:sz w:val="24"/>
                <w:vertAlign w:val="subscript"/>
              </w:rPr>
              <w:t>2</w:t>
            </w:r>
            <w:r w:rsidR="00696FC5" w:rsidRPr="00722D07">
              <w:rPr>
                <w:rFonts w:cs="Calibri"/>
                <w:sz w:val="24"/>
              </w:rPr>
              <w:t>​</w:t>
            </w:r>
          </w:p>
        </w:tc>
        <w:tc>
          <w:tcPr>
            <w:tcW w:w="4085" w:type="dxa"/>
            <w:vAlign w:val="center"/>
          </w:tcPr>
          <w:p w14:paraId="3166FECC" w14:textId="31118876" w:rsidR="00696FC5" w:rsidRPr="00722D07" w:rsidRDefault="00CB4C09" w:rsidP="00722D07">
            <w:pPr>
              <w:jc w:val="center"/>
              <w:rPr>
                <w:rFonts w:cs="Calibri"/>
                <w:sz w:val="24"/>
              </w:rPr>
            </w:pPr>
            <w:r w:rsidRPr="00722D07">
              <w:rPr>
                <w:rFonts w:cs="Calibri"/>
                <w:sz w:val="24"/>
              </w:rPr>
              <w:t xml:space="preserve">The outlet gas leaves the furnace at a temperature of 1200 °C and contains 15–20 vol% of sulfur dioxide </w:t>
            </w:r>
            <w:sdt>
              <w:sdtPr>
                <w:rPr>
                  <w:rFonts w:cs="Calibri"/>
                  <w:sz w:val="24"/>
                </w:rPr>
                <w:id w:val="1216240573"/>
                <w:citation/>
              </w:sdtPr>
              <w:sdtContent>
                <w:r w:rsidR="0041119B" w:rsidRPr="00722D07">
                  <w:rPr>
                    <w:rFonts w:cs="Calibri"/>
                    <w:sz w:val="24"/>
                  </w:rPr>
                  <w:fldChar w:fldCharType="begin"/>
                </w:r>
                <w:r w:rsidR="0041119B" w:rsidRPr="00722D07">
                  <w:rPr>
                    <w:rFonts w:cs="Calibri"/>
                    <w:sz w:val="24"/>
                  </w:rPr>
                  <w:instrText xml:space="preserve"> CITATION HMü12 \l 1033 </w:instrText>
                </w:r>
                <w:r w:rsidR="0041119B" w:rsidRPr="00722D07">
                  <w:rPr>
                    <w:rFonts w:cs="Calibri"/>
                    <w:sz w:val="24"/>
                  </w:rPr>
                  <w:fldChar w:fldCharType="separate"/>
                </w:r>
                <w:r w:rsidR="00C32E5F" w:rsidRPr="00C32E5F">
                  <w:rPr>
                    <w:rFonts w:cs="Calibri"/>
                    <w:noProof/>
                    <w:sz w:val="24"/>
                  </w:rPr>
                  <w:t>[1]</w:t>
                </w:r>
                <w:r w:rsidR="0041119B" w:rsidRPr="00722D07">
                  <w:rPr>
                    <w:rFonts w:cs="Calibri"/>
                    <w:sz w:val="24"/>
                  </w:rPr>
                  <w:fldChar w:fldCharType="end"/>
                </w:r>
              </w:sdtContent>
            </w:sdt>
            <w:r w:rsidR="0041119B" w:rsidRPr="00722D07">
              <w:rPr>
                <w:rFonts w:cs="Calibri"/>
                <w:sz w:val="24"/>
              </w:rPr>
              <w:t>.</w:t>
            </w:r>
          </w:p>
        </w:tc>
        <w:tc>
          <w:tcPr>
            <w:tcW w:w="3060" w:type="dxa"/>
            <w:vAlign w:val="center"/>
          </w:tcPr>
          <w:p w14:paraId="57499433" w14:textId="45F7C2FD" w:rsidR="00696FC5" w:rsidRPr="00722D07" w:rsidRDefault="00CB4C09" w:rsidP="00722D07">
            <w:pPr>
              <w:jc w:val="center"/>
              <w:rPr>
                <w:rFonts w:cs="Calibri"/>
                <w:sz w:val="24"/>
              </w:rPr>
            </w:pPr>
            <w:r w:rsidRPr="00722D07">
              <w:rPr>
                <w:rFonts w:cs="Calibri"/>
                <w:sz w:val="24"/>
              </w:rPr>
              <w:t xml:space="preserve">The production capacity of </w:t>
            </w:r>
            <w:r w:rsidR="00D22D04">
              <w:rPr>
                <w:rFonts w:cs="Calibri"/>
                <w:sz w:val="24"/>
              </w:rPr>
              <w:t>l</w:t>
            </w:r>
            <w:r w:rsidRPr="00722D07">
              <w:rPr>
                <w:rFonts w:cs="Calibri"/>
                <w:sz w:val="24"/>
              </w:rPr>
              <w:t>ead is 60,000–75,000 t/a</w:t>
            </w:r>
            <w:r w:rsidR="00D22D04">
              <w:rPr>
                <w:rFonts w:cs="Calibri"/>
                <w:sz w:val="24"/>
              </w:rPr>
              <w:t>,</w:t>
            </w:r>
            <w:r w:rsidRPr="00722D07">
              <w:rPr>
                <w:rFonts w:cs="Calibri"/>
                <w:sz w:val="24"/>
              </w:rPr>
              <w:t xml:space="preserve"> and has </w:t>
            </w:r>
            <w:r w:rsidR="00D22D04">
              <w:rPr>
                <w:rFonts w:cs="Calibri"/>
                <w:sz w:val="24"/>
              </w:rPr>
              <w:t xml:space="preserve">a </w:t>
            </w:r>
            <w:r w:rsidRPr="00722D07">
              <w:rPr>
                <w:rFonts w:cs="Calibri"/>
                <w:sz w:val="24"/>
              </w:rPr>
              <w:t>high concentration of sulfur dioxide</w:t>
            </w:r>
            <w:sdt>
              <w:sdtPr>
                <w:rPr>
                  <w:rFonts w:cs="Calibri"/>
                  <w:sz w:val="24"/>
                </w:rPr>
                <w:id w:val="312449318"/>
                <w:citation/>
              </w:sdtPr>
              <w:sdtContent>
                <w:r w:rsidR="0041119B" w:rsidRPr="00722D07">
                  <w:rPr>
                    <w:rFonts w:cs="Calibri"/>
                    <w:sz w:val="24"/>
                  </w:rPr>
                  <w:fldChar w:fldCharType="begin"/>
                </w:r>
                <w:r w:rsidR="0041119B" w:rsidRPr="00722D07">
                  <w:rPr>
                    <w:rFonts w:cs="Calibri"/>
                    <w:sz w:val="24"/>
                  </w:rPr>
                  <w:instrText xml:space="preserve"> CITATION HMü12 \l 1033 </w:instrText>
                </w:r>
                <w:r w:rsidR="0041119B" w:rsidRPr="00722D07">
                  <w:rPr>
                    <w:rFonts w:cs="Calibri"/>
                    <w:sz w:val="24"/>
                  </w:rPr>
                  <w:fldChar w:fldCharType="separate"/>
                </w:r>
                <w:r w:rsidR="00C32E5F">
                  <w:rPr>
                    <w:rFonts w:cs="Calibri"/>
                    <w:noProof/>
                    <w:sz w:val="24"/>
                  </w:rPr>
                  <w:t xml:space="preserve"> </w:t>
                </w:r>
                <w:r w:rsidR="00C32E5F" w:rsidRPr="00C32E5F">
                  <w:rPr>
                    <w:rFonts w:cs="Calibri"/>
                    <w:noProof/>
                    <w:sz w:val="24"/>
                  </w:rPr>
                  <w:t>[1]</w:t>
                </w:r>
                <w:r w:rsidR="0041119B" w:rsidRPr="00722D07">
                  <w:rPr>
                    <w:rFonts w:cs="Calibri"/>
                    <w:sz w:val="24"/>
                  </w:rPr>
                  <w:fldChar w:fldCharType="end"/>
                </w:r>
              </w:sdtContent>
            </w:sdt>
            <w:r w:rsidR="00662752" w:rsidRPr="00722D07">
              <w:rPr>
                <w:rFonts w:cs="Calibri"/>
                <w:sz w:val="24"/>
              </w:rPr>
              <w:t>.</w:t>
            </w:r>
          </w:p>
        </w:tc>
      </w:tr>
      <w:tr w:rsidR="004537AB" w:rsidRPr="00722D07" w14:paraId="5964DD41" w14:textId="77777777" w:rsidTr="00722D07">
        <w:tc>
          <w:tcPr>
            <w:tcW w:w="597" w:type="dxa"/>
            <w:vAlign w:val="center"/>
          </w:tcPr>
          <w:p w14:paraId="1402B1A3" w14:textId="10393B7B" w:rsidR="00696FC5" w:rsidRPr="00722D07" w:rsidRDefault="00696FC5" w:rsidP="00722D07">
            <w:pPr>
              <w:jc w:val="center"/>
              <w:rPr>
                <w:rFonts w:cs="Calibri"/>
                <w:sz w:val="24"/>
              </w:rPr>
            </w:pPr>
            <w:r w:rsidRPr="00722D07">
              <w:rPr>
                <w:rFonts w:cs="Calibri"/>
                <w:sz w:val="24"/>
              </w:rPr>
              <w:t>2</w:t>
            </w:r>
            <w:r w:rsidR="00662752" w:rsidRPr="00722D07">
              <w:rPr>
                <w:rFonts w:cs="Calibri"/>
                <w:sz w:val="24"/>
              </w:rPr>
              <w:t>4</w:t>
            </w:r>
          </w:p>
        </w:tc>
        <w:tc>
          <w:tcPr>
            <w:tcW w:w="1816" w:type="dxa"/>
            <w:vAlign w:val="center"/>
          </w:tcPr>
          <w:p w14:paraId="46657F00" w14:textId="1C876959" w:rsidR="00696FC5" w:rsidRPr="00722D07" w:rsidRDefault="00B35CA7" w:rsidP="00722D07">
            <w:pPr>
              <w:jc w:val="center"/>
              <w:rPr>
                <w:rFonts w:cs="Calibri"/>
                <w:sz w:val="24"/>
              </w:rPr>
            </w:pPr>
            <w:r w:rsidRPr="00722D07">
              <w:rPr>
                <w:rFonts w:cs="Calibri"/>
                <w:sz w:val="24"/>
              </w:rPr>
              <w:t>Waste</w:t>
            </w:r>
            <w:r w:rsidR="00581B66" w:rsidRPr="00722D07">
              <w:rPr>
                <w:rFonts w:cs="Calibri"/>
                <w:sz w:val="24"/>
              </w:rPr>
              <w:t xml:space="preserve"> sulfuric acid</w:t>
            </w:r>
            <w:r w:rsidRPr="00722D07">
              <w:rPr>
                <w:rFonts w:cs="Calibri"/>
                <w:sz w:val="24"/>
              </w:rPr>
              <w:t xml:space="preserve"> </w:t>
            </w:r>
            <w:r w:rsidR="00D22D04">
              <w:rPr>
                <w:rFonts w:cs="Calibri"/>
                <w:sz w:val="24"/>
              </w:rPr>
              <w:t>p</w:t>
            </w:r>
            <w:r w:rsidRPr="00722D07">
              <w:rPr>
                <w:rFonts w:cs="Calibri"/>
                <w:sz w:val="24"/>
              </w:rPr>
              <w:t>rocessing</w:t>
            </w:r>
          </w:p>
        </w:tc>
        <w:tc>
          <w:tcPr>
            <w:tcW w:w="1862" w:type="dxa"/>
            <w:vAlign w:val="center"/>
          </w:tcPr>
          <w:p w14:paraId="3EC5F319" w14:textId="6FF6BFBD" w:rsidR="00696FC5" w:rsidRPr="00722D07" w:rsidRDefault="00581B66" w:rsidP="00722D07">
            <w:pPr>
              <w:jc w:val="center"/>
              <w:rPr>
                <w:rFonts w:cs="Calibri"/>
                <w:sz w:val="24"/>
              </w:rPr>
            </w:pPr>
            <w:r w:rsidRPr="00722D07">
              <w:rPr>
                <w:rFonts w:cs="Calibri"/>
                <w:sz w:val="24"/>
              </w:rPr>
              <w:t>Thermal decomposition furnace</w:t>
            </w:r>
          </w:p>
        </w:tc>
        <w:tc>
          <w:tcPr>
            <w:tcW w:w="2525" w:type="dxa"/>
            <w:vAlign w:val="center"/>
          </w:tcPr>
          <w:p w14:paraId="4B0BE697" w14:textId="11E13E2C" w:rsidR="00696FC5" w:rsidRPr="00722D07" w:rsidRDefault="00581B66" w:rsidP="00722D07">
            <w:pPr>
              <w:jc w:val="center"/>
              <w:rPr>
                <w:rFonts w:cs="Calibri"/>
                <w:sz w:val="24"/>
              </w:rPr>
            </w:pPr>
            <w:r w:rsidRPr="00722D07">
              <w:rPr>
                <w:rFonts w:cs="Calibri"/>
                <w:sz w:val="24"/>
              </w:rPr>
              <w:t>H</w:t>
            </w:r>
            <w:r w:rsidRPr="00D22D04">
              <w:rPr>
                <w:rFonts w:cs="Calibri"/>
                <w:sz w:val="24"/>
                <w:vertAlign w:val="subscript"/>
              </w:rPr>
              <w:t>2</w:t>
            </w:r>
            <w:r w:rsidRPr="00722D07">
              <w:rPr>
                <w:rFonts w:cs="Calibri"/>
                <w:sz w:val="24"/>
              </w:rPr>
              <w:t>​SO</w:t>
            </w:r>
            <w:r w:rsidRPr="00D22D04">
              <w:rPr>
                <w:rFonts w:cs="Calibri"/>
                <w:sz w:val="24"/>
                <w:vertAlign w:val="subscript"/>
              </w:rPr>
              <w:t>4</w:t>
            </w:r>
            <w:r w:rsidRPr="00722D07">
              <w:rPr>
                <w:rFonts w:cs="Calibri"/>
                <w:sz w:val="24"/>
              </w:rPr>
              <w:t>​→SO</w:t>
            </w:r>
            <w:r w:rsidRPr="00D22D04">
              <w:rPr>
                <w:rFonts w:cs="Calibri"/>
                <w:sz w:val="24"/>
                <w:vertAlign w:val="subscript"/>
              </w:rPr>
              <w:t>2</w:t>
            </w:r>
            <w:r w:rsidRPr="00722D07">
              <w:rPr>
                <w:rFonts w:cs="Calibri"/>
                <w:sz w:val="24"/>
              </w:rPr>
              <w:t>​+H</w:t>
            </w:r>
            <w:r w:rsidRPr="00D22D04">
              <w:rPr>
                <w:rFonts w:cs="Calibri"/>
                <w:sz w:val="24"/>
                <w:vertAlign w:val="subscript"/>
              </w:rPr>
              <w:t>2</w:t>
            </w:r>
            <w:r w:rsidRPr="00722D07">
              <w:rPr>
                <w:rFonts w:cs="Calibri"/>
                <w:sz w:val="24"/>
              </w:rPr>
              <w:t>O+</w:t>
            </w:r>
            <w:r w:rsidR="009301C1" w:rsidRPr="00722D07">
              <w:rPr>
                <w:rFonts w:cs="Calibri"/>
                <w:sz w:val="24"/>
              </w:rPr>
              <w:t>0.5</w:t>
            </w:r>
            <w:r w:rsidRPr="00722D07">
              <w:rPr>
                <w:rFonts w:cs="Calibri"/>
                <w:sz w:val="24"/>
              </w:rPr>
              <w:t>O</w:t>
            </w:r>
            <w:r w:rsidRPr="00D22D04">
              <w:rPr>
                <w:rFonts w:cs="Calibri"/>
                <w:sz w:val="24"/>
                <w:vertAlign w:val="subscript"/>
              </w:rPr>
              <w:t>2</w:t>
            </w:r>
            <w:r w:rsidRPr="00722D07">
              <w:rPr>
                <w:rFonts w:cs="Calibri"/>
                <w:sz w:val="24"/>
              </w:rPr>
              <w:t>​</w:t>
            </w:r>
          </w:p>
        </w:tc>
        <w:tc>
          <w:tcPr>
            <w:tcW w:w="4085" w:type="dxa"/>
            <w:vAlign w:val="center"/>
          </w:tcPr>
          <w:p w14:paraId="229A06E6" w14:textId="421CEEFC" w:rsidR="00696FC5" w:rsidRPr="00722D07" w:rsidRDefault="00CB4C09" w:rsidP="00722D07">
            <w:pPr>
              <w:jc w:val="center"/>
              <w:rPr>
                <w:rFonts w:cs="Calibri"/>
                <w:sz w:val="24"/>
              </w:rPr>
            </w:pPr>
            <w:r w:rsidRPr="00722D07">
              <w:rPr>
                <w:rFonts w:cs="Calibri"/>
                <w:sz w:val="24"/>
              </w:rPr>
              <w:t xml:space="preserve">The decomposition occurs at 1000 °C. The process is endothermic, and indirect heating is applied. The energy consumption is 6.4 × 10⁶ kJ per </w:t>
            </w:r>
            <w:proofErr w:type="spellStart"/>
            <w:r w:rsidRPr="00722D07">
              <w:rPr>
                <w:rFonts w:cs="Calibri"/>
                <w:sz w:val="24"/>
              </w:rPr>
              <w:t>tonne</w:t>
            </w:r>
            <w:proofErr w:type="spellEnd"/>
            <w:r w:rsidRPr="00722D07">
              <w:rPr>
                <w:rFonts w:cs="Calibri"/>
                <w:sz w:val="24"/>
              </w:rPr>
              <w:t xml:space="preserve"> of H₂SO₄</w:t>
            </w:r>
            <w:r w:rsidR="003A0671" w:rsidRPr="00722D07">
              <w:rPr>
                <w:rFonts w:cs="Calibri"/>
                <w:sz w:val="24"/>
              </w:rPr>
              <w:t xml:space="preserve"> </w:t>
            </w:r>
            <w:sdt>
              <w:sdtPr>
                <w:rPr>
                  <w:rFonts w:cs="Calibri"/>
                  <w:sz w:val="24"/>
                </w:rPr>
                <w:id w:val="797267767"/>
                <w:citation/>
              </w:sdtPr>
              <w:sdtContent>
                <w:r w:rsidR="005464F7" w:rsidRPr="00722D07">
                  <w:rPr>
                    <w:rFonts w:cs="Calibri"/>
                    <w:sz w:val="24"/>
                  </w:rPr>
                  <w:fldChar w:fldCharType="begin"/>
                </w:r>
                <w:r w:rsidR="005464F7" w:rsidRPr="00722D07">
                  <w:rPr>
                    <w:rFonts w:cs="Calibri"/>
                    <w:sz w:val="24"/>
                  </w:rPr>
                  <w:instrText xml:space="preserve"> CITATION USa78 \l 1033 </w:instrText>
                </w:r>
                <w:r w:rsidR="005464F7" w:rsidRPr="00722D07">
                  <w:rPr>
                    <w:rFonts w:cs="Calibri"/>
                    <w:sz w:val="24"/>
                  </w:rPr>
                  <w:fldChar w:fldCharType="separate"/>
                </w:r>
                <w:r w:rsidR="00C32E5F" w:rsidRPr="00C32E5F">
                  <w:rPr>
                    <w:rFonts w:cs="Calibri"/>
                    <w:noProof/>
                    <w:sz w:val="24"/>
                  </w:rPr>
                  <w:t>[26]</w:t>
                </w:r>
                <w:r w:rsidR="005464F7" w:rsidRPr="00722D07">
                  <w:rPr>
                    <w:rFonts w:cs="Calibri"/>
                    <w:sz w:val="24"/>
                  </w:rPr>
                  <w:fldChar w:fldCharType="end"/>
                </w:r>
              </w:sdtContent>
            </w:sdt>
            <w:r w:rsidR="009301C1" w:rsidRPr="00722D07">
              <w:rPr>
                <w:rFonts w:cs="Calibri"/>
                <w:sz w:val="24"/>
              </w:rPr>
              <w:t>.</w:t>
            </w:r>
          </w:p>
        </w:tc>
        <w:tc>
          <w:tcPr>
            <w:tcW w:w="3060" w:type="dxa"/>
            <w:vAlign w:val="center"/>
          </w:tcPr>
          <w:p w14:paraId="0A076971" w14:textId="333334D7" w:rsidR="00696FC5" w:rsidRPr="00722D07" w:rsidRDefault="00CB4C09" w:rsidP="00722D07">
            <w:pPr>
              <w:jc w:val="center"/>
              <w:rPr>
                <w:rFonts w:cs="Calibri"/>
                <w:sz w:val="24"/>
              </w:rPr>
            </w:pPr>
            <w:r w:rsidRPr="00722D07">
              <w:rPr>
                <w:rFonts w:cs="Calibri"/>
                <w:sz w:val="24"/>
              </w:rPr>
              <w:t>This process is applied for acid regeneration and requires an external energy for decomposition and to evaporate the water</w:t>
            </w:r>
            <w:sdt>
              <w:sdtPr>
                <w:rPr>
                  <w:rFonts w:cs="Calibri"/>
                  <w:sz w:val="24"/>
                </w:rPr>
                <w:id w:val="-1300304342"/>
                <w:citation/>
              </w:sdtPr>
              <w:sdtContent>
                <w:r w:rsidR="005464F7" w:rsidRPr="00722D07">
                  <w:rPr>
                    <w:rFonts w:cs="Calibri"/>
                    <w:sz w:val="24"/>
                  </w:rPr>
                  <w:fldChar w:fldCharType="begin"/>
                </w:r>
                <w:r w:rsidR="005464F7" w:rsidRPr="00722D07">
                  <w:rPr>
                    <w:rFonts w:cs="Calibri"/>
                    <w:sz w:val="24"/>
                  </w:rPr>
                  <w:instrText xml:space="preserve"> CITATION HMü12 \l 1033 </w:instrText>
                </w:r>
                <w:r w:rsidR="005464F7" w:rsidRPr="00722D07">
                  <w:rPr>
                    <w:rFonts w:cs="Calibri"/>
                    <w:sz w:val="24"/>
                  </w:rPr>
                  <w:fldChar w:fldCharType="separate"/>
                </w:r>
                <w:r w:rsidR="00C32E5F">
                  <w:rPr>
                    <w:rFonts w:cs="Calibri"/>
                    <w:noProof/>
                    <w:sz w:val="24"/>
                  </w:rPr>
                  <w:t xml:space="preserve"> </w:t>
                </w:r>
                <w:r w:rsidR="00C32E5F" w:rsidRPr="00C32E5F">
                  <w:rPr>
                    <w:rFonts w:cs="Calibri"/>
                    <w:noProof/>
                    <w:sz w:val="24"/>
                  </w:rPr>
                  <w:t>[1]</w:t>
                </w:r>
                <w:r w:rsidR="005464F7" w:rsidRPr="00722D07">
                  <w:rPr>
                    <w:rFonts w:cs="Calibri"/>
                    <w:sz w:val="24"/>
                  </w:rPr>
                  <w:fldChar w:fldCharType="end"/>
                </w:r>
              </w:sdtContent>
            </w:sdt>
            <w:r w:rsidR="005564F8" w:rsidRPr="00722D07">
              <w:rPr>
                <w:rFonts w:cs="Calibri"/>
                <w:sz w:val="24"/>
              </w:rPr>
              <w:t>.</w:t>
            </w:r>
          </w:p>
        </w:tc>
      </w:tr>
      <w:tr w:rsidR="004537AB" w:rsidRPr="00722D07" w14:paraId="3309182E" w14:textId="77777777" w:rsidTr="00722D07">
        <w:tc>
          <w:tcPr>
            <w:tcW w:w="597" w:type="dxa"/>
            <w:vAlign w:val="center"/>
          </w:tcPr>
          <w:p w14:paraId="0D88F237" w14:textId="1703A289" w:rsidR="00696FC5" w:rsidRPr="00722D07" w:rsidRDefault="00696FC5" w:rsidP="00722D07">
            <w:pPr>
              <w:jc w:val="center"/>
              <w:rPr>
                <w:rFonts w:cs="Calibri"/>
                <w:sz w:val="24"/>
              </w:rPr>
            </w:pPr>
            <w:r w:rsidRPr="00722D07">
              <w:rPr>
                <w:rFonts w:cs="Calibri"/>
                <w:sz w:val="24"/>
              </w:rPr>
              <w:t>2</w:t>
            </w:r>
            <w:r w:rsidR="00662752" w:rsidRPr="00722D07">
              <w:rPr>
                <w:rFonts w:cs="Calibri"/>
                <w:sz w:val="24"/>
              </w:rPr>
              <w:t>5</w:t>
            </w:r>
          </w:p>
        </w:tc>
        <w:tc>
          <w:tcPr>
            <w:tcW w:w="1816" w:type="dxa"/>
            <w:vAlign w:val="center"/>
          </w:tcPr>
          <w:p w14:paraId="59C0D529" w14:textId="6504EBFC" w:rsidR="00696FC5" w:rsidRPr="00722D07" w:rsidRDefault="005564F8" w:rsidP="00722D07">
            <w:pPr>
              <w:jc w:val="center"/>
              <w:rPr>
                <w:rFonts w:cs="Calibri"/>
                <w:sz w:val="24"/>
              </w:rPr>
            </w:pPr>
            <w:r w:rsidRPr="00722D07">
              <w:rPr>
                <w:rFonts w:cs="Calibri"/>
                <w:sz w:val="24"/>
              </w:rPr>
              <w:t xml:space="preserve">Waste sulfuric acid </w:t>
            </w:r>
            <w:r w:rsidR="00D22D04">
              <w:rPr>
                <w:rFonts w:cs="Calibri"/>
                <w:sz w:val="24"/>
              </w:rPr>
              <w:t>p</w:t>
            </w:r>
            <w:r w:rsidRPr="00722D07">
              <w:rPr>
                <w:rFonts w:cs="Calibri"/>
                <w:sz w:val="24"/>
              </w:rPr>
              <w:t>rocessing</w:t>
            </w:r>
          </w:p>
        </w:tc>
        <w:tc>
          <w:tcPr>
            <w:tcW w:w="1862" w:type="dxa"/>
            <w:vAlign w:val="center"/>
          </w:tcPr>
          <w:p w14:paraId="55BE740A" w14:textId="2B3D8661" w:rsidR="00696FC5" w:rsidRPr="00722D07" w:rsidRDefault="00581B66" w:rsidP="00722D07">
            <w:pPr>
              <w:jc w:val="center"/>
              <w:rPr>
                <w:rFonts w:cs="Calibri"/>
                <w:sz w:val="24"/>
              </w:rPr>
            </w:pPr>
            <w:proofErr w:type="spellStart"/>
            <w:r w:rsidRPr="00722D07">
              <w:rPr>
                <w:rFonts w:cs="Calibri"/>
                <w:sz w:val="24"/>
              </w:rPr>
              <w:t>Lurgi</w:t>
            </w:r>
            <w:proofErr w:type="spellEnd"/>
            <w:r w:rsidRPr="00722D07">
              <w:rPr>
                <w:rFonts w:cs="Calibri"/>
                <w:sz w:val="24"/>
              </w:rPr>
              <w:t xml:space="preserve"> decomposition furnace (atomiz</w:t>
            </w:r>
            <w:r w:rsidR="005564F8" w:rsidRPr="00722D07">
              <w:rPr>
                <w:rFonts w:cs="Calibri"/>
                <w:sz w:val="24"/>
              </w:rPr>
              <w:t>ing viscous spent sulfuric</w:t>
            </w:r>
            <w:r w:rsidRPr="00722D07">
              <w:rPr>
                <w:rFonts w:cs="Calibri"/>
                <w:sz w:val="24"/>
              </w:rPr>
              <w:t xml:space="preserve"> acid)</w:t>
            </w:r>
            <w:r w:rsidR="00217704" w:rsidRPr="00722D07">
              <w:rPr>
                <w:rFonts w:cs="Calibri"/>
                <w:sz w:val="24"/>
              </w:rPr>
              <w:t xml:space="preserve"> </w:t>
            </w:r>
            <w:sdt>
              <w:sdtPr>
                <w:rPr>
                  <w:rFonts w:cs="Calibri"/>
                  <w:sz w:val="24"/>
                </w:rPr>
                <w:id w:val="-2012203568"/>
                <w:citation/>
              </w:sdtPr>
              <w:sdtContent>
                <w:r w:rsidR="00217704" w:rsidRPr="00722D07">
                  <w:rPr>
                    <w:rFonts w:cs="Calibri"/>
                    <w:sz w:val="24"/>
                  </w:rPr>
                  <w:fldChar w:fldCharType="begin"/>
                </w:r>
                <w:r w:rsidR="00217704" w:rsidRPr="00722D07">
                  <w:rPr>
                    <w:rFonts w:cs="Calibri"/>
                    <w:sz w:val="24"/>
                  </w:rPr>
                  <w:instrText xml:space="preserve"> CITATION USa78 \l 1033 </w:instrText>
                </w:r>
                <w:r w:rsidR="00217704" w:rsidRPr="00722D07">
                  <w:rPr>
                    <w:rFonts w:cs="Calibri"/>
                    <w:sz w:val="24"/>
                  </w:rPr>
                  <w:fldChar w:fldCharType="separate"/>
                </w:r>
                <w:r w:rsidR="00C32E5F" w:rsidRPr="00C32E5F">
                  <w:rPr>
                    <w:rFonts w:cs="Calibri"/>
                    <w:noProof/>
                    <w:sz w:val="24"/>
                  </w:rPr>
                  <w:t>[26]</w:t>
                </w:r>
                <w:r w:rsidR="00217704" w:rsidRPr="00722D07">
                  <w:rPr>
                    <w:rFonts w:cs="Calibri"/>
                    <w:sz w:val="24"/>
                  </w:rPr>
                  <w:fldChar w:fldCharType="end"/>
                </w:r>
              </w:sdtContent>
            </w:sdt>
          </w:p>
        </w:tc>
        <w:tc>
          <w:tcPr>
            <w:tcW w:w="2525" w:type="dxa"/>
            <w:vAlign w:val="center"/>
          </w:tcPr>
          <w:p w14:paraId="06767DED" w14:textId="5663BA75" w:rsidR="00696FC5" w:rsidRPr="00722D07" w:rsidRDefault="00581B66" w:rsidP="00722D07">
            <w:pPr>
              <w:jc w:val="center"/>
              <w:rPr>
                <w:rFonts w:cs="Calibri"/>
                <w:sz w:val="24"/>
              </w:rPr>
            </w:pPr>
            <w:r w:rsidRPr="00722D07">
              <w:rPr>
                <w:rFonts w:cs="Calibri"/>
                <w:sz w:val="24"/>
              </w:rPr>
              <w:t>H</w:t>
            </w:r>
            <w:r w:rsidRPr="00D22D04">
              <w:rPr>
                <w:rFonts w:cs="Calibri"/>
                <w:sz w:val="24"/>
                <w:vertAlign w:val="subscript"/>
              </w:rPr>
              <w:t>2</w:t>
            </w:r>
            <w:r w:rsidRPr="00722D07">
              <w:rPr>
                <w:rFonts w:cs="Calibri"/>
                <w:sz w:val="24"/>
              </w:rPr>
              <w:t>​SO</w:t>
            </w:r>
            <w:r w:rsidRPr="00D22D04">
              <w:rPr>
                <w:rFonts w:cs="Calibri"/>
                <w:sz w:val="24"/>
                <w:vertAlign w:val="subscript"/>
              </w:rPr>
              <w:t>4</w:t>
            </w:r>
            <w:r w:rsidRPr="00722D07">
              <w:rPr>
                <w:rFonts w:cs="Calibri"/>
                <w:sz w:val="24"/>
              </w:rPr>
              <w:t>​→SO</w:t>
            </w:r>
            <w:r w:rsidRPr="00D22D04">
              <w:rPr>
                <w:rFonts w:cs="Calibri"/>
                <w:sz w:val="24"/>
                <w:vertAlign w:val="subscript"/>
              </w:rPr>
              <w:t>2</w:t>
            </w:r>
            <w:r w:rsidRPr="00722D07">
              <w:rPr>
                <w:rFonts w:cs="Calibri"/>
                <w:sz w:val="24"/>
              </w:rPr>
              <w:t>​+H</w:t>
            </w:r>
            <w:r w:rsidRPr="00D22D04">
              <w:rPr>
                <w:rFonts w:cs="Calibri"/>
                <w:sz w:val="24"/>
                <w:vertAlign w:val="subscript"/>
              </w:rPr>
              <w:t>2</w:t>
            </w:r>
            <w:r w:rsidRPr="00722D07">
              <w:rPr>
                <w:rFonts w:cs="Calibri"/>
                <w:sz w:val="24"/>
              </w:rPr>
              <w:t>​O+O</w:t>
            </w:r>
            <w:r w:rsidRPr="00D22D04">
              <w:rPr>
                <w:rFonts w:cs="Calibri"/>
                <w:sz w:val="24"/>
                <w:vertAlign w:val="subscript"/>
              </w:rPr>
              <w:t>2​</w:t>
            </w:r>
          </w:p>
        </w:tc>
        <w:tc>
          <w:tcPr>
            <w:tcW w:w="4085" w:type="dxa"/>
            <w:vAlign w:val="center"/>
          </w:tcPr>
          <w:p w14:paraId="0AC99BDB" w14:textId="5C14941C" w:rsidR="00696FC5" w:rsidRPr="00722D07" w:rsidRDefault="000B2648" w:rsidP="00722D07">
            <w:pPr>
              <w:jc w:val="center"/>
              <w:rPr>
                <w:rFonts w:cs="Calibri"/>
                <w:sz w:val="24"/>
              </w:rPr>
            </w:pPr>
            <w:r w:rsidRPr="00722D07">
              <w:rPr>
                <w:rFonts w:cs="Calibri"/>
                <w:sz w:val="24"/>
              </w:rPr>
              <w:t>The decomposition of sulfuric acid requires a temperature of 1000 °C. The combustion gases flow into the furnace at 1800 °C. The produced SO₂ gas is cooled to 350 °C with an energy recovery system.</w:t>
            </w:r>
            <w:sdt>
              <w:sdtPr>
                <w:rPr>
                  <w:rFonts w:cs="Calibri"/>
                  <w:sz w:val="24"/>
                </w:rPr>
                <w:id w:val="-1564635721"/>
                <w:citation/>
              </w:sdtPr>
              <w:sdtContent>
                <w:r w:rsidR="00217704" w:rsidRPr="00722D07">
                  <w:rPr>
                    <w:rFonts w:cs="Calibri"/>
                    <w:sz w:val="24"/>
                  </w:rPr>
                  <w:fldChar w:fldCharType="begin"/>
                </w:r>
                <w:r w:rsidR="00217704" w:rsidRPr="00722D07">
                  <w:rPr>
                    <w:rFonts w:cs="Calibri"/>
                    <w:sz w:val="24"/>
                  </w:rPr>
                  <w:instrText xml:space="preserve"> CITATION HMü12 \l 1033 </w:instrText>
                </w:r>
                <w:r w:rsidR="00217704" w:rsidRPr="00722D07">
                  <w:rPr>
                    <w:rFonts w:cs="Calibri"/>
                    <w:sz w:val="24"/>
                  </w:rPr>
                  <w:fldChar w:fldCharType="separate"/>
                </w:r>
                <w:r w:rsidR="00C32E5F">
                  <w:rPr>
                    <w:rFonts w:cs="Calibri"/>
                    <w:noProof/>
                    <w:sz w:val="24"/>
                  </w:rPr>
                  <w:t xml:space="preserve"> </w:t>
                </w:r>
                <w:r w:rsidR="00C32E5F" w:rsidRPr="00C32E5F">
                  <w:rPr>
                    <w:rFonts w:cs="Calibri"/>
                    <w:noProof/>
                    <w:sz w:val="24"/>
                  </w:rPr>
                  <w:t>[1]</w:t>
                </w:r>
                <w:r w:rsidR="00217704" w:rsidRPr="00722D07">
                  <w:rPr>
                    <w:rFonts w:cs="Calibri"/>
                    <w:sz w:val="24"/>
                  </w:rPr>
                  <w:fldChar w:fldCharType="end"/>
                </w:r>
              </w:sdtContent>
            </w:sdt>
            <w:r w:rsidR="00230352" w:rsidRPr="00722D07">
              <w:rPr>
                <w:rFonts w:cs="Calibri"/>
                <w:sz w:val="24"/>
              </w:rPr>
              <w:t>.</w:t>
            </w:r>
          </w:p>
        </w:tc>
        <w:tc>
          <w:tcPr>
            <w:tcW w:w="3060" w:type="dxa"/>
            <w:vAlign w:val="center"/>
          </w:tcPr>
          <w:p w14:paraId="736CE138" w14:textId="0EB62938" w:rsidR="00696FC5" w:rsidRPr="00722D07" w:rsidRDefault="000B2648" w:rsidP="00722D07">
            <w:pPr>
              <w:jc w:val="center"/>
              <w:rPr>
                <w:rFonts w:cs="Calibri"/>
                <w:sz w:val="24"/>
              </w:rPr>
            </w:pPr>
            <w:r w:rsidRPr="00722D07">
              <w:rPr>
                <w:rFonts w:cs="Calibri"/>
                <w:sz w:val="24"/>
              </w:rPr>
              <w:t>The pressure of the inlet air is 1.35 bar. The air excess amount is 10-30% to ensure combustion. The furnace temperature is adjusted by the inlet air flow rate.</w:t>
            </w:r>
            <w:sdt>
              <w:sdtPr>
                <w:rPr>
                  <w:rFonts w:cs="Calibri"/>
                  <w:sz w:val="24"/>
                </w:rPr>
                <w:id w:val="-714577352"/>
                <w:citation/>
              </w:sdtPr>
              <w:sdtContent>
                <w:r w:rsidR="00217704" w:rsidRPr="00722D07">
                  <w:rPr>
                    <w:rFonts w:cs="Calibri"/>
                    <w:sz w:val="24"/>
                  </w:rPr>
                  <w:fldChar w:fldCharType="begin"/>
                </w:r>
                <w:r w:rsidR="00217704" w:rsidRPr="00722D07">
                  <w:rPr>
                    <w:rFonts w:cs="Calibri"/>
                    <w:sz w:val="24"/>
                  </w:rPr>
                  <w:instrText xml:space="preserve"> CITATION HMü12 \l 1033 </w:instrText>
                </w:r>
                <w:r w:rsidR="00217704" w:rsidRPr="00722D07">
                  <w:rPr>
                    <w:rFonts w:cs="Calibri"/>
                    <w:sz w:val="24"/>
                  </w:rPr>
                  <w:fldChar w:fldCharType="separate"/>
                </w:r>
                <w:r w:rsidR="00C32E5F">
                  <w:rPr>
                    <w:rFonts w:cs="Calibri"/>
                    <w:noProof/>
                    <w:sz w:val="24"/>
                  </w:rPr>
                  <w:t xml:space="preserve"> </w:t>
                </w:r>
                <w:r w:rsidR="00C32E5F" w:rsidRPr="00C32E5F">
                  <w:rPr>
                    <w:rFonts w:cs="Calibri"/>
                    <w:noProof/>
                    <w:sz w:val="24"/>
                  </w:rPr>
                  <w:t>[1]</w:t>
                </w:r>
                <w:r w:rsidR="00217704" w:rsidRPr="00722D07">
                  <w:rPr>
                    <w:rFonts w:cs="Calibri"/>
                    <w:sz w:val="24"/>
                  </w:rPr>
                  <w:fldChar w:fldCharType="end"/>
                </w:r>
              </w:sdtContent>
            </w:sdt>
            <w:r w:rsidR="005564F8" w:rsidRPr="00722D07">
              <w:rPr>
                <w:rFonts w:cs="Calibri"/>
                <w:sz w:val="24"/>
              </w:rPr>
              <w:t>.</w:t>
            </w:r>
          </w:p>
        </w:tc>
      </w:tr>
      <w:tr w:rsidR="004537AB" w:rsidRPr="00722D07" w14:paraId="72A41179" w14:textId="77777777" w:rsidTr="00722D07">
        <w:tc>
          <w:tcPr>
            <w:tcW w:w="597" w:type="dxa"/>
            <w:vAlign w:val="center"/>
          </w:tcPr>
          <w:p w14:paraId="05A73D5D" w14:textId="0C978CA6" w:rsidR="00581B66" w:rsidRPr="00722D07" w:rsidRDefault="00581B66" w:rsidP="00722D07">
            <w:pPr>
              <w:jc w:val="center"/>
              <w:rPr>
                <w:rFonts w:cs="Calibri"/>
                <w:sz w:val="24"/>
              </w:rPr>
            </w:pPr>
            <w:r w:rsidRPr="00722D07">
              <w:rPr>
                <w:rFonts w:cs="Calibri"/>
                <w:sz w:val="24"/>
              </w:rPr>
              <w:t>2</w:t>
            </w:r>
            <w:r w:rsidR="001E2576" w:rsidRPr="00722D07">
              <w:rPr>
                <w:rFonts w:cs="Calibri"/>
                <w:sz w:val="24"/>
              </w:rPr>
              <w:t>6</w:t>
            </w:r>
          </w:p>
        </w:tc>
        <w:tc>
          <w:tcPr>
            <w:tcW w:w="1816" w:type="dxa"/>
            <w:vAlign w:val="center"/>
          </w:tcPr>
          <w:p w14:paraId="7BE9DAA5" w14:textId="4B2D4556" w:rsidR="00581B66" w:rsidRPr="00722D07" w:rsidRDefault="00F77187" w:rsidP="00722D07">
            <w:pPr>
              <w:jc w:val="center"/>
              <w:rPr>
                <w:rFonts w:cs="Calibri"/>
                <w:sz w:val="24"/>
              </w:rPr>
            </w:pPr>
            <w:r w:rsidRPr="00722D07">
              <w:rPr>
                <w:rFonts w:cs="Calibri"/>
                <w:sz w:val="24"/>
              </w:rPr>
              <w:t xml:space="preserve">Waste sulfuric acid </w:t>
            </w:r>
            <w:r w:rsidR="00D22D04">
              <w:rPr>
                <w:rFonts w:cs="Calibri"/>
                <w:sz w:val="24"/>
              </w:rPr>
              <w:t>p</w:t>
            </w:r>
            <w:r w:rsidRPr="00722D07">
              <w:rPr>
                <w:rFonts w:cs="Calibri"/>
                <w:sz w:val="24"/>
              </w:rPr>
              <w:t>rocessing</w:t>
            </w:r>
          </w:p>
        </w:tc>
        <w:tc>
          <w:tcPr>
            <w:tcW w:w="1862" w:type="dxa"/>
            <w:vAlign w:val="center"/>
          </w:tcPr>
          <w:p w14:paraId="5575DF2E" w14:textId="1795CD37" w:rsidR="00581B66" w:rsidRPr="00722D07" w:rsidRDefault="00581B66" w:rsidP="00722D07">
            <w:pPr>
              <w:jc w:val="center"/>
              <w:rPr>
                <w:rFonts w:cs="Calibri"/>
                <w:sz w:val="24"/>
              </w:rPr>
            </w:pPr>
            <w:r w:rsidRPr="00722D07">
              <w:rPr>
                <w:rFonts w:cs="Calibri"/>
                <w:sz w:val="24"/>
              </w:rPr>
              <w:t>Grillo rotary kiln process</w:t>
            </w:r>
            <w:r w:rsidR="009D2926" w:rsidRPr="00722D07">
              <w:rPr>
                <w:rFonts w:cs="Calibri"/>
                <w:sz w:val="24"/>
              </w:rPr>
              <w:t xml:space="preserve"> using a stationary fluid bed system</w:t>
            </w:r>
            <w:r w:rsidR="00EF682D" w:rsidRPr="00722D07">
              <w:rPr>
                <w:rFonts w:cs="Calibri"/>
                <w:sz w:val="24"/>
              </w:rPr>
              <w:t xml:space="preserve"> </w:t>
            </w:r>
            <w:sdt>
              <w:sdtPr>
                <w:rPr>
                  <w:rFonts w:cs="Calibri"/>
                  <w:sz w:val="24"/>
                </w:rPr>
                <w:id w:val="-277181867"/>
                <w:citation/>
              </w:sdtPr>
              <w:sdtContent>
                <w:r w:rsidR="00EF682D" w:rsidRPr="00722D07">
                  <w:rPr>
                    <w:rFonts w:cs="Calibri"/>
                    <w:sz w:val="24"/>
                  </w:rPr>
                  <w:fldChar w:fldCharType="begin"/>
                </w:r>
                <w:r w:rsidR="00EF682D" w:rsidRPr="00722D07">
                  <w:rPr>
                    <w:rFonts w:cs="Calibri"/>
                    <w:sz w:val="24"/>
                  </w:rPr>
                  <w:instrText xml:space="preserve"> CITATION HMü12 \l 1033 </w:instrText>
                </w:r>
                <w:r w:rsidR="00EF682D" w:rsidRPr="00722D07">
                  <w:rPr>
                    <w:rFonts w:cs="Calibri"/>
                    <w:sz w:val="24"/>
                  </w:rPr>
                  <w:fldChar w:fldCharType="separate"/>
                </w:r>
                <w:r w:rsidR="00C32E5F" w:rsidRPr="00C32E5F">
                  <w:rPr>
                    <w:rFonts w:cs="Calibri"/>
                    <w:noProof/>
                    <w:sz w:val="24"/>
                  </w:rPr>
                  <w:t>[1]</w:t>
                </w:r>
                <w:r w:rsidR="00EF682D" w:rsidRPr="00722D07">
                  <w:rPr>
                    <w:rFonts w:cs="Calibri"/>
                    <w:sz w:val="24"/>
                  </w:rPr>
                  <w:fldChar w:fldCharType="end"/>
                </w:r>
              </w:sdtContent>
            </w:sdt>
          </w:p>
        </w:tc>
        <w:tc>
          <w:tcPr>
            <w:tcW w:w="2525" w:type="dxa"/>
            <w:vAlign w:val="center"/>
          </w:tcPr>
          <w:p w14:paraId="25FFCFA3" w14:textId="6E0ADB6F" w:rsidR="00581B66" w:rsidRPr="00722D07" w:rsidRDefault="00581B66" w:rsidP="00722D07">
            <w:pPr>
              <w:jc w:val="center"/>
              <w:rPr>
                <w:rFonts w:cs="Calibri"/>
                <w:sz w:val="24"/>
              </w:rPr>
            </w:pPr>
            <w:r w:rsidRPr="00722D07">
              <w:rPr>
                <w:rFonts w:cs="Calibri"/>
                <w:sz w:val="24"/>
              </w:rPr>
              <w:t xml:space="preserve">Multi-stage decomposition </w:t>
            </w:r>
            <w:r w:rsidR="00F77187" w:rsidRPr="00722D07">
              <w:rPr>
                <w:rFonts w:cs="Calibri"/>
                <w:sz w:val="24"/>
              </w:rPr>
              <w:t>process following a downstream</w:t>
            </w:r>
            <w:r w:rsidRPr="00722D07">
              <w:rPr>
                <w:rFonts w:cs="Calibri"/>
                <w:sz w:val="24"/>
              </w:rPr>
              <w:t xml:space="preserve"> combustion</w:t>
            </w:r>
            <w:r w:rsidR="00F77187" w:rsidRPr="00722D07">
              <w:rPr>
                <w:rFonts w:cs="Calibri"/>
                <w:sz w:val="24"/>
              </w:rPr>
              <w:t xml:space="preserve"> chamber and two post</w:t>
            </w:r>
            <w:r w:rsidR="00F84A02" w:rsidRPr="00722D07">
              <w:rPr>
                <w:rFonts w:cs="Calibri"/>
                <w:sz w:val="24"/>
              </w:rPr>
              <w:t>-</w:t>
            </w:r>
            <w:r w:rsidR="00F77187" w:rsidRPr="00722D07">
              <w:rPr>
                <w:rFonts w:cs="Calibri"/>
                <w:sz w:val="24"/>
              </w:rPr>
              <w:t>combustion chambers</w:t>
            </w:r>
            <w:r w:rsidR="00EF682D" w:rsidRPr="00722D07">
              <w:rPr>
                <w:rFonts w:cs="Calibri"/>
                <w:sz w:val="24"/>
              </w:rPr>
              <w:t xml:space="preserve"> </w:t>
            </w:r>
            <w:sdt>
              <w:sdtPr>
                <w:rPr>
                  <w:rFonts w:cs="Calibri"/>
                  <w:sz w:val="24"/>
                </w:rPr>
                <w:id w:val="-950006786"/>
                <w:citation/>
              </w:sdtPr>
              <w:sdtContent>
                <w:r w:rsidR="00EF682D" w:rsidRPr="00722D07">
                  <w:rPr>
                    <w:rFonts w:cs="Calibri"/>
                    <w:sz w:val="24"/>
                  </w:rPr>
                  <w:fldChar w:fldCharType="begin"/>
                </w:r>
                <w:r w:rsidR="00EF682D" w:rsidRPr="00722D07">
                  <w:rPr>
                    <w:rFonts w:cs="Calibri"/>
                    <w:sz w:val="24"/>
                  </w:rPr>
                  <w:instrText xml:space="preserve"> CITATION HMü12 \l 1033 </w:instrText>
                </w:r>
                <w:r w:rsidR="00EF682D" w:rsidRPr="00722D07">
                  <w:rPr>
                    <w:rFonts w:cs="Calibri"/>
                    <w:sz w:val="24"/>
                  </w:rPr>
                  <w:fldChar w:fldCharType="separate"/>
                </w:r>
                <w:r w:rsidR="00C32E5F" w:rsidRPr="00C32E5F">
                  <w:rPr>
                    <w:rFonts w:cs="Calibri"/>
                    <w:noProof/>
                    <w:sz w:val="24"/>
                  </w:rPr>
                  <w:t>[1]</w:t>
                </w:r>
                <w:r w:rsidR="00EF682D" w:rsidRPr="00722D07">
                  <w:rPr>
                    <w:rFonts w:cs="Calibri"/>
                    <w:sz w:val="24"/>
                  </w:rPr>
                  <w:fldChar w:fldCharType="end"/>
                </w:r>
              </w:sdtContent>
            </w:sdt>
            <w:r w:rsidR="00EF682D" w:rsidRPr="00722D07">
              <w:rPr>
                <w:rFonts w:cs="Calibri"/>
                <w:sz w:val="24"/>
              </w:rPr>
              <w:t>.</w:t>
            </w:r>
          </w:p>
        </w:tc>
        <w:tc>
          <w:tcPr>
            <w:tcW w:w="4085" w:type="dxa"/>
            <w:vAlign w:val="center"/>
          </w:tcPr>
          <w:p w14:paraId="61CD7794" w14:textId="51D5B02B" w:rsidR="00581B66" w:rsidRPr="00722D07" w:rsidRDefault="000B2648" w:rsidP="00722D07">
            <w:pPr>
              <w:jc w:val="center"/>
              <w:rPr>
                <w:rFonts w:cs="Calibri"/>
                <w:sz w:val="24"/>
              </w:rPr>
            </w:pPr>
            <w:r w:rsidRPr="00722D07">
              <w:rPr>
                <w:rFonts w:cs="Calibri"/>
                <w:sz w:val="24"/>
              </w:rPr>
              <w:t xml:space="preserve">The operating temperature range of the rotary kiln process is between 900 and 1000 °C </w:t>
            </w:r>
            <w:sdt>
              <w:sdtPr>
                <w:rPr>
                  <w:rFonts w:cs="Calibri"/>
                  <w:sz w:val="24"/>
                </w:rPr>
                <w:id w:val="1530519836"/>
                <w:citation/>
              </w:sdtPr>
              <w:sdtContent>
                <w:r w:rsidR="00EF682D" w:rsidRPr="00722D07">
                  <w:rPr>
                    <w:rFonts w:cs="Calibri"/>
                    <w:sz w:val="24"/>
                  </w:rPr>
                  <w:fldChar w:fldCharType="begin"/>
                </w:r>
                <w:r w:rsidR="00EF682D" w:rsidRPr="00722D07">
                  <w:rPr>
                    <w:rFonts w:cs="Calibri"/>
                    <w:sz w:val="24"/>
                  </w:rPr>
                  <w:instrText xml:space="preserve"> CITATION HMü12 \l 1033 </w:instrText>
                </w:r>
                <w:r w:rsidR="00EF682D" w:rsidRPr="00722D07">
                  <w:rPr>
                    <w:rFonts w:cs="Calibri"/>
                    <w:sz w:val="24"/>
                  </w:rPr>
                  <w:fldChar w:fldCharType="separate"/>
                </w:r>
                <w:r w:rsidR="00C32E5F" w:rsidRPr="00C32E5F">
                  <w:rPr>
                    <w:rFonts w:cs="Calibri"/>
                    <w:noProof/>
                    <w:sz w:val="24"/>
                  </w:rPr>
                  <w:t>[1]</w:t>
                </w:r>
                <w:r w:rsidR="00EF682D" w:rsidRPr="00722D07">
                  <w:rPr>
                    <w:rFonts w:cs="Calibri"/>
                    <w:sz w:val="24"/>
                  </w:rPr>
                  <w:fldChar w:fldCharType="end"/>
                </w:r>
              </w:sdtContent>
            </w:sdt>
            <w:r w:rsidR="00F77187" w:rsidRPr="00722D07">
              <w:rPr>
                <w:rFonts w:cs="Calibri"/>
                <w:sz w:val="24"/>
              </w:rPr>
              <w:t>.</w:t>
            </w:r>
          </w:p>
        </w:tc>
        <w:tc>
          <w:tcPr>
            <w:tcW w:w="3060" w:type="dxa"/>
            <w:vAlign w:val="center"/>
          </w:tcPr>
          <w:p w14:paraId="22716107" w14:textId="6078DC64" w:rsidR="00581B66" w:rsidRPr="00722D07" w:rsidRDefault="003A0671" w:rsidP="00722D07">
            <w:pPr>
              <w:jc w:val="center"/>
              <w:rPr>
                <w:rFonts w:cs="Calibri"/>
                <w:sz w:val="24"/>
              </w:rPr>
            </w:pPr>
            <w:r w:rsidRPr="00722D07">
              <w:rPr>
                <w:rFonts w:cs="Calibri"/>
                <w:sz w:val="24"/>
              </w:rPr>
              <w:t xml:space="preserve">The process is relatively easy to control </w:t>
            </w:r>
            <w:sdt>
              <w:sdtPr>
                <w:rPr>
                  <w:rFonts w:cs="Calibri"/>
                  <w:sz w:val="24"/>
                </w:rPr>
                <w:id w:val="1875033943"/>
                <w:citation/>
              </w:sdtPr>
              <w:sdtContent>
                <w:r w:rsidR="00EF682D" w:rsidRPr="00722D07">
                  <w:rPr>
                    <w:rFonts w:cs="Calibri"/>
                    <w:sz w:val="24"/>
                  </w:rPr>
                  <w:fldChar w:fldCharType="begin"/>
                </w:r>
                <w:r w:rsidR="00EF682D" w:rsidRPr="00722D07">
                  <w:rPr>
                    <w:rFonts w:cs="Calibri"/>
                    <w:sz w:val="24"/>
                  </w:rPr>
                  <w:instrText xml:space="preserve"> CITATION HMü12 \l 1033 </w:instrText>
                </w:r>
                <w:r w:rsidR="00EF682D" w:rsidRPr="00722D07">
                  <w:rPr>
                    <w:rFonts w:cs="Calibri"/>
                    <w:sz w:val="24"/>
                  </w:rPr>
                  <w:fldChar w:fldCharType="separate"/>
                </w:r>
                <w:r w:rsidR="00C32E5F" w:rsidRPr="00C32E5F">
                  <w:rPr>
                    <w:rFonts w:cs="Calibri"/>
                    <w:noProof/>
                    <w:sz w:val="24"/>
                  </w:rPr>
                  <w:t>[1]</w:t>
                </w:r>
                <w:r w:rsidR="00EF682D" w:rsidRPr="00722D07">
                  <w:rPr>
                    <w:rFonts w:cs="Calibri"/>
                    <w:sz w:val="24"/>
                  </w:rPr>
                  <w:fldChar w:fldCharType="end"/>
                </w:r>
              </w:sdtContent>
            </w:sdt>
            <w:r w:rsidR="00F77187" w:rsidRPr="00722D07">
              <w:rPr>
                <w:rFonts w:cs="Calibri"/>
                <w:sz w:val="24"/>
              </w:rPr>
              <w:t>.</w:t>
            </w:r>
          </w:p>
        </w:tc>
      </w:tr>
      <w:tr w:rsidR="004537AB" w:rsidRPr="00722D07" w14:paraId="6E5C8E9E" w14:textId="77777777" w:rsidTr="00722D07">
        <w:tc>
          <w:tcPr>
            <w:tcW w:w="597" w:type="dxa"/>
            <w:vAlign w:val="center"/>
          </w:tcPr>
          <w:p w14:paraId="1B3F372F" w14:textId="43FC48D7" w:rsidR="00581B66" w:rsidRPr="00722D07" w:rsidRDefault="00581B66" w:rsidP="00722D07">
            <w:pPr>
              <w:jc w:val="center"/>
              <w:rPr>
                <w:rFonts w:cs="Calibri"/>
                <w:sz w:val="24"/>
              </w:rPr>
            </w:pPr>
            <w:r w:rsidRPr="00722D07">
              <w:rPr>
                <w:rFonts w:cs="Calibri"/>
                <w:sz w:val="24"/>
              </w:rPr>
              <w:t>2</w:t>
            </w:r>
            <w:r w:rsidR="001E2576" w:rsidRPr="00722D07">
              <w:rPr>
                <w:rFonts w:cs="Calibri"/>
                <w:sz w:val="24"/>
              </w:rPr>
              <w:t>7</w:t>
            </w:r>
          </w:p>
        </w:tc>
        <w:tc>
          <w:tcPr>
            <w:tcW w:w="1816" w:type="dxa"/>
            <w:vAlign w:val="center"/>
          </w:tcPr>
          <w:p w14:paraId="6334D306" w14:textId="0904D536" w:rsidR="00581B66" w:rsidRPr="00722D07" w:rsidRDefault="00562AF4" w:rsidP="00722D07">
            <w:pPr>
              <w:jc w:val="center"/>
              <w:rPr>
                <w:rFonts w:cs="Calibri"/>
                <w:sz w:val="24"/>
              </w:rPr>
            </w:pPr>
            <w:r w:rsidRPr="00722D07">
              <w:rPr>
                <w:rFonts w:cs="Calibri"/>
                <w:sz w:val="24"/>
              </w:rPr>
              <w:t xml:space="preserve">Waste sulfuric acid </w:t>
            </w:r>
            <w:r w:rsidR="00D22D04">
              <w:rPr>
                <w:rFonts w:cs="Calibri"/>
                <w:sz w:val="24"/>
              </w:rPr>
              <w:t>p</w:t>
            </w:r>
            <w:r w:rsidRPr="00722D07">
              <w:rPr>
                <w:rFonts w:cs="Calibri"/>
                <w:sz w:val="24"/>
              </w:rPr>
              <w:t>rocessing</w:t>
            </w:r>
          </w:p>
        </w:tc>
        <w:tc>
          <w:tcPr>
            <w:tcW w:w="1862" w:type="dxa"/>
            <w:vAlign w:val="center"/>
          </w:tcPr>
          <w:p w14:paraId="7C907BEC" w14:textId="4B825653" w:rsidR="00581B66" w:rsidRPr="00722D07" w:rsidRDefault="00562AF4" w:rsidP="00722D07">
            <w:pPr>
              <w:jc w:val="center"/>
              <w:rPr>
                <w:rFonts w:cs="Calibri"/>
                <w:sz w:val="24"/>
              </w:rPr>
            </w:pPr>
            <w:r w:rsidRPr="00722D07">
              <w:rPr>
                <w:rFonts w:cs="Calibri"/>
                <w:sz w:val="24"/>
              </w:rPr>
              <w:t xml:space="preserve">Process developed by </w:t>
            </w:r>
            <w:proofErr w:type="spellStart"/>
            <w:r w:rsidRPr="00722D07">
              <w:rPr>
                <w:rFonts w:cs="Calibri"/>
                <w:sz w:val="24"/>
              </w:rPr>
              <w:t>Hechenbleickner</w:t>
            </w:r>
            <w:proofErr w:type="spellEnd"/>
            <w:r w:rsidRPr="00722D07">
              <w:rPr>
                <w:rFonts w:cs="Calibri"/>
                <w:sz w:val="24"/>
              </w:rPr>
              <w:t xml:space="preserve"> </w:t>
            </w:r>
            <w:r w:rsidR="000E6D6A" w:rsidRPr="00722D07">
              <w:rPr>
                <w:rFonts w:cs="Calibri"/>
                <w:sz w:val="24"/>
              </w:rPr>
              <w:t xml:space="preserve">is </w:t>
            </w:r>
            <w:r w:rsidRPr="00722D07">
              <w:rPr>
                <w:rFonts w:cs="Calibri"/>
                <w:sz w:val="24"/>
              </w:rPr>
              <w:t>also considered as reductive decomposition</w:t>
            </w:r>
            <w:r w:rsidR="009102FF" w:rsidRPr="00722D07">
              <w:rPr>
                <w:rFonts w:cs="Calibri"/>
                <w:sz w:val="24"/>
              </w:rPr>
              <w:t xml:space="preserve"> </w:t>
            </w:r>
            <w:sdt>
              <w:sdtPr>
                <w:rPr>
                  <w:rFonts w:cs="Calibri"/>
                  <w:sz w:val="24"/>
                </w:rPr>
                <w:id w:val="-988781182"/>
                <w:citation/>
              </w:sdtPr>
              <w:sdtContent>
                <w:r w:rsidR="009102FF" w:rsidRPr="00722D07">
                  <w:rPr>
                    <w:rFonts w:cs="Calibri"/>
                    <w:sz w:val="24"/>
                  </w:rPr>
                  <w:fldChar w:fldCharType="begin"/>
                </w:r>
                <w:r w:rsidR="009102FF" w:rsidRPr="00722D07">
                  <w:rPr>
                    <w:rFonts w:cs="Calibri"/>
                    <w:sz w:val="24"/>
                  </w:rPr>
                  <w:instrText xml:space="preserve"> CITATION KBo78 \l 1033 </w:instrText>
                </w:r>
                <w:r w:rsidR="009102FF" w:rsidRPr="00722D07">
                  <w:rPr>
                    <w:rFonts w:cs="Calibri"/>
                    <w:sz w:val="24"/>
                  </w:rPr>
                  <w:fldChar w:fldCharType="separate"/>
                </w:r>
                <w:r w:rsidR="00C32E5F" w:rsidRPr="00C32E5F">
                  <w:rPr>
                    <w:rFonts w:cs="Calibri"/>
                    <w:noProof/>
                    <w:sz w:val="24"/>
                  </w:rPr>
                  <w:t>[27]</w:t>
                </w:r>
                <w:r w:rsidR="009102FF" w:rsidRPr="00722D07">
                  <w:rPr>
                    <w:rFonts w:cs="Calibri"/>
                    <w:sz w:val="24"/>
                  </w:rPr>
                  <w:fldChar w:fldCharType="end"/>
                </w:r>
              </w:sdtContent>
            </w:sdt>
          </w:p>
        </w:tc>
        <w:tc>
          <w:tcPr>
            <w:tcW w:w="2525" w:type="dxa"/>
            <w:vAlign w:val="center"/>
          </w:tcPr>
          <w:p w14:paraId="4DEEF868" w14:textId="06A93A11" w:rsidR="00581B66" w:rsidRPr="00722D07" w:rsidRDefault="00581B66" w:rsidP="00722D07">
            <w:pPr>
              <w:jc w:val="center"/>
              <w:rPr>
                <w:rFonts w:cs="Calibri"/>
                <w:sz w:val="24"/>
              </w:rPr>
            </w:pPr>
            <w:r w:rsidRPr="00722D07">
              <w:rPr>
                <w:rFonts w:cs="Calibri"/>
                <w:sz w:val="24"/>
              </w:rPr>
              <w:t>Decomposition of sulf</w:t>
            </w:r>
            <w:r w:rsidR="00562AF4" w:rsidRPr="00722D07">
              <w:rPr>
                <w:rFonts w:cs="Calibri"/>
                <w:sz w:val="24"/>
              </w:rPr>
              <w:t>uric acid</w:t>
            </w:r>
            <w:r w:rsidRPr="00722D07">
              <w:rPr>
                <w:rFonts w:cs="Calibri"/>
                <w:sz w:val="24"/>
              </w:rPr>
              <w:t xml:space="preserve"> → SO₂</w:t>
            </w:r>
          </w:p>
        </w:tc>
        <w:tc>
          <w:tcPr>
            <w:tcW w:w="4085" w:type="dxa"/>
            <w:vAlign w:val="center"/>
          </w:tcPr>
          <w:p w14:paraId="63BC885E" w14:textId="3601AA20" w:rsidR="00581B66" w:rsidRPr="00722D07" w:rsidRDefault="0042627B" w:rsidP="00722D07">
            <w:pPr>
              <w:jc w:val="center"/>
              <w:rPr>
                <w:rFonts w:cs="Calibri"/>
                <w:sz w:val="24"/>
              </w:rPr>
            </w:pPr>
            <w:r w:rsidRPr="00722D07">
              <w:rPr>
                <w:rFonts w:cs="Calibri"/>
                <w:sz w:val="24"/>
              </w:rPr>
              <w:t xml:space="preserve">In this process, </w:t>
            </w:r>
            <w:r w:rsidR="00D22D04">
              <w:rPr>
                <w:rFonts w:cs="Calibri"/>
                <w:sz w:val="24"/>
              </w:rPr>
              <w:t>s</w:t>
            </w:r>
            <w:r w:rsidRPr="00722D07">
              <w:rPr>
                <w:rFonts w:cs="Calibri"/>
                <w:sz w:val="24"/>
              </w:rPr>
              <w:t xml:space="preserve">ulfuric acid is mixed with tar sludge or coal, which lowers the decomposition temperature to the range of 200–600 °C. As a result of the reduction process, sulfur dioxide and coke are produced </w:t>
            </w:r>
            <w:sdt>
              <w:sdtPr>
                <w:rPr>
                  <w:rFonts w:cs="Calibri"/>
                  <w:sz w:val="24"/>
                </w:rPr>
                <w:id w:val="215402325"/>
                <w:citation/>
              </w:sdtPr>
              <w:sdtContent>
                <w:r w:rsidR="009102FF" w:rsidRPr="00722D07">
                  <w:rPr>
                    <w:rFonts w:cs="Calibri"/>
                    <w:sz w:val="24"/>
                  </w:rPr>
                  <w:fldChar w:fldCharType="begin"/>
                </w:r>
                <w:r w:rsidR="009102FF" w:rsidRPr="00722D07">
                  <w:rPr>
                    <w:rFonts w:cs="Calibri"/>
                    <w:sz w:val="24"/>
                  </w:rPr>
                  <w:instrText xml:space="preserve"> CITATION HMü12 \l 1033 </w:instrText>
                </w:r>
                <w:r w:rsidR="009102FF" w:rsidRPr="00722D07">
                  <w:rPr>
                    <w:rFonts w:cs="Calibri"/>
                    <w:sz w:val="24"/>
                  </w:rPr>
                  <w:fldChar w:fldCharType="separate"/>
                </w:r>
                <w:r w:rsidR="00C32E5F" w:rsidRPr="00C32E5F">
                  <w:rPr>
                    <w:rFonts w:cs="Calibri"/>
                    <w:noProof/>
                    <w:sz w:val="24"/>
                  </w:rPr>
                  <w:t>[1]</w:t>
                </w:r>
                <w:r w:rsidR="009102FF" w:rsidRPr="00722D07">
                  <w:rPr>
                    <w:rFonts w:cs="Calibri"/>
                    <w:sz w:val="24"/>
                  </w:rPr>
                  <w:fldChar w:fldCharType="end"/>
                </w:r>
              </w:sdtContent>
            </w:sdt>
            <w:r w:rsidR="00562AF4" w:rsidRPr="00722D07">
              <w:rPr>
                <w:rFonts w:cs="Calibri"/>
                <w:sz w:val="24"/>
              </w:rPr>
              <w:t>.</w:t>
            </w:r>
          </w:p>
        </w:tc>
        <w:tc>
          <w:tcPr>
            <w:tcW w:w="3060" w:type="dxa"/>
            <w:vAlign w:val="center"/>
          </w:tcPr>
          <w:p w14:paraId="52C86F24" w14:textId="78E85E9F" w:rsidR="00581B66" w:rsidRPr="00722D07" w:rsidRDefault="0042627B" w:rsidP="00722D07">
            <w:pPr>
              <w:jc w:val="center"/>
              <w:rPr>
                <w:rFonts w:cs="Calibri"/>
                <w:sz w:val="24"/>
              </w:rPr>
            </w:pPr>
            <w:r w:rsidRPr="00722D07">
              <w:rPr>
                <w:rFonts w:cs="Calibri"/>
                <w:sz w:val="24"/>
              </w:rPr>
              <w:t xml:space="preserve">This process is effective for a wide range of mixed feeds containing approximately 0.5–60 </w:t>
            </w:r>
            <w:proofErr w:type="spellStart"/>
            <w:r w:rsidRPr="00722D07">
              <w:rPr>
                <w:rFonts w:cs="Calibri"/>
                <w:sz w:val="24"/>
              </w:rPr>
              <w:t>wt</w:t>
            </w:r>
            <w:proofErr w:type="spellEnd"/>
            <w:r w:rsidRPr="00722D07">
              <w:rPr>
                <w:rFonts w:cs="Calibri"/>
                <w:sz w:val="24"/>
              </w:rPr>
              <w:t>% carbon and 40–90% sulfuric acid. This process is commonly applied in oil refineries</w:t>
            </w:r>
            <w:r w:rsidR="00D22D04">
              <w:rPr>
                <w:rFonts w:cs="Calibri"/>
                <w:sz w:val="24"/>
              </w:rPr>
              <w:t>,</w:t>
            </w:r>
            <w:r w:rsidRPr="00722D07">
              <w:rPr>
                <w:rFonts w:cs="Calibri"/>
                <w:sz w:val="24"/>
              </w:rPr>
              <w:t xml:space="preserve"> where sulfuric acid is combined with lubricating oils </w:t>
            </w:r>
            <w:sdt>
              <w:sdtPr>
                <w:rPr>
                  <w:rFonts w:cs="Calibri"/>
                  <w:sz w:val="24"/>
                </w:rPr>
                <w:id w:val="1218474422"/>
                <w:citation/>
              </w:sdtPr>
              <w:sdtContent>
                <w:r w:rsidR="009102FF" w:rsidRPr="00722D07">
                  <w:rPr>
                    <w:rFonts w:cs="Calibri"/>
                    <w:sz w:val="24"/>
                  </w:rPr>
                  <w:fldChar w:fldCharType="begin"/>
                </w:r>
                <w:r w:rsidR="009102FF" w:rsidRPr="00722D07">
                  <w:rPr>
                    <w:rFonts w:cs="Calibri"/>
                    <w:sz w:val="24"/>
                  </w:rPr>
                  <w:instrText xml:space="preserve"> CITATION Low81 \l 1033 </w:instrText>
                </w:r>
                <w:r w:rsidR="009102FF" w:rsidRPr="00722D07">
                  <w:rPr>
                    <w:rFonts w:cs="Calibri"/>
                    <w:sz w:val="24"/>
                  </w:rPr>
                  <w:fldChar w:fldCharType="separate"/>
                </w:r>
                <w:r w:rsidR="00C32E5F" w:rsidRPr="00C32E5F">
                  <w:rPr>
                    <w:rFonts w:cs="Calibri"/>
                    <w:noProof/>
                    <w:sz w:val="24"/>
                  </w:rPr>
                  <w:t>[28]</w:t>
                </w:r>
                <w:r w:rsidR="009102FF" w:rsidRPr="00722D07">
                  <w:rPr>
                    <w:rFonts w:cs="Calibri"/>
                    <w:sz w:val="24"/>
                  </w:rPr>
                  <w:fldChar w:fldCharType="end"/>
                </w:r>
              </w:sdtContent>
            </w:sdt>
            <w:r w:rsidR="009102FF" w:rsidRPr="00722D07">
              <w:rPr>
                <w:rFonts w:cs="Calibri"/>
                <w:sz w:val="24"/>
              </w:rPr>
              <w:t xml:space="preserve"> </w:t>
            </w:r>
            <w:sdt>
              <w:sdtPr>
                <w:rPr>
                  <w:rFonts w:cs="Calibri"/>
                  <w:sz w:val="24"/>
                </w:rPr>
                <w:id w:val="409899500"/>
                <w:citation/>
              </w:sdtPr>
              <w:sdtContent>
                <w:r w:rsidR="009102FF" w:rsidRPr="00722D07">
                  <w:rPr>
                    <w:rFonts w:cs="Calibri"/>
                    <w:sz w:val="24"/>
                  </w:rPr>
                  <w:fldChar w:fldCharType="begin"/>
                </w:r>
                <w:r w:rsidR="009102FF" w:rsidRPr="00722D07">
                  <w:rPr>
                    <w:rFonts w:cs="Calibri"/>
                    <w:sz w:val="24"/>
                  </w:rPr>
                  <w:instrText xml:space="preserve"> CITATION HMü12 \l 1033 </w:instrText>
                </w:r>
                <w:r w:rsidR="009102FF" w:rsidRPr="00722D07">
                  <w:rPr>
                    <w:rFonts w:cs="Calibri"/>
                    <w:sz w:val="24"/>
                  </w:rPr>
                  <w:fldChar w:fldCharType="separate"/>
                </w:r>
                <w:r w:rsidR="00C32E5F" w:rsidRPr="00C32E5F">
                  <w:rPr>
                    <w:rFonts w:cs="Calibri"/>
                    <w:noProof/>
                    <w:sz w:val="24"/>
                  </w:rPr>
                  <w:t>[1]</w:t>
                </w:r>
                <w:r w:rsidR="009102FF" w:rsidRPr="00722D07">
                  <w:rPr>
                    <w:rFonts w:cs="Calibri"/>
                    <w:sz w:val="24"/>
                  </w:rPr>
                  <w:fldChar w:fldCharType="end"/>
                </w:r>
              </w:sdtContent>
            </w:sdt>
            <w:r w:rsidR="00562AF4" w:rsidRPr="00722D07">
              <w:rPr>
                <w:rFonts w:cs="Calibri"/>
                <w:sz w:val="24"/>
              </w:rPr>
              <w:t>.</w:t>
            </w:r>
          </w:p>
        </w:tc>
      </w:tr>
      <w:tr w:rsidR="004537AB" w:rsidRPr="00722D07" w14:paraId="41CE2F1F" w14:textId="77777777" w:rsidTr="00722D07">
        <w:tc>
          <w:tcPr>
            <w:tcW w:w="597" w:type="dxa"/>
            <w:vAlign w:val="center"/>
          </w:tcPr>
          <w:p w14:paraId="6FD83BBB" w14:textId="02BAC877" w:rsidR="00581B66" w:rsidRPr="00722D07" w:rsidRDefault="00581B66" w:rsidP="00722D07">
            <w:pPr>
              <w:jc w:val="center"/>
              <w:rPr>
                <w:rFonts w:cs="Calibri"/>
                <w:sz w:val="24"/>
              </w:rPr>
            </w:pPr>
            <w:r w:rsidRPr="00722D07">
              <w:rPr>
                <w:rFonts w:cs="Calibri"/>
                <w:sz w:val="24"/>
              </w:rPr>
              <w:lastRenderedPageBreak/>
              <w:t>2</w:t>
            </w:r>
            <w:r w:rsidR="001E2576" w:rsidRPr="00722D07">
              <w:rPr>
                <w:rFonts w:cs="Calibri"/>
                <w:sz w:val="24"/>
              </w:rPr>
              <w:t>8</w:t>
            </w:r>
          </w:p>
        </w:tc>
        <w:tc>
          <w:tcPr>
            <w:tcW w:w="1816" w:type="dxa"/>
            <w:vAlign w:val="center"/>
          </w:tcPr>
          <w:p w14:paraId="55786A58" w14:textId="485491B0" w:rsidR="00581B66" w:rsidRPr="00722D07" w:rsidRDefault="00581B66" w:rsidP="00722D07">
            <w:pPr>
              <w:jc w:val="center"/>
              <w:rPr>
                <w:rFonts w:cs="Calibri"/>
                <w:sz w:val="24"/>
              </w:rPr>
            </w:pPr>
            <w:r w:rsidRPr="00722D07">
              <w:rPr>
                <w:rFonts w:cs="Calibri"/>
                <w:sz w:val="24"/>
              </w:rPr>
              <w:t>Calcium sulfate (gypsum)</w:t>
            </w:r>
          </w:p>
        </w:tc>
        <w:tc>
          <w:tcPr>
            <w:tcW w:w="1862" w:type="dxa"/>
            <w:vAlign w:val="center"/>
          </w:tcPr>
          <w:p w14:paraId="0794A417" w14:textId="63A8D4D4" w:rsidR="00581B66" w:rsidRPr="00722D07" w:rsidRDefault="00581B66" w:rsidP="00722D07">
            <w:pPr>
              <w:jc w:val="center"/>
              <w:rPr>
                <w:rFonts w:cs="Calibri"/>
                <w:sz w:val="24"/>
              </w:rPr>
            </w:pPr>
            <w:r w:rsidRPr="00722D07">
              <w:rPr>
                <w:rFonts w:cs="Calibri"/>
                <w:sz w:val="24"/>
              </w:rPr>
              <w:t>Müller–Kühne process</w:t>
            </w:r>
            <w:r w:rsidR="003820CB" w:rsidRPr="00722D07">
              <w:rPr>
                <w:rFonts w:cs="Calibri"/>
                <w:sz w:val="24"/>
              </w:rPr>
              <w:t xml:space="preserve">, decomposition in a </w:t>
            </w:r>
            <w:r w:rsidRPr="00722D07">
              <w:rPr>
                <w:rFonts w:cs="Calibri"/>
                <w:sz w:val="24"/>
              </w:rPr>
              <w:t>rotary kiln</w:t>
            </w:r>
            <w:r w:rsidR="005A424B" w:rsidRPr="00722D07">
              <w:rPr>
                <w:rFonts w:cs="Calibri"/>
                <w:sz w:val="24"/>
              </w:rPr>
              <w:t xml:space="preserve"> </w:t>
            </w:r>
            <w:sdt>
              <w:sdtPr>
                <w:rPr>
                  <w:rFonts w:cs="Calibri"/>
                  <w:sz w:val="24"/>
                </w:rPr>
                <w:id w:val="-1464333317"/>
                <w:citation/>
              </w:sdtPr>
              <w:sdtContent>
                <w:r w:rsidR="005A424B" w:rsidRPr="00722D07">
                  <w:rPr>
                    <w:rFonts w:cs="Calibri"/>
                    <w:sz w:val="24"/>
                  </w:rPr>
                  <w:fldChar w:fldCharType="begin"/>
                </w:r>
                <w:r w:rsidR="005A424B" w:rsidRPr="00722D07">
                  <w:rPr>
                    <w:rFonts w:cs="Calibri"/>
                    <w:sz w:val="24"/>
                  </w:rPr>
                  <w:instrText xml:space="preserve"> CITATION WJM25 \l 1033 </w:instrText>
                </w:r>
                <w:r w:rsidR="005A424B" w:rsidRPr="00722D07">
                  <w:rPr>
                    <w:rFonts w:cs="Calibri"/>
                    <w:sz w:val="24"/>
                  </w:rPr>
                  <w:fldChar w:fldCharType="separate"/>
                </w:r>
                <w:r w:rsidR="00C32E5F" w:rsidRPr="00C32E5F">
                  <w:rPr>
                    <w:rFonts w:cs="Calibri"/>
                    <w:noProof/>
                    <w:sz w:val="24"/>
                  </w:rPr>
                  <w:t>[29]</w:t>
                </w:r>
                <w:r w:rsidR="005A424B" w:rsidRPr="00722D07">
                  <w:rPr>
                    <w:rFonts w:cs="Calibri"/>
                    <w:sz w:val="24"/>
                  </w:rPr>
                  <w:fldChar w:fldCharType="end"/>
                </w:r>
              </w:sdtContent>
            </w:sdt>
          </w:p>
        </w:tc>
        <w:tc>
          <w:tcPr>
            <w:tcW w:w="2525" w:type="dxa"/>
            <w:vAlign w:val="center"/>
          </w:tcPr>
          <w:p w14:paraId="6C67ABF8" w14:textId="30678CD6" w:rsidR="00581B66" w:rsidRPr="00722D07" w:rsidRDefault="003820CB" w:rsidP="00722D07">
            <w:pPr>
              <w:jc w:val="center"/>
              <w:rPr>
                <w:rFonts w:cs="Calibri"/>
                <w:sz w:val="24"/>
              </w:rPr>
            </w:pPr>
            <w:r w:rsidRPr="00722D07">
              <w:rPr>
                <w:rFonts w:cs="Calibri"/>
                <w:sz w:val="24"/>
              </w:rPr>
              <w:t>4</w:t>
            </w:r>
            <w:r w:rsidR="00581B66" w:rsidRPr="00722D07">
              <w:rPr>
                <w:rFonts w:cs="Calibri"/>
                <w:sz w:val="24"/>
              </w:rPr>
              <w:t>CaSO</w:t>
            </w:r>
            <w:r w:rsidR="00581B66" w:rsidRPr="00722D07">
              <w:rPr>
                <w:rFonts w:cs="Calibri"/>
                <w:sz w:val="24"/>
                <w:vertAlign w:val="subscript"/>
              </w:rPr>
              <w:t>4</w:t>
            </w:r>
            <w:r w:rsidR="00581B66" w:rsidRPr="00722D07">
              <w:rPr>
                <w:rFonts w:cs="Calibri"/>
                <w:sz w:val="24"/>
              </w:rPr>
              <w:t>​+</w:t>
            </w:r>
            <w:r w:rsidRPr="00722D07">
              <w:rPr>
                <w:rFonts w:cs="Calibri"/>
                <w:sz w:val="24"/>
              </w:rPr>
              <w:t>2</w:t>
            </w:r>
            <w:r w:rsidR="00581B66" w:rsidRPr="00722D07">
              <w:rPr>
                <w:rFonts w:cs="Calibri"/>
                <w:sz w:val="24"/>
              </w:rPr>
              <w:t>C→</w:t>
            </w:r>
            <w:r w:rsidRPr="00722D07">
              <w:rPr>
                <w:rFonts w:cs="Calibri"/>
                <w:sz w:val="24"/>
              </w:rPr>
              <w:t>4</w:t>
            </w:r>
            <w:r w:rsidR="00581B66" w:rsidRPr="00722D07">
              <w:rPr>
                <w:rFonts w:cs="Calibri"/>
                <w:sz w:val="24"/>
              </w:rPr>
              <w:t>Ca</w:t>
            </w:r>
            <w:r w:rsidRPr="00722D07">
              <w:rPr>
                <w:rFonts w:cs="Calibri"/>
                <w:sz w:val="24"/>
              </w:rPr>
              <w:t>O</w:t>
            </w:r>
            <w:r w:rsidR="00581B66" w:rsidRPr="00722D07">
              <w:rPr>
                <w:rFonts w:cs="Calibri"/>
                <w:sz w:val="24"/>
              </w:rPr>
              <w:t>+</w:t>
            </w:r>
            <w:r w:rsidRPr="00722D07">
              <w:rPr>
                <w:rFonts w:cs="Calibri"/>
                <w:sz w:val="24"/>
              </w:rPr>
              <w:t>4</w:t>
            </w:r>
            <w:r w:rsidR="00581B66" w:rsidRPr="00722D07">
              <w:rPr>
                <w:rFonts w:cs="Calibri"/>
                <w:sz w:val="24"/>
              </w:rPr>
              <w:t>SO</w:t>
            </w:r>
            <w:r w:rsidR="00581B66" w:rsidRPr="00722D07">
              <w:rPr>
                <w:rFonts w:cs="Calibri"/>
                <w:sz w:val="24"/>
                <w:vertAlign w:val="subscript"/>
              </w:rPr>
              <w:t>2</w:t>
            </w:r>
            <w:r w:rsidRPr="00722D07">
              <w:rPr>
                <w:rFonts w:cs="Calibri"/>
                <w:sz w:val="24"/>
              </w:rPr>
              <w:t>+2CO</w:t>
            </w:r>
            <w:r w:rsidRPr="00722D07">
              <w:rPr>
                <w:rFonts w:cs="Calibri"/>
                <w:sz w:val="24"/>
                <w:vertAlign w:val="subscript"/>
              </w:rPr>
              <w:t>2</w:t>
            </w:r>
            <w:r w:rsidR="00581B66" w:rsidRPr="00722D07">
              <w:rPr>
                <w:rFonts w:cs="Calibri"/>
                <w:sz w:val="24"/>
              </w:rPr>
              <w:t>​</w:t>
            </w:r>
          </w:p>
        </w:tc>
        <w:tc>
          <w:tcPr>
            <w:tcW w:w="4085" w:type="dxa"/>
            <w:vAlign w:val="center"/>
          </w:tcPr>
          <w:p w14:paraId="603D29F9" w14:textId="27D840A4" w:rsidR="00581B66" w:rsidRPr="00722D07" w:rsidRDefault="0042627B" w:rsidP="00722D07">
            <w:pPr>
              <w:jc w:val="center"/>
              <w:rPr>
                <w:rFonts w:cs="Calibri"/>
                <w:sz w:val="24"/>
              </w:rPr>
            </w:pPr>
            <w:r w:rsidRPr="00722D07">
              <w:rPr>
                <w:rFonts w:cs="Calibri"/>
                <w:sz w:val="24"/>
              </w:rPr>
              <w:t xml:space="preserve">Calcium sulfate decomposes at temperatures of 900–1400 °C, producing sulfur dioxide–containing gases along with cement clinker. This product can be utilized to produce </w:t>
            </w:r>
            <w:r w:rsidR="00D22D04">
              <w:rPr>
                <w:rFonts w:cs="Calibri"/>
                <w:sz w:val="24"/>
              </w:rPr>
              <w:t>Portland</w:t>
            </w:r>
            <w:r w:rsidRPr="00722D07">
              <w:rPr>
                <w:rFonts w:cs="Calibri"/>
                <w:sz w:val="24"/>
              </w:rPr>
              <w:t xml:space="preserve"> cement </w:t>
            </w:r>
            <w:sdt>
              <w:sdtPr>
                <w:rPr>
                  <w:rFonts w:cs="Calibri"/>
                  <w:sz w:val="24"/>
                </w:rPr>
                <w:id w:val="208540708"/>
                <w:citation/>
              </w:sdtPr>
              <w:sdtContent>
                <w:r w:rsidR="005A424B" w:rsidRPr="00722D07">
                  <w:rPr>
                    <w:rFonts w:cs="Calibri"/>
                    <w:sz w:val="24"/>
                  </w:rPr>
                  <w:fldChar w:fldCharType="begin"/>
                </w:r>
                <w:r w:rsidR="005A424B" w:rsidRPr="00722D07">
                  <w:rPr>
                    <w:rFonts w:cs="Calibri"/>
                    <w:sz w:val="24"/>
                  </w:rPr>
                  <w:instrText xml:space="preserve"> CITATION HMü12 \l 1033 </w:instrText>
                </w:r>
                <w:r w:rsidR="005A424B" w:rsidRPr="00722D07">
                  <w:rPr>
                    <w:rFonts w:cs="Calibri"/>
                    <w:sz w:val="24"/>
                  </w:rPr>
                  <w:fldChar w:fldCharType="separate"/>
                </w:r>
                <w:r w:rsidR="00C32E5F" w:rsidRPr="00C32E5F">
                  <w:rPr>
                    <w:rFonts w:cs="Calibri"/>
                    <w:noProof/>
                    <w:sz w:val="24"/>
                  </w:rPr>
                  <w:t>[1]</w:t>
                </w:r>
                <w:r w:rsidR="005A424B" w:rsidRPr="00722D07">
                  <w:rPr>
                    <w:rFonts w:cs="Calibri"/>
                    <w:sz w:val="24"/>
                  </w:rPr>
                  <w:fldChar w:fldCharType="end"/>
                </w:r>
              </w:sdtContent>
            </w:sdt>
            <w:r w:rsidR="003820CB" w:rsidRPr="00722D07">
              <w:rPr>
                <w:rFonts w:cs="Calibri"/>
                <w:sz w:val="24"/>
              </w:rPr>
              <w:t>.</w:t>
            </w:r>
          </w:p>
        </w:tc>
        <w:tc>
          <w:tcPr>
            <w:tcW w:w="3060" w:type="dxa"/>
            <w:vAlign w:val="center"/>
          </w:tcPr>
          <w:p w14:paraId="2580306B" w14:textId="7E93169F" w:rsidR="00581B66" w:rsidRPr="00722D07" w:rsidRDefault="0042627B" w:rsidP="00722D07">
            <w:pPr>
              <w:jc w:val="center"/>
              <w:rPr>
                <w:rFonts w:cs="Calibri"/>
                <w:sz w:val="24"/>
              </w:rPr>
            </w:pPr>
            <w:r w:rsidRPr="00722D07">
              <w:rPr>
                <w:rFonts w:cs="Calibri"/>
                <w:sz w:val="24"/>
              </w:rPr>
              <w:t>The process produces sulfur dioxide along with cement clinker and is characterized by high energy consumption</w:t>
            </w:r>
            <w:r w:rsidR="003A0671" w:rsidRPr="00722D07">
              <w:rPr>
                <w:rFonts w:cs="Calibri"/>
                <w:sz w:val="24"/>
              </w:rPr>
              <w:t xml:space="preserve"> </w:t>
            </w:r>
            <w:sdt>
              <w:sdtPr>
                <w:rPr>
                  <w:rFonts w:cs="Calibri"/>
                  <w:sz w:val="24"/>
                </w:rPr>
                <w:id w:val="1249229209"/>
                <w:citation/>
              </w:sdtPr>
              <w:sdtContent>
                <w:r w:rsidR="005A424B" w:rsidRPr="00722D07">
                  <w:rPr>
                    <w:rFonts w:cs="Calibri"/>
                    <w:sz w:val="24"/>
                  </w:rPr>
                  <w:fldChar w:fldCharType="begin"/>
                </w:r>
                <w:r w:rsidR="005A424B" w:rsidRPr="00722D07">
                  <w:rPr>
                    <w:rFonts w:cs="Calibri"/>
                    <w:sz w:val="24"/>
                  </w:rPr>
                  <w:instrText xml:space="preserve"> CITATION HMü12 \l 1033 </w:instrText>
                </w:r>
                <w:r w:rsidR="005A424B" w:rsidRPr="00722D07">
                  <w:rPr>
                    <w:rFonts w:cs="Calibri"/>
                    <w:sz w:val="24"/>
                  </w:rPr>
                  <w:fldChar w:fldCharType="separate"/>
                </w:r>
                <w:r w:rsidR="00C32E5F" w:rsidRPr="00C32E5F">
                  <w:rPr>
                    <w:rFonts w:cs="Calibri"/>
                    <w:noProof/>
                    <w:sz w:val="24"/>
                  </w:rPr>
                  <w:t>[1]</w:t>
                </w:r>
                <w:r w:rsidR="005A424B" w:rsidRPr="00722D07">
                  <w:rPr>
                    <w:rFonts w:cs="Calibri"/>
                    <w:sz w:val="24"/>
                  </w:rPr>
                  <w:fldChar w:fldCharType="end"/>
                </w:r>
              </w:sdtContent>
            </w:sdt>
            <w:r w:rsidR="003820CB" w:rsidRPr="00722D07">
              <w:rPr>
                <w:rFonts w:cs="Calibri"/>
                <w:sz w:val="24"/>
              </w:rPr>
              <w:t>.</w:t>
            </w:r>
          </w:p>
        </w:tc>
      </w:tr>
      <w:tr w:rsidR="004537AB" w:rsidRPr="00722D07" w14:paraId="29999611" w14:textId="77777777" w:rsidTr="00722D07">
        <w:tc>
          <w:tcPr>
            <w:tcW w:w="597" w:type="dxa"/>
            <w:vAlign w:val="center"/>
          </w:tcPr>
          <w:p w14:paraId="1DF27F39" w14:textId="3E9C0E7E" w:rsidR="00581B66" w:rsidRPr="00722D07" w:rsidRDefault="00581B66" w:rsidP="00722D07">
            <w:pPr>
              <w:jc w:val="center"/>
              <w:rPr>
                <w:rFonts w:cs="Calibri"/>
                <w:sz w:val="24"/>
              </w:rPr>
            </w:pPr>
            <w:r w:rsidRPr="00722D07">
              <w:rPr>
                <w:rFonts w:cs="Calibri"/>
                <w:sz w:val="24"/>
              </w:rPr>
              <w:t>2</w:t>
            </w:r>
            <w:r w:rsidR="001E2576" w:rsidRPr="00722D07">
              <w:rPr>
                <w:rFonts w:cs="Calibri"/>
                <w:sz w:val="24"/>
              </w:rPr>
              <w:t>9</w:t>
            </w:r>
          </w:p>
        </w:tc>
        <w:tc>
          <w:tcPr>
            <w:tcW w:w="1816" w:type="dxa"/>
            <w:vAlign w:val="center"/>
          </w:tcPr>
          <w:p w14:paraId="7B0761B4" w14:textId="105255D7" w:rsidR="00581B66" w:rsidRPr="00722D07" w:rsidRDefault="00581B66" w:rsidP="00722D07">
            <w:pPr>
              <w:jc w:val="center"/>
              <w:rPr>
                <w:rFonts w:cs="Calibri"/>
                <w:sz w:val="24"/>
              </w:rPr>
            </w:pPr>
            <w:r w:rsidRPr="00722D07">
              <w:rPr>
                <w:rFonts w:cs="Calibri"/>
                <w:sz w:val="24"/>
              </w:rPr>
              <w:t>Iron</w:t>
            </w:r>
            <w:r w:rsidR="00CE4D2A" w:rsidRPr="00722D07">
              <w:rPr>
                <w:rFonts w:cs="Calibri"/>
                <w:sz w:val="24"/>
              </w:rPr>
              <w:t xml:space="preserve"> </w:t>
            </w:r>
            <w:r w:rsidRPr="00722D07">
              <w:rPr>
                <w:rFonts w:cs="Calibri"/>
                <w:sz w:val="24"/>
              </w:rPr>
              <w:t>(II) sulfate (</w:t>
            </w:r>
            <w:r w:rsidR="00CE4D2A" w:rsidRPr="00722D07">
              <w:rPr>
                <w:rFonts w:cs="Calibri"/>
                <w:sz w:val="24"/>
              </w:rPr>
              <w:t>in heptahydrate form</w:t>
            </w:r>
            <w:r w:rsidR="000E6D6A" w:rsidRPr="00722D07">
              <w:rPr>
                <w:rFonts w:cs="Calibri"/>
                <w:sz w:val="24"/>
              </w:rPr>
              <w:t>,</w:t>
            </w:r>
            <w:r w:rsidR="00CE4D2A" w:rsidRPr="00722D07">
              <w:rPr>
                <w:rFonts w:cs="Calibri"/>
                <w:sz w:val="24"/>
              </w:rPr>
              <w:t xml:space="preserve"> which is called </w:t>
            </w:r>
            <w:r w:rsidRPr="00722D07">
              <w:rPr>
                <w:rFonts w:cs="Calibri"/>
                <w:sz w:val="24"/>
              </w:rPr>
              <w:t>green salt)</w:t>
            </w:r>
          </w:p>
        </w:tc>
        <w:tc>
          <w:tcPr>
            <w:tcW w:w="1862" w:type="dxa"/>
            <w:vAlign w:val="center"/>
          </w:tcPr>
          <w:p w14:paraId="653C38D7" w14:textId="3AC2C9A6" w:rsidR="00581B66" w:rsidRPr="00722D07" w:rsidRDefault="00581B66" w:rsidP="00722D07">
            <w:pPr>
              <w:jc w:val="center"/>
              <w:rPr>
                <w:rFonts w:cs="Calibri"/>
                <w:sz w:val="24"/>
              </w:rPr>
            </w:pPr>
            <w:r w:rsidRPr="00722D07">
              <w:rPr>
                <w:rFonts w:cs="Calibri"/>
                <w:sz w:val="24"/>
              </w:rPr>
              <w:t xml:space="preserve">Thermal decomposition </w:t>
            </w:r>
            <w:r w:rsidR="003548DC" w:rsidRPr="00722D07">
              <w:rPr>
                <w:rFonts w:cs="Calibri"/>
                <w:sz w:val="24"/>
              </w:rPr>
              <w:t xml:space="preserve">using fluid bed </w:t>
            </w:r>
            <w:r w:rsidR="000E6D6A" w:rsidRPr="00722D07">
              <w:rPr>
                <w:rFonts w:cs="Calibri"/>
                <w:sz w:val="24"/>
              </w:rPr>
              <w:t>furnaces</w:t>
            </w:r>
            <w:r w:rsidR="003548DC" w:rsidRPr="00722D07">
              <w:rPr>
                <w:rFonts w:cs="Calibri"/>
                <w:sz w:val="24"/>
              </w:rPr>
              <w:t xml:space="preserve">, multiple </w:t>
            </w:r>
            <w:r w:rsidR="000E6D6A" w:rsidRPr="00722D07">
              <w:rPr>
                <w:rFonts w:cs="Calibri"/>
                <w:sz w:val="24"/>
              </w:rPr>
              <w:t>hearth</w:t>
            </w:r>
            <w:r w:rsidR="003548DC" w:rsidRPr="00722D07">
              <w:rPr>
                <w:rFonts w:cs="Calibri"/>
                <w:sz w:val="24"/>
              </w:rPr>
              <w:t xml:space="preserve"> furnaces</w:t>
            </w:r>
            <w:r w:rsidR="000E6D6A" w:rsidRPr="00722D07">
              <w:rPr>
                <w:rFonts w:cs="Calibri"/>
                <w:sz w:val="24"/>
              </w:rPr>
              <w:t>,</w:t>
            </w:r>
            <w:r w:rsidR="003548DC" w:rsidRPr="00722D07">
              <w:rPr>
                <w:rFonts w:cs="Calibri"/>
                <w:sz w:val="24"/>
              </w:rPr>
              <w:t xml:space="preserve"> and rotary kilns </w:t>
            </w:r>
            <w:sdt>
              <w:sdtPr>
                <w:rPr>
                  <w:rFonts w:cs="Calibri"/>
                  <w:sz w:val="24"/>
                </w:rPr>
                <w:id w:val="2115933557"/>
                <w:citation/>
              </w:sdtPr>
              <w:sdtContent>
                <w:r w:rsidR="00C94F48" w:rsidRPr="00722D07">
                  <w:rPr>
                    <w:rFonts w:cs="Calibri"/>
                    <w:sz w:val="24"/>
                  </w:rPr>
                  <w:fldChar w:fldCharType="begin"/>
                </w:r>
                <w:r w:rsidR="00C94F48" w:rsidRPr="00722D07">
                  <w:rPr>
                    <w:rFonts w:cs="Calibri"/>
                    <w:sz w:val="24"/>
                  </w:rPr>
                  <w:instrText xml:space="preserve"> CITATION AHe74 \l 1033 </w:instrText>
                </w:r>
                <w:r w:rsidR="00C94F48" w:rsidRPr="00722D07">
                  <w:rPr>
                    <w:rFonts w:cs="Calibri"/>
                    <w:sz w:val="24"/>
                  </w:rPr>
                  <w:fldChar w:fldCharType="separate"/>
                </w:r>
                <w:r w:rsidR="00C32E5F" w:rsidRPr="00C32E5F">
                  <w:rPr>
                    <w:rFonts w:cs="Calibri"/>
                    <w:noProof/>
                    <w:sz w:val="24"/>
                  </w:rPr>
                  <w:t>[30]</w:t>
                </w:r>
                <w:r w:rsidR="00C94F48" w:rsidRPr="00722D07">
                  <w:rPr>
                    <w:rFonts w:cs="Calibri"/>
                    <w:sz w:val="24"/>
                  </w:rPr>
                  <w:fldChar w:fldCharType="end"/>
                </w:r>
              </w:sdtContent>
            </w:sdt>
          </w:p>
        </w:tc>
        <w:tc>
          <w:tcPr>
            <w:tcW w:w="2525" w:type="dxa"/>
            <w:vAlign w:val="center"/>
          </w:tcPr>
          <w:p w14:paraId="525D7316" w14:textId="14B77F6E" w:rsidR="00581B66" w:rsidRPr="00722D07" w:rsidRDefault="00CE4D2A" w:rsidP="00722D07">
            <w:pPr>
              <w:jc w:val="center"/>
              <w:rPr>
                <w:rFonts w:cs="Calibri"/>
                <w:sz w:val="24"/>
              </w:rPr>
            </w:pPr>
            <w:r w:rsidRPr="00722D07">
              <w:rPr>
                <w:rFonts w:cs="Calibri"/>
                <w:sz w:val="24"/>
              </w:rPr>
              <w:t>Iron sulfate with 7 wate</w:t>
            </w:r>
            <w:r w:rsidR="003548DC" w:rsidRPr="00722D07">
              <w:rPr>
                <w:rFonts w:cs="Calibri"/>
                <w:sz w:val="24"/>
              </w:rPr>
              <w:t>rs</w:t>
            </w:r>
            <w:r w:rsidRPr="00722D07">
              <w:rPr>
                <w:rFonts w:cs="Calibri"/>
                <w:sz w:val="24"/>
              </w:rPr>
              <w:t xml:space="preserve"> </w:t>
            </w:r>
            <w:r w:rsidR="00581B66" w:rsidRPr="00722D07">
              <w:rPr>
                <w:rFonts w:cs="Calibri"/>
                <w:sz w:val="24"/>
              </w:rPr>
              <w:t>​→Fe</w:t>
            </w:r>
            <w:r w:rsidR="00581B66" w:rsidRPr="00722D07">
              <w:rPr>
                <w:rFonts w:cs="Calibri"/>
                <w:sz w:val="24"/>
                <w:vertAlign w:val="subscript"/>
              </w:rPr>
              <w:t>2</w:t>
            </w:r>
            <w:r w:rsidR="00581B66" w:rsidRPr="00722D07">
              <w:rPr>
                <w:rFonts w:cs="Calibri"/>
                <w:sz w:val="24"/>
              </w:rPr>
              <w:t>​O</w:t>
            </w:r>
            <w:r w:rsidR="00581B66" w:rsidRPr="00722D07">
              <w:rPr>
                <w:rFonts w:cs="Calibri"/>
                <w:sz w:val="24"/>
                <w:vertAlign w:val="subscript"/>
              </w:rPr>
              <w:t>3</w:t>
            </w:r>
            <w:r w:rsidR="00581B66" w:rsidRPr="00722D07">
              <w:rPr>
                <w:rFonts w:cs="Calibri"/>
                <w:sz w:val="24"/>
              </w:rPr>
              <w:t>​+SO</w:t>
            </w:r>
            <w:r w:rsidR="00581B66" w:rsidRPr="00722D07">
              <w:rPr>
                <w:rFonts w:cs="Calibri"/>
                <w:sz w:val="24"/>
                <w:vertAlign w:val="subscript"/>
              </w:rPr>
              <w:t>2</w:t>
            </w:r>
            <w:r w:rsidR="00581B66" w:rsidRPr="00722D07">
              <w:rPr>
                <w:rFonts w:cs="Calibri"/>
                <w:sz w:val="24"/>
              </w:rPr>
              <w:t>​</w:t>
            </w:r>
          </w:p>
        </w:tc>
        <w:tc>
          <w:tcPr>
            <w:tcW w:w="4085" w:type="dxa"/>
            <w:vAlign w:val="center"/>
          </w:tcPr>
          <w:p w14:paraId="6614EACE" w14:textId="54D40289" w:rsidR="00581B66" w:rsidRPr="00722D07" w:rsidRDefault="0042627B" w:rsidP="00722D07">
            <w:pPr>
              <w:jc w:val="center"/>
              <w:rPr>
                <w:rFonts w:cs="Calibri"/>
                <w:sz w:val="24"/>
              </w:rPr>
            </w:pPr>
            <w:r w:rsidRPr="00722D07">
              <w:rPr>
                <w:rFonts w:cs="Calibri"/>
                <w:sz w:val="24"/>
              </w:rPr>
              <w:t xml:space="preserve">Dehydration is performed in the first stage in fluidized-bed dryers at 130–200 °C. The second stage is </w:t>
            </w:r>
            <w:r w:rsidR="00EC0588">
              <w:rPr>
                <w:rFonts w:cs="Calibri"/>
                <w:sz w:val="24"/>
              </w:rPr>
              <w:t xml:space="preserve">the </w:t>
            </w:r>
            <w:r w:rsidRPr="00722D07">
              <w:rPr>
                <w:rFonts w:cs="Calibri"/>
                <w:sz w:val="24"/>
              </w:rPr>
              <w:t xml:space="preserve">decomposition of sesquihydrates at 900 °C </w:t>
            </w:r>
            <w:sdt>
              <w:sdtPr>
                <w:rPr>
                  <w:rFonts w:cs="Calibri"/>
                  <w:sz w:val="24"/>
                </w:rPr>
                <w:id w:val="-881164655"/>
                <w:citation/>
              </w:sdtPr>
              <w:sdtContent>
                <w:r w:rsidR="00C94F48" w:rsidRPr="00722D07">
                  <w:rPr>
                    <w:rFonts w:cs="Calibri"/>
                    <w:sz w:val="24"/>
                  </w:rPr>
                  <w:fldChar w:fldCharType="begin"/>
                </w:r>
                <w:r w:rsidR="00C94F48" w:rsidRPr="00722D07">
                  <w:rPr>
                    <w:rFonts w:cs="Calibri"/>
                    <w:sz w:val="24"/>
                  </w:rPr>
                  <w:instrText xml:space="preserve"> CITATION HMü12 \l 1033 </w:instrText>
                </w:r>
                <w:r w:rsidR="00C94F48" w:rsidRPr="00722D07">
                  <w:rPr>
                    <w:rFonts w:cs="Calibri"/>
                    <w:sz w:val="24"/>
                  </w:rPr>
                  <w:fldChar w:fldCharType="separate"/>
                </w:r>
                <w:r w:rsidR="00C32E5F" w:rsidRPr="00C32E5F">
                  <w:rPr>
                    <w:rFonts w:cs="Calibri"/>
                    <w:noProof/>
                    <w:sz w:val="24"/>
                  </w:rPr>
                  <w:t>[1]</w:t>
                </w:r>
                <w:r w:rsidR="00C94F48" w:rsidRPr="00722D07">
                  <w:rPr>
                    <w:rFonts w:cs="Calibri"/>
                    <w:sz w:val="24"/>
                  </w:rPr>
                  <w:fldChar w:fldCharType="end"/>
                </w:r>
              </w:sdtContent>
            </w:sdt>
            <w:r w:rsidR="003548DC" w:rsidRPr="00722D07">
              <w:rPr>
                <w:rFonts w:cs="Calibri"/>
                <w:sz w:val="24"/>
              </w:rPr>
              <w:t>.</w:t>
            </w:r>
          </w:p>
        </w:tc>
        <w:tc>
          <w:tcPr>
            <w:tcW w:w="3060" w:type="dxa"/>
            <w:vAlign w:val="center"/>
          </w:tcPr>
          <w:p w14:paraId="4B80DC8B" w14:textId="78C25416" w:rsidR="00581B66" w:rsidRPr="00722D07" w:rsidRDefault="00D57D40" w:rsidP="00722D07">
            <w:pPr>
              <w:jc w:val="center"/>
              <w:rPr>
                <w:rFonts w:cs="Calibri"/>
                <w:sz w:val="24"/>
              </w:rPr>
            </w:pPr>
            <w:r w:rsidRPr="00722D07">
              <w:rPr>
                <w:rFonts w:cs="Calibri"/>
                <w:sz w:val="24"/>
              </w:rPr>
              <w:t>In previous technologies, decomposition was performed in sintering machines or rotary kilns, producing gas streams with 7 vol% SO₂. In more recent technologies, fluidized-bed pyrite roasters operate at 850 °C. The off-gas leaves the furnace at 350–400 °C before entering the gas cleaning stage</w:t>
            </w:r>
            <w:sdt>
              <w:sdtPr>
                <w:rPr>
                  <w:rFonts w:cs="Calibri"/>
                  <w:sz w:val="24"/>
                </w:rPr>
                <w:id w:val="-1729528150"/>
                <w:citation/>
              </w:sdtPr>
              <w:sdtContent>
                <w:r w:rsidR="00C94F48" w:rsidRPr="00722D07">
                  <w:rPr>
                    <w:rFonts w:cs="Calibri"/>
                    <w:sz w:val="24"/>
                  </w:rPr>
                  <w:fldChar w:fldCharType="begin"/>
                </w:r>
                <w:r w:rsidR="00C94F48" w:rsidRPr="00722D07">
                  <w:rPr>
                    <w:rFonts w:cs="Calibri"/>
                    <w:sz w:val="24"/>
                  </w:rPr>
                  <w:instrText xml:space="preserve"> CITATION HMü12 \l 1033 </w:instrText>
                </w:r>
                <w:r w:rsidR="00C94F48" w:rsidRPr="00722D07">
                  <w:rPr>
                    <w:rFonts w:cs="Calibri"/>
                    <w:sz w:val="24"/>
                  </w:rPr>
                  <w:fldChar w:fldCharType="separate"/>
                </w:r>
                <w:r w:rsidR="00C32E5F">
                  <w:rPr>
                    <w:rFonts w:cs="Calibri"/>
                    <w:noProof/>
                    <w:sz w:val="24"/>
                  </w:rPr>
                  <w:t xml:space="preserve"> </w:t>
                </w:r>
                <w:r w:rsidR="00C32E5F" w:rsidRPr="00C32E5F">
                  <w:rPr>
                    <w:rFonts w:cs="Calibri"/>
                    <w:noProof/>
                    <w:sz w:val="24"/>
                  </w:rPr>
                  <w:t>[1]</w:t>
                </w:r>
                <w:r w:rsidR="00C94F48" w:rsidRPr="00722D07">
                  <w:rPr>
                    <w:rFonts w:cs="Calibri"/>
                    <w:sz w:val="24"/>
                  </w:rPr>
                  <w:fldChar w:fldCharType="end"/>
                </w:r>
              </w:sdtContent>
            </w:sdt>
            <w:r w:rsidR="003548DC" w:rsidRPr="00722D07">
              <w:rPr>
                <w:rFonts w:cs="Calibri"/>
                <w:sz w:val="24"/>
              </w:rPr>
              <w:t>.</w:t>
            </w:r>
          </w:p>
        </w:tc>
      </w:tr>
      <w:tr w:rsidR="004537AB" w:rsidRPr="00722D07" w14:paraId="64AFBFB6" w14:textId="77777777" w:rsidTr="00722D07">
        <w:tc>
          <w:tcPr>
            <w:tcW w:w="597" w:type="dxa"/>
            <w:vAlign w:val="center"/>
          </w:tcPr>
          <w:p w14:paraId="041ECE4A" w14:textId="3929E9A2" w:rsidR="00132030" w:rsidRPr="00722D07" w:rsidRDefault="001E2576" w:rsidP="00722D07">
            <w:pPr>
              <w:jc w:val="center"/>
              <w:rPr>
                <w:rFonts w:cs="Calibri"/>
                <w:sz w:val="24"/>
              </w:rPr>
            </w:pPr>
            <w:r w:rsidRPr="00722D07">
              <w:rPr>
                <w:rFonts w:cs="Calibri"/>
                <w:sz w:val="24"/>
              </w:rPr>
              <w:t>30</w:t>
            </w:r>
          </w:p>
        </w:tc>
        <w:tc>
          <w:tcPr>
            <w:tcW w:w="1816" w:type="dxa"/>
            <w:vAlign w:val="center"/>
          </w:tcPr>
          <w:p w14:paraId="2CDCA4A2" w14:textId="299E959B" w:rsidR="00132030" w:rsidRPr="00722D07" w:rsidRDefault="00132030" w:rsidP="00722D07">
            <w:pPr>
              <w:jc w:val="center"/>
              <w:rPr>
                <w:rFonts w:cs="Calibri"/>
                <w:sz w:val="24"/>
              </w:rPr>
            </w:pPr>
            <w:r w:rsidRPr="00722D07">
              <w:rPr>
                <w:rFonts w:cs="Calibri"/>
                <w:sz w:val="24"/>
              </w:rPr>
              <w:t>Hydrogen sulfide (H₂S)</w:t>
            </w:r>
            <w:r w:rsidR="00250FD3" w:rsidRPr="00722D07">
              <w:rPr>
                <w:rFonts w:cs="Calibri"/>
                <w:sz w:val="24"/>
              </w:rPr>
              <w:t xml:space="preserve"> (high concentration from natural gas purification plants, oil refinery plants, liquefaction and gasification plants)</w:t>
            </w:r>
          </w:p>
        </w:tc>
        <w:tc>
          <w:tcPr>
            <w:tcW w:w="1862" w:type="dxa"/>
            <w:vAlign w:val="center"/>
          </w:tcPr>
          <w:p w14:paraId="27A493B9" w14:textId="76971567" w:rsidR="00132030" w:rsidRPr="00722D07" w:rsidRDefault="00D57D40" w:rsidP="00722D07">
            <w:pPr>
              <w:jc w:val="center"/>
              <w:rPr>
                <w:rFonts w:cs="Calibri"/>
                <w:sz w:val="24"/>
              </w:rPr>
            </w:pPr>
            <w:r w:rsidRPr="00722D07">
              <w:rPr>
                <w:rFonts w:cs="Calibri"/>
                <w:sz w:val="24"/>
              </w:rPr>
              <w:t xml:space="preserve">The Claus process converts H₂S to elemental </w:t>
            </w:r>
            <w:r w:rsidR="00541B66">
              <w:rPr>
                <w:rFonts w:cs="Calibri"/>
                <w:sz w:val="24"/>
              </w:rPr>
              <w:t>sulfur</w:t>
            </w:r>
            <w:r w:rsidRPr="00722D07">
              <w:rPr>
                <w:rFonts w:cs="Calibri"/>
                <w:sz w:val="24"/>
              </w:rPr>
              <w:t xml:space="preserve"> and produces an off-gas stream that can be burnt to form </w:t>
            </w:r>
            <w:r w:rsidR="00541B66">
              <w:rPr>
                <w:rFonts w:cs="Calibri"/>
                <w:sz w:val="24"/>
              </w:rPr>
              <w:t>sulfur</w:t>
            </w:r>
            <w:r w:rsidRPr="00722D07">
              <w:rPr>
                <w:rFonts w:cs="Calibri"/>
                <w:sz w:val="24"/>
              </w:rPr>
              <w:t xml:space="preserve"> dioxide. This product can then be further processed to produce </w:t>
            </w:r>
            <w:r w:rsidR="00541B66">
              <w:rPr>
                <w:rFonts w:cs="Calibri"/>
                <w:sz w:val="24"/>
              </w:rPr>
              <w:t>sulfur</w:t>
            </w:r>
            <w:r w:rsidRPr="00722D07">
              <w:rPr>
                <w:rFonts w:cs="Calibri"/>
                <w:sz w:val="24"/>
              </w:rPr>
              <w:t>ic acid in wet acid plants.</w:t>
            </w:r>
            <w:sdt>
              <w:sdtPr>
                <w:rPr>
                  <w:rFonts w:cs="Calibri"/>
                  <w:sz w:val="24"/>
                </w:rPr>
                <w:id w:val="2094816261"/>
                <w:citation/>
              </w:sdtPr>
              <w:sdtContent>
                <w:r w:rsidR="002A7E86" w:rsidRPr="00722D07">
                  <w:rPr>
                    <w:rFonts w:cs="Calibri"/>
                    <w:sz w:val="24"/>
                  </w:rPr>
                  <w:fldChar w:fldCharType="begin"/>
                </w:r>
                <w:r w:rsidR="002A7E86" w:rsidRPr="00722D07">
                  <w:rPr>
                    <w:rFonts w:cs="Calibri"/>
                    <w:sz w:val="24"/>
                  </w:rPr>
                  <w:instrText xml:space="preserve"> CITATION HMü12 \l 1033 </w:instrText>
                </w:r>
                <w:r w:rsidR="002A7E86" w:rsidRPr="00722D07">
                  <w:rPr>
                    <w:rFonts w:cs="Calibri"/>
                    <w:sz w:val="24"/>
                  </w:rPr>
                  <w:fldChar w:fldCharType="separate"/>
                </w:r>
                <w:r w:rsidR="00C32E5F">
                  <w:rPr>
                    <w:rFonts w:cs="Calibri"/>
                    <w:noProof/>
                    <w:sz w:val="24"/>
                  </w:rPr>
                  <w:t xml:space="preserve"> </w:t>
                </w:r>
                <w:r w:rsidR="00C32E5F" w:rsidRPr="00C32E5F">
                  <w:rPr>
                    <w:rFonts w:cs="Calibri"/>
                    <w:noProof/>
                    <w:sz w:val="24"/>
                  </w:rPr>
                  <w:t>[1]</w:t>
                </w:r>
                <w:r w:rsidR="002A7E86" w:rsidRPr="00722D07">
                  <w:rPr>
                    <w:rFonts w:cs="Calibri"/>
                    <w:sz w:val="24"/>
                  </w:rPr>
                  <w:fldChar w:fldCharType="end"/>
                </w:r>
              </w:sdtContent>
            </w:sdt>
            <w:r w:rsidR="004A2B8A" w:rsidRPr="00722D07">
              <w:rPr>
                <w:rFonts w:cs="Calibri"/>
                <w:sz w:val="24"/>
              </w:rPr>
              <w:t>.</w:t>
            </w:r>
          </w:p>
        </w:tc>
        <w:tc>
          <w:tcPr>
            <w:tcW w:w="2525" w:type="dxa"/>
            <w:vAlign w:val="center"/>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309"/>
            </w:tblGrid>
            <w:tr w:rsidR="00132030" w:rsidRPr="00722D07" w14:paraId="2B0D6288" w14:textId="77777777" w:rsidTr="006E67DA">
              <w:trPr>
                <w:tblCellSpacing w:w="15" w:type="dxa"/>
              </w:trPr>
              <w:tc>
                <w:tcPr>
                  <w:tcW w:w="0" w:type="auto"/>
                  <w:vAlign w:val="center"/>
                  <w:hideMark/>
                </w:tcPr>
                <w:p w14:paraId="78D5543B" w14:textId="70E06253" w:rsidR="00132030" w:rsidRPr="00722D07" w:rsidRDefault="00EC0588" w:rsidP="00722D07">
                  <w:pPr>
                    <w:spacing w:after="0" w:line="240" w:lineRule="auto"/>
                    <w:jc w:val="center"/>
                    <w:rPr>
                      <w:rFonts w:cs="Calibri"/>
                      <w:sz w:val="24"/>
                    </w:rPr>
                  </w:pPr>
                  <m:oMathPara>
                    <m:oMath>
                      <m:r>
                        <w:rPr>
                          <w:rFonts w:ascii="Cambria Math" w:hAnsi="Cambria Math" w:cs="Calibri"/>
                          <w:sz w:val="24"/>
                        </w:rPr>
                        <m:t>2</m:t>
                      </m:r>
                      <m:sSub>
                        <m:sSubPr>
                          <m:ctrlPr>
                            <w:rPr>
                              <w:rFonts w:ascii="Cambria Math" w:hAnsi="Cambria Math" w:cs="Calibri"/>
                              <w:sz w:val="24"/>
                            </w:rPr>
                          </m:ctrlPr>
                        </m:sSubPr>
                        <m:e>
                          <m:r>
                            <w:rPr>
                              <w:rFonts w:ascii="Cambria Math" w:hAnsi="Cambria Math" w:cs="Calibri"/>
                              <w:sz w:val="24"/>
                            </w:rPr>
                            <m:t>H</m:t>
                          </m:r>
                        </m:e>
                        <m:sub>
                          <m:r>
                            <w:rPr>
                              <w:rFonts w:ascii="Cambria Math" w:hAnsi="Cambria Math" w:cs="Calibri"/>
                              <w:sz w:val="24"/>
                            </w:rPr>
                            <m:t>2</m:t>
                          </m:r>
                        </m:sub>
                      </m:sSub>
                      <m:r>
                        <w:rPr>
                          <w:rFonts w:ascii="Cambria Math" w:hAnsi="Cambria Math" w:cs="Calibri"/>
                          <w:sz w:val="24"/>
                        </w:rPr>
                        <m:t>S+</m:t>
                      </m:r>
                      <m:sSub>
                        <m:sSubPr>
                          <m:ctrlPr>
                            <w:rPr>
                              <w:rFonts w:ascii="Cambria Math" w:hAnsi="Cambria Math" w:cs="Calibri"/>
                              <w:sz w:val="24"/>
                            </w:rPr>
                          </m:ctrlPr>
                        </m:sSubPr>
                        <m:e>
                          <m:r>
                            <m:rPr>
                              <m:sty m:val="p"/>
                            </m:rPr>
                            <w:rPr>
                              <w:rFonts w:ascii="Cambria Math" w:hAnsi="Cambria Math" w:cs="Calibri"/>
                              <w:sz w:val="24"/>
                            </w:rPr>
                            <m:t>3O</m:t>
                          </m:r>
                        </m:e>
                        <m:sub>
                          <m:r>
                            <w:rPr>
                              <w:rFonts w:ascii="Cambria Math" w:hAnsi="Cambria Math" w:cs="Calibri"/>
                              <w:sz w:val="24"/>
                            </w:rPr>
                            <m:t>2</m:t>
                          </m:r>
                        </m:sub>
                      </m:sSub>
                      <m:r>
                        <w:rPr>
                          <w:rFonts w:ascii="Cambria Math" w:hAnsi="Cambria Math" w:cs="Calibri"/>
                          <w:sz w:val="24"/>
                        </w:rPr>
                        <m:t>→2</m:t>
                      </m:r>
                      <m:r>
                        <m:rPr>
                          <m:sty m:val="p"/>
                        </m:rPr>
                        <w:rPr>
                          <w:rFonts w:ascii="Cambria Math" w:hAnsi="Cambria Math" w:cs="Calibri"/>
                          <w:sz w:val="24"/>
                        </w:rPr>
                        <m:t>S</m:t>
                      </m:r>
                      <m:sSub>
                        <m:sSubPr>
                          <m:ctrlPr>
                            <w:rPr>
                              <w:rFonts w:ascii="Cambria Math" w:hAnsi="Cambria Math" w:cs="Calibri"/>
                              <w:sz w:val="24"/>
                            </w:rPr>
                          </m:ctrlPr>
                        </m:sSubPr>
                        <m:e>
                          <m:r>
                            <m:rPr>
                              <m:sty m:val="p"/>
                            </m:rPr>
                            <w:rPr>
                              <w:rFonts w:ascii="Cambria Math" w:hAnsi="Cambria Math" w:cs="Calibri"/>
                              <w:sz w:val="24"/>
                            </w:rPr>
                            <m:t>O</m:t>
                          </m:r>
                        </m:e>
                        <m:sub>
                          <m:r>
                            <w:rPr>
                              <w:rFonts w:ascii="Cambria Math" w:hAnsi="Cambria Math" w:cs="Calibri"/>
                              <w:sz w:val="24"/>
                            </w:rPr>
                            <m:t>2</m:t>
                          </m:r>
                        </m:sub>
                      </m:sSub>
                      <m:r>
                        <w:rPr>
                          <w:rFonts w:ascii="Cambria Math" w:hAnsi="Cambria Math" w:cs="Calibri"/>
                          <w:sz w:val="24"/>
                        </w:rPr>
                        <m:t>+2</m:t>
                      </m:r>
                      <m:sSub>
                        <m:sSubPr>
                          <m:ctrlPr>
                            <w:rPr>
                              <w:rFonts w:ascii="Cambria Math" w:hAnsi="Cambria Math" w:cs="Calibri"/>
                              <w:sz w:val="24"/>
                            </w:rPr>
                          </m:ctrlPr>
                        </m:sSubPr>
                        <m:e>
                          <m:r>
                            <w:rPr>
                              <w:rFonts w:ascii="Cambria Math" w:hAnsi="Cambria Math" w:cs="Calibri"/>
                              <w:sz w:val="24"/>
                            </w:rPr>
                            <m:t>H</m:t>
                          </m:r>
                        </m:e>
                        <m:sub>
                          <m:r>
                            <w:rPr>
                              <w:rFonts w:ascii="Cambria Math" w:hAnsi="Cambria Math" w:cs="Calibri"/>
                              <w:sz w:val="24"/>
                            </w:rPr>
                            <m:t>2</m:t>
                          </m:r>
                        </m:sub>
                      </m:sSub>
                      <m:r>
                        <w:rPr>
                          <w:rFonts w:ascii="Cambria Math" w:hAnsi="Cambria Math" w:cs="Calibri"/>
                          <w:sz w:val="24"/>
                        </w:rPr>
                        <m:t>O</m:t>
                      </m:r>
                    </m:oMath>
                  </m:oMathPara>
                </w:p>
              </w:tc>
            </w:tr>
          </w:tbl>
          <w:p w14:paraId="3B89C210" w14:textId="77777777" w:rsidR="00132030" w:rsidRPr="00722D07" w:rsidRDefault="00132030" w:rsidP="00722D07">
            <w:pPr>
              <w:jc w:val="center"/>
              <w:rPr>
                <w:rFonts w:cs="Calibri"/>
                <w:vanish/>
                <w:sz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132030" w:rsidRPr="00722D07" w14:paraId="66139A54" w14:textId="77777777" w:rsidTr="006E67DA">
              <w:trPr>
                <w:tblCellSpacing w:w="15" w:type="dxa"/>
              </w:trPr>
              <w:tc>
                <w:tcPr>
                  <w:tcW w:w="0" w:type="auto"/>
                  <w:vAlign w:val="center"/>
                  <w:hideMark/>
                </w:tcPr>
                <w:p w14:paraId="2EE6C4AB" w14:textId="77777777" w:rsidR="00132030" w:rsidRPr="00722D07" w:rsidRDefault="00132030" w:rsidP="00722D07">
                  <w:pPr>
                    <w:spacing w:after="0" w:line="240" w:lineRule="auto"/>
                    <w:jc w:val="center"/>
                    <w:rPr>
                      <w:rFonts w:cs="Calibri"/>
                      <w:sz w:val="24"/>
                    </w:rPr>
                  </w:pPr>
                </w:p>
              </w:tc>
            </w:tr>
          </w:tbl>
          <w:p w14:paraId="6FC3F4E0" w14:textId="7A7DB950" w:rsidR="00132030" w:rsidRPr="00722D07" w:rsidRDefault="00132030" w:rsidP="00722D07">
            <w:pPr>
              <w:jc w:val="center"/>
              <w:rPr>
                <w:rFonts w:cs="Calibri"/>
                <w:sz w:val="24"/>
              </w:rPr>
            </w:pPr>
          </w:p>
        </w:tc>
        <w:tc>
          <w:tcPr>
            <w:tcW w:w="4085" w:type="dxa"/>
            <w:vAlign w:val="center"/>
          </w:tcPr>
          <w:p w14:paraId="4B9618F4" w14:textId="737E3D92" w:rsidR="00132030" w:rsidRPr="00722D07" w:rsidRDefault="00D57D40" w:rsidP="00722D07">
            <w:pPr>
              <w:jc w:val="center"/>
              <w:rPr>
                <w:rFonts w:cs="Calibri"/>
                <w:sz w:val="24"/>
              </w:rPr>
            </w:pPr>
            <w:r w:rsidRPr="00722D07">
              <w:rPr>
                <w:rFonts w:cs="Calibri"/>
                <w:sz w:val="24"/>
              </w:rPr>
              <w:t xml:space="preserve">The combustion temperature is usually between 500 and 1000 °C, depending on the </w:t>
            </w:r>
            <w:r w:rsidR="00541B66">
              <w:rPr>
                <w:rFonts w:cs="Calibri"/>
                <w:sz w:val="24"/>
              </w:rPr>
              <w:t>sulfur</w:t>
            </w:r>
            <w:r w:rsidRPr="00722D07">
              <w:rPr>
                <w:rFonts w:cs="Calibri"/>
                <w:sz w:val="24"/>
              </w:rPr>
              <w:t xml:space="preserve"> concentration in the stream </w:t>
            </w:r>
            <w:sdt>
              <w:sdtPr>
                <w:rPr>
                  <w:rFonts w:cs="Calibri"/>
                  <w:sz w:val="24"/>
                </w:rPr>
                <w:id w:val="-1969268288"/>
                <w:citation/>
              </w:sdtPr>
              <w:sdtContent>
                <w:r w:rsidR="002A7E86" w:rsidRPr="00722D07">
                  <w:rPr>
                    <w:rFonts w:cs="Calibri"/>
                    <w:sz w:val="24"/>
                  </w:rPr>
                  <w:fldChar w:fldCharType="begin"/>
                </w:r>
                <w:r w:rsidR="002A7E86" w:rsidRPr="00722D07">
                  <w:rPr>
                    <w:rFonts w:cs="Calibri"/>
                    <w:sz w:val="24"/>
                  </w:rPr>
                  <w:instrText xml:space="preserve"> CITATION HMü12 \l 1033 </w:instrText>
                </w:r>
                <w:r w:rsidR="002A7E86" w:rsidRPr="00722D07">
                  <w:rPr>
                    <w:rFonts w:cs="Calibri"/>
                    <w:sz w:val="24"/>
                  </w:rPr>
                  <w:fldChar w:fldCharType="separate"/>
                </w:r>
                <w:r w:rsidR="00C32E5F" w:rsidRPr="00C32E5F">
                  <w:rPr>
                    <w:rFonts w:cs="Calibri"/>
                    <w:noProof/>
                    <w:sz w:val="24"/>
                  </w:rPr>
                  <w:t>[1]</w:t>
                </w:r>
                <w:r w:rsidR="002A7E86" w:rsidRPr="00722D07">
                  <w:rPr>
                    <w:rFonts w:cs="Calibri"/>
                    <w:sz w:val="24"/>
                  </w:rPr>
                  <w:fldChar w:fldCharType="end"/>
                </w:r>
              </w:sdtContent>
            </w:sdt>
            <w:r w:rsidR="004A2B8A" w:rsidRPr="00722D07">
              <w:rPr>
                <w:rFonts w:cs="Calibri"/>
                <w:sz w:val="24"/>
              </w:rPr>
              <w:t>.</w:t>
            </w:r>
          </w:p>
        </w:tc>
        <w:tc>
          <w:tcPr>
            <w:tcW w:w="3060" w:type="dxa"/>
            <w:vAlign w:val="center"/>
          </w:tcPr>
          <w:p w14:paraId="584831EA" w14:textId="084F5C58" w:rsidR="00132030" w:rsidRPr="00722D07" w:rsidRDefault="00D57D40" w:rsidP="00722D07">
            <w:pPr>
              <w:jc w:val="center"/>
              <w:rPr>
                <w:rFonts w:cs="Calibri"/>
                <w:sz w:val="24"/>
              </w:rPr>
            </w:pPr>
            <w:r w:rsidRPr="00722D07">
              <w:rPr>
                <w:rFonts w:cs="Calibri"/>
                <w:sz w:val="24"/>
              </w:rPr>
              <w:t xml:space="preserve">This method is applied to waste gas streams where the concentrations of </w:t>
            </w:r>
            <w:r w:rsidR="00541B66">
              <w:rPr>
                <w:rFonts w:cs="Calibri"/>
                <w:sz w:val="24"/>
              </w:rPr>
              <w:t>sulfur</w:t>
            </w:r>
            <w:r w:rsidRPr="00722D07">
              <w:rPr>
                <w:rFonts w:cs="Calibri"/>
                <w:sz w:val="24"/>
              </w:rPr>
              <w:t xml:space="preserve"> oxides can be as high as 10 vol % or more </w:t>
            </w:r>
            <w:sdt>
              <w:sdtPr>
                <w:rPr>
                  <w:rFonts w:cs="Calibri"/>
                  <w:sz w:val="24"/>
                </w:rPr>
                <w:id w:val="1316919098"/>
                <w:citation/>
              </w:sdtPr>
              <w:sdtContent>
                <w:r w:rsidR="002A7E86" w:rsidRPr="00722D07">
                  <w:rPr>
                    <w:rFonts w:cs="Calibri"/>
                    <w:sz w:val="24"/>
                  </w:rPr>
                  <w:fldChar w:fldCharType="begin"/>
                </w:r>
                <w:r w:rsidR="002A7E86" w:rsidRPr="00722D07">
                  <w:rPr>
                    <w:rFonts w:cs="Calibri"/>
                    <w:sz w:val="24"/>
                  </w:rPr>
                  <w:instrText xml:space="preserve"> CITATION HMü12 \l 1033 </w:instrText>
                </w:r>
                <w:r w:rsidR="002A7E86" w:rsidRPr="00722D07">
                  <w:rPr>
                    <w:rFonts w:cs="Calibri"/>
                    <w:sz w:val="24"/>
                  </w:rPr>
                  <w:fldChar w:fldCharType="separate"/>
                </w:r>
                <w:r w:rsidR="00C32E5F" w:rsidRPr="00C32E5F">
                  <w:rPr>
                    <w:rFonts w:cs="Calibri"/>
                    <w:noProof/>
                    <w:sz w:val="24"/>
                  </w:rPr>
                  <w:t>[1]</w:t>
                </w:r>
                <w:r w:rsidR="002A7E86" w:rsidRPr="00722D07">
                  <w:rPr>
                    <w:rFonts w:cs="Calibri"/>
                    <w:sz w:val="24"/>
                  </w:rPr>
                  <w:fldChar w:fldCharType="end"/>
                </w:r>
              </w:sdtContent>
            </w:sdt>
            <w:r w:rsidR="004A2B8A" w:rsidRPr="00722D07">
              <w:rPr>
                <w:rFonts w:cs="Calibri"/>
                <w:sz w:val="24"/>
              </w:rPr>
              <w:t>.</w:t>
            </w:r>
          </w:p>
        </w:tc>
      </w:tr>
      <w:tr w:rsidR="004537AB" w:rsidRPr="00722D07" w14:paraId="4D070601" w14:textId="77777777" w:rsidTr="00722D07">
        <w:tc>
          <w:tcPr>
            <w:tcW w:w="597" w:type="dxa"/>
            <w:vAlign w:val="center"/>
          </w:tcPr>
          <w:p w14:paraId="455AA3ED" w14:textId="23AA307A" w:rsidR="00132030" w:rsidRPr="00722D07" w:rsidRDefault="00132030" w:rsidP="00722D07">
            <w:pPr>
              <w:jc w:val="center"/>
              <w:rPr>
                <w:rFonts w:cs="Calibri"/>
                <w:sz w:val="24"/>
              </w:rPr>
            </w:pPr>
            <w:r w:rsidRPr="00722D07">
              <w:rPr>
                <w:rFonts w:cs="Calibri"/>
                <w:sz w:val="24"/>
              </w:rPr>
              <w:lastRenderedPageBreak/>
              <w:t>3</w:t>
            </w:r>
            <w:r w:rsidR="001E2576" w:rsidRPr="00722D07">
              <w:rPr>
                <w:rFonts w:cs="Calibri"/>
                <w:sz w:val="24"/>
              </w:rPr>
              <w:t>1</w:t>
            </w:r>
          </w:p>
        </w:tc>
        <w:tc>
          <w:tcPr>
            <w:tcW w:w="1816" w:type="dxa"/>
            <w:vAlign w:val="center"/>
          </w:tcPr>
          <w:p w14:paraId="414F89C6" w14:textId="36CEFD08" w:rsidR="00132030" w:rsidRPr="00722D07" w:rsidRDefault="00132030" w:rsidP="00722D07">
            <w:pPr>
              <w:jc w:val="center"/>
              <w:rPr>
                <w:rFonts w:cs="Calibri"/>
                <w:sz w:val="24"/>
              </w:rPr>
            </w:pPr>
            <w:r w:rsidRPr="00722D07">
              <w:rPr>
                <w:rFonts w:cs="Calibri"/>
                <w:sz w:val="24"/>
              </w:rPr>
              <w:t>Hydrogen sulfide (low concentration)</w:t>
            </w:r>
          </w:p>
        </w:tc>
        <w:tc>
          <w:tcPr>
            <w:tcW w:w="1862" w:type="dxa"/>
            <w:vAlign w:val="center"/>
          </w:tcPr>
          <w:p w14:paraId="23654022" w14:textId="2E611DB2" w:rsidR="00132030" w:rsidRPr="00722D07" w:rsidRDefault="00EC0588" w:rsidP="00722D07">
            <w:pPr>
              <w:jc w:val="center"/>
              <w:rPr>
                <w:rFonts w:cs="Calibri"/>
                <w:sz w:val="24"/>
              </w:rPr>
            </w:pPr>
            <w:r>
              <w:rPr>
                <w:rFonts w:cs="Calibri"/>
                <w:sz w:val="24"/>
              </w:rPr>
              <w:t>C</w:t>
            </w:r>
            <w:r w:rsidR="00AF51EE" w:rsidRPr="00722D07">
              <w:rPr>
                <w:rFonts w:cs="Calibri"/>
                <w:sz w:val="24"/>
              </w:rPr>
              <w:t>atalytic incineration</w:t>
            </w:r>
            <w:r w:rsidR="00FB4CE5" w:rsidRPr="00722D07">
              <w:rPr>
                <w:rFonts w:cs="Calibri"/>
                <w:sz w:val="24"/>
              </w:rPr>
              <w:t xml:space="preserve"> </w:t>
            </w:r>
            <w:sdt>
              <w:sdtPr>
                <w:rPr>
                  <w:rFonts w:cs="Calibri"/>
                  <w:sz w:val="24"/>
                </w:rPr>
                <w:id w:val="635919210"/>
                <w:citation/>
              </w:sdtPr>
              <w:sdtContent>
                <w:r w:rsidR="00FB4CE5" w:rsidRPr="00722D07">
                  <w:rPr>
                    <w:rFonts w:cs="Calibri"/>
                    <w:sz w:val="24"/>
                  </w:rPr>
                  <w:fldChar w:fldCharType="begin"/>
                </w:r>
                <w:r w:rsidR="00FB4CE5" w:rsidRPr="00722D07">
                  <w:rPr>
                    <w:rFonts w:cs="Calibri"/>
                    <w:sz w:val="24"/>
                  </w:rPr>
                  <w:instrText xml:space="preserve"> CITATION HMü12 \l 1033 </w:instrText>
                </w:r>
                <w:r w:rsidR="00FB4CE5" w:rsidRPr="00722D07">
                  <w:rPr>
                    <w:rFonts w:cs="Calibri"/>
                    <w:sz w:val="24"/>
                  </w:rPr>
                  <w:fldChar w:fldCharType="separate"/>
                </w:r>
                <w:r w:rsidR="00C32E5F" w:rsidRPr="00C32E5F">
                  <w:rPr>
                    <w:rFonts w:cs="Calibri"/>
                    <w:noProof/>
                    <w:sz w:val="24"/>
                  </w:rPr>
                  <w:t>[1]</w:t>
                </w:r>
                <w:r w:rsidR="00FB4CE5" w:rsidRPr="00722D07">
                  <w:rPr>
                    <w:rFonts w:cs="Calibri"/>
                    <w:sz w:val="24"/>
                  </w:rPr>
                  <w:fldChar w:fldCharType="end"/>
                </w:r>
              </w:sdtContent>
            </w:sdt>
          </w:p>
        </w:tc>
        <w:tc>
          <w:tcPr>
            <w:tcW w:w="2525" w:type="dxa"/>
            <w:vAlign w:val="center"/>
          </w:tcPr>
          <w:p w14:paraId="7E5A0B99" w14:textId="19F79042" w:rsidR="00132030" w:rsidRPr="00722D07" w:rsidRDefault="00EC0588" w:rsidP="00722D07">
            <w:pPr>
              <w:jc w:val="center"/>
              <w:rPr>
                <w:rFonts w:cs="Calibri"/>
                <w:sz w:val="24"/>
              </w:rPr>
            </w:pPr>
            <m:oMathPara>
              <m:oMath>
                <m:r>
                  <w:rPr>
                    <w:rFonts w:ascii="Cambria Math" w:hAnsi="Cambria Math" w:cs="Calibri"/>
                    <w:sz w:val="24"/>
                  </w:rPr>
                  <m:t>2</m:t>
                </m:r>
                <m:sSub>
                  <m:sSubPr>
                    <m:ctrlPr>
                      <w:rPr>
                        <w:rFonts w:ascii="Cambria Math" w:hAnsi="Cambria Math" w:cs="Calibri"/>
                        <w:sz w:val="24"/>
                      </w:rPr>
                    </m:ctrlPr>
                  </m:sSubPr>
                  <m:e>
                    <m:r>
                      <w:rPr>
                        <w:rFonts w:ascii="Cambria Math" w:hAnsi="Cambria Math" w:cs="Calibri"/>
                        <w:sz w:val="24"/>
                      </w:rPr>
                      <m:t>H</m:t>
                    </m:r>
                  </m:e>
                  <m:sub>
                    <m:r>
                      <w:rPr>
                        <w:rFonts w:ascii="Cambria Math" w:hAnsi="Cambria Math" w:cs="Calibri"/>
                        <w:sz w:val="24"/>
                      </w:rPr>
                      <m:t>2</m:t>
                    </m:r>
                  </m:sub>
                </m:sSub>
                <m:r>
                  <w:rPr>
                    <w:rFonts w:ascii="Cambria Math" w:hAnsi="Cambria Math" w:cs="Calibri"/>
                    <w:sz w:val="24"/>
                  </w:rPr>
                  <m:t>S+</m:t>
                </m:r>
                <m:sSub>
                  <m:sSubPr>
                    <m:ctrlPr>
                      <w:rPr>
                        <w:rFonts w:ascii="Cambria Math" w:hAnsi="Cambria Math" w:cs="Calibri"/>
                        <w:sz w:val="24"/>
                      </w:rPr>
                    </m:ctrlPr>
                  </m:sSubPr>
                  <m:e>
                    <m:r>
                      <m:rPr>
                        <m:sty m:val="p"/>
                      </m:rPr>
                      <w:rPr>
                        <w:rFonts w:ascii="Cambria Math" w:hAnsi="Cambria Math" w:cs="Calibri"/>
                        <w:sz w:val="24"/>
                      </w:rPr>
                      <m:t>3O</m:t>
                    </m:r>
                  </m:e>
                  <m:sub>
                    <m:r>
                      <w:rPr>
                        <w:rFonts w:ascii="Cambria Math" w:hAnsi="Cambria Math" w:cs="Calibri"/>
                        <w:sz w:val="24"/>
                      </w:rPr>
                      <m:t>2</m:t>
                    </m:r>
                  </m:sub>
                </m:sSub>
                <m:r>
                  <w:rPr>
                    <w:rFonts w:ascii="Cambria Math" w:hAnsi="Cambria Math" w:cs="Calibri"/>
                    <w:sz w:val="24"/>
                  </w:rPr>
                  <m:t>→2</m:t>
                </m:r>
                <m:r>
                  <m:rPr>
                    <m:sty m:val="p"/>
                  </m:rPr>
                  <w:rPr>
                    <w:rFonts w:ascii="Cambria Math" w:hAnsi="Cambria Math" w:cs="Calibri"/>
                    <w:sz w:val="24"/>
                  </w:rPr>
                  <m:t>S</m:t>
                </m:r>
                <m:sSub>
                  <m:sSubPr>
                    <m:ctrlPr>
                      <w:rPr>
                        <w:rFonts w:ascii="Cambria Math" w:hAnsi="Cambria Math" w:cs="Calibri"/>
                        <w:sz w:val="24"/>
                      </w:rPr>
                    </m:ctrlPr>
                  </m:sSubPr>
                  <m:e>
                    <m:r>
                      <m:rPr>
                        <m:sty m:val="p"/>
                      </m:rPr>
                      <w:rPr>
                        <w:rFonts w:ascii="Cambria Math" w:hAnsi="Cambria Math" w:cs="Calibri"/>
                        <w:sz w:val="24"/>
                      </w:rPr>
                      <m:t>O</m:t>
                    </m:r>
                  </m:e>
                  <m:sub>
                    <m:r>
                      <w:rPr>
                        <w:rFonts w:ascii="Cambria Math" w:hAnsi="Cambria Math" w:cs="Calibri"/>
                        <w:sz w:val="24"/>
                      </w:rPr>
                      <m:t>2</m:t>
                    </m:r>
                  </m:sub>
                </m:sSub>
                <m:r>
                  <w:rPr>
                    <w:rFonts w:ascii="Cambria Math" w:hAnsi="Cambria Math" w:cs="Calibri"/>
                    <w:sz w:val="24"/>
                  </w:rPr>
                  <m:t>+2</m:t>
                </m:r>
                <m:sSub>
                  <m:sSubPr>
                    <m:ctrlPr>
                      <w:rPr>
                        <w:rFonts w:ascii="Cambria Math" w:hAnsi="Cambria Math" w:cs="Calibri"/>
                        <w:sz w:val="24"/>
                      </w:rPr>
                    </m:ctrlPr>
                  </m:sSubPr>
                  <m:e>
                    <m:r>
                      <w:rPr>
                        <w:rFonts w:ascii="Cambria Math" w:hAnsi="Cambria Math" w:cs="Calibri"/>
                        <w:sz w:val="24"/>
                      </w:rPr>
                      <m:t>H</m:t>
                    </m:r>
                  </m:e>
                  <m:sub>
                    <m:r>
                      <w:rPr>
                        <w:rFonts w:ascii="Cambria Math" w:hAnsi="Cambria Math" w:cs="Calibri"/>
                        <w:sz w:val="24"/>
                      </w:rPr>
                      <m:t>2</m:t>
                    </m:r>
                  </m:sub>
                </m:sSub>
                <m:r>
                  <w:rPr>
                    <w:rFonts w:ascii="Cambria Math" w:hAnsi="Cambria Math" w:cs="Calibri"/>
                    <w:sz w:val="24"/>
                  </w:rPr>
                  <m:t>O</m:t>
                </m:r>
              </m:oMath>
            </m:oMathPara>
          </w:p>
        </w:tc>
        <w:tc>
          <w:tcPr>
            <w:tcW w:w="4085" w:type="dxa"/>
            <w:vAlign w:val="center"/>
          </w:tcPr>
          <w:p w14:paraId="5F7BF613" w14:textId="14EC0657" w:rsidR="00132030" w:rsidRPr="00722D07" w:rsidRDefault="00D57D40" w:rsidP="00722D07">
            <w:pPr>
              <w:jc w:val="center"/>
              <w:rPr>
                <w:rFonts w:cs="Calibri"/>
                <w:sz w:val="24"/>
              </w:rPr>
            </w:pPr>
            <w:r w:rsidRPr="00722D07">
              <w:rPr>
                <w:rFonts w:cs="Calibri"/>
                <w:sz w:val="24"/>
              </w:rPr>
              <w:t>The presence of a catalyst enables the process to be carried out at relatively low temperatures (usually about 200 °C</w:t>
            </w:r>
            <w:r w:rsidR="00EC0588">
              <w:rPr>
                <w:rFonts w:cs="Calibri"/>
                <w:sz w:val="24"/>
              </w:rPr>
              <w:t xml:space="preserve"> </w:t>
            </w:r>
            <w:sdt>
              <w:sdtPr>
                <w:rPr>
                  <w:rFonts w:cs="Calibri"/>
                  <w:sz w:val="24"/>
                </w:rPr>
                <w:id w:val="-651448155"/>
                <w:citation/>
              </w:sdtPr>
              <w:sdtContent>
                <w:r w:rsidR="00FB4CE5" w:rsidRPr="00722D07">
                  <w:rPr>
                    <w:rFonts w:cs="Calibri"/>
                    <w:sz w:val="24"/>
                  </w:rPr>
                  <w:fldChar w:fldCharType="begin"/>
                </w:r>
                <w:r w:rsidR="00FB4CE5" w:rsidRPr="00722D07">
                  <w:rPr>
                    <w:rFonts w:cs="Calibri"/>
                    <w:sz w:val="24"/>
                  </w:rPr>
                  <w:instrText xml:space="preserve"> CITATION HMü12 \l 1033 </w:instrText>
                </w:r>
                <w:r w:rsidR="00FB4CE5" w:rsidRPr="00722D07">
                  <w:rPr>
                    <w:rFonts w:cs="Calibri"/>
                    <w:sz w:val="24"/>
                  </w:rPr>
                  <w:fldChar w:fldCharType="separate"/>
                </w:r>
                <w:r w:rsidR="00C32E5F" w:rsidRPr="00C32E5F">
                  <w:rPr>
                    <w:rFonts w:cs="Calibri"/>
                    <w:noProof/>
                    <w:sz w:val="24"/>
                  </w:rPr>
                  <w:t>[1]</w:t>
                </w:r>
                <w:r w:rsidR="00FB4CE5" w:rsidRPr="00722D07">
                  <w:rPr>
                    <w:rFonts w:cs="Calibri"/>
                    <w:sz w:val="24"/>
                  </w:rPr>
                  <w:fldChar w:fldCharType="end"/>
                </w:r>
              </w:sdtContent>
            </w:sdt>
            <w:r w:rsidR="00FF5B4D" w:rsidRPr="00722D07">
              <w:rPr>
                <w:rFonts w:cs="Calibri"/>
                <w:sz w:val="24"/>
              </w:rPr>
              <w:t>.</w:t>
            </w:r>
          </w:p>
        </w:tc>
        <w:tc>
          <w:tcPr>
            <w:tcW w:w="3060" w:type="dxa"/>
            <w:vAlign w:val="center"/>
          </w:tcPr>
          <w:p w14:paraId="319C1CBB" w14:textId="0826FB47" w:rsidR="00132030" w:rsidRPr="00722D07" w:rsidRDefault="00D57D40" w:rsidP="00722D07">
            <w:pPr>
              <w:jc w:val="center"/>
              <w:rPr>
                <w:rFonts w:cs="Calibri"/>
                <w:sz w:val="24"/>
              </w:rPr>
            </w:pPr>
            <w:r w:rsidRPr="00722D07">
              <w:rPr>
                <w:rFonts w:cs="Calibri"/>
                <w:sz w:val="24"/>
              </w:rPr>
              <w:t>This process does not require additional fuel and is used when thermal combustion is not efficient due to a low concentration of hydrogen sulfide, which results in a higher SO</w:t>
            </w:r>
            <w:r w:rsidRPr="00EC0588">
              <w:rPr>
                <w:rFonts w:cs="Calibri"/>
                <w:sz w:val="24"/>
                <w:vertAlign w:val="subscript"/>
              </w:rPr>
              <w:t>2</w:t>
            </w:r>
            <w:r w:rsidRPr="00722D07">
              <w:rPr>
                <w:rFonts w:cs="Calibri"/>
                <w:sz w:val="24"/>
              </w:rPr>
              <w:t xml:space="preserve"> concentration in the produced gas </w:t>
            </w:r>
            <w:sdt>
              <w:sdtPr>
                <w:rPr>
                  <w:rFonts w:cs="Calibri"/>
                  <w:sz w:val="24"/>
                </w:rPr>
                <w:id w:val="754703661"/>
                <w:citation/>
              </w:sdtPr>
              <w:sdtContent>
                <w:r w:rsidR="00FB4CE5" w:rsidRPr="00722D07">
                  <w:rPr>
                    <w:rFonts w:cs="Calibri"/>
                    <w:sz w:val="24"/>
                  </w:rPr>
                  <w:fldChar w:fldCharType="begin"/>
                </w:r>
                <w:r w:rsidR="00FB4CE5" w:rsidRPr="00722D07">
                  <w:rPr>
                    <w:rFonts w:cs="Calibri"/>
                    <w:sz w:val="24"/>
                  </w:rPr>
                  <w:instrText xml:space="preserve"> CITATION HMü12 \l 1033 </w:instrText>
                </w:r>
                <w:r w:rsidR="00FB4CE5" w:rsidRPr="00722D07">
                  <w:rPr>
                    <w:rFonts w:cs="Calibri"/>
                    <w:sz w:val="24"/>
                  </w:rPr>
                  <w:fldChar w:fldCharType="separate"/>
                </w:r>
                <w:r w:rsidR="00C32E5F" w:rsidRPr="00C32E5F">
                  <w:rPr>
                    <w:rFonts w:cs="Calibri"/>
                    <w:noProof/>
                    <w:sz w:val="24"/>
                  </w:rPr>
                  <w:t>[1]</w:t>
                </w:r>
                <w:r w:rsidR="00FB4CE5" w:rsidRPr="00722D07">
                  <w:rPr>
                    <w:rFonts w:cs="Calibri"/>
                    <w:sz w:val="24"/>
                  </w:rPr>
                  <w:fldChar w:fldCharType="end"/>
                </w:r>
              </w:sdtContent>
            </w:sdt>
            <w:r w:rsidR="00FB4CE5" w:rsidRPr="00722D07">
              <w:rPr>
                <w:rFonts w:cs="Calibri"/>
                <w:sz w:val="24"/>
              </w:rPr>
              <w:t>.</w:t>
            </w:r>
          </w:p>
        </w:tc>
      </w:tr>
      <w:tr w:rsidR="00CE4D2A" w:rsidRPr="00722D07" w14:paraId="57CC5FB3" w14:textId="77777777" w:rsidTr="00722D07">
        <w:tc>
          <w:tcPr>
            <w:tcW w:w="597" w:type="dxa"/>
            <w:vAlign w:val="center"/>
          </w:tcPr>
          <w:p w14:paraId="07BF74BC" w14:textId="0600344D" w:rsidR="00E442FF" w:rsidRPr="00722D07" w:rsidRDefault="00E442FF" w:rsidP="00722D07">
            <w:pPr>
              <w:jc w:val="center"/>
              <w:rPr>
                <w:rFonts w:cs="Calibri"/>
                <w:sz w:val="24"/>
              </w:rPr>
            </w:pPr>
            <w:r w:rsidRPr="00722D07">
              <w:rPr>
                <w:rFonts w:cs="Calibri"/>
                <w:sz w:val="24"/>
              </w:rPr>
              <w:t>3</w:t>
            </w:r>
            <w:r w:rsidR="001E2576" w:rsidRPr="00722D07">
              <w:rPr>
                <w:rFonts w:cs="Calibri"/>
                <w:sz w:val="24"/>
              </w:rPr>
              <w:t>2</w:t>
            </w:r>
          </w:p>
        </w:tc>
        <w:tc>
          <w:tcPr>
            <w:tcW w:w="1816" w:type="dxa"/>
            <w:vAlign w:val="center"/>
          </w:tcPr>
          <w:p w14:paraId="56EDF6E2" w14:textId="02FBEA04" w:rsidR="00E442FF" w:rsidRPr="00722D07" w:rsidRDefault="00E442FF" w:rsidP="00722D07">
            <w:pPr>
              <w:jc w:val="center"/>
              <w:rPr>
                <w:rFonts w:cs="Calibri"/>
                <w:sz w:val="24"/>
              </w:rPr>
            </w:pPr>
            <w:r w:rsidRPr="00722D07">
              <w:rPr>
                <w:rFonts w:cs="Calibri"/>
                <w:sz w:val="24"/>
              </w:rPr>
              <w:t>Flue gases (low SO₂</w:t>
            </w:r>
            <w:r w:rsidR="00AF51EE" w:rsidRPr="00722D07">
              <w:rPr>
                <w:rFonts w:cs="Calibri"/>
                <w:sz w:val="24"/>
              </w:rPr>
              <w:t xml:space="preserve"> content</w:t>
            </w:r>
            <w:r w:rsidRPr="00722D07">
              <w:rPr>
                <w:rFonts w:cs="Calibri"/>
                <w:sz w:val="24"/>
              </w:rPr>
              <w:t>)</w:t>
            </w:r>
          </w:p>
        </w:tc>
        <w:tc>
          <w:tcPr>
            <w:tcW w:w="1862" w:type="dxa"/>
            <w:vAlign w:val="center"/>
          </w:tcPr>
          <w:p w14:paraId="02252ADA" w14:textId="71D9E4C9" w:rsidR="00E442FF" w:rsidRPr="00722D07" w:rsidRDefault="00E442FF" w:rsidP="00722D07">
            <w:pPr>
              <w:jc w:val="center"/>
              <w:rPr>
                <w:rFonts w:cs="Calibri"/>
                <w:sz w:val="24"/>
              </w:rPr>
            </w:pPr>
            <w:r w:rsidRPr="00722D07">
              <w:rPr>
                <w:rFonts w:cs="Calibri"/>
                <w:sz w:val="24"/>
              </w:rPr>
              <w:t>BF regenerative adsorption process</w:t>
            </w:r>
            <w:sdt>
              <w:sdtPr>
                <w:rPr>
                  <w:rFonts w:cs="Calibri"/>
                  <w:sz w:val="24"/>
                </w:rPr>
                <w:id w:val="-1024246209"/>
                <w:citation/>
              </w:sdtPr>
              <w:sdtContent>
                <w:r w:rsidR="00FB4CE5" w:rsidRPr="00722D07">
                  <w:rPr>
                    <w:rFonts w:cs="Calibri"/>
                    <w:sz w:val="24"/>
                  </w:rPr>
                  <w:fldChar w:fldCharType="begin"/>
                </w:r>
                <w:r w:rsidR="00FB4CE5" w:rsidRPr="00722D07">
                  <w:rPr>
                    <w:rFonts w:cs="Calibri"/>
                    <w:sz w:val="24"/>
                  </w:rPr>
                  <w:instrText xml:space="preserve"> CITATION HMü12 \l 1033 </w:instrText>
                </w:r>
                <w:r w:rsidR="00FB4CE5" w:rsidRPr="00722D07">
                  <w:rPr>
                    <w:rFonts w:cs="Calibri"/>
                    <w:sz w:val="24"/>
                  </w:rPr>
                  <w:fldChar w:fldCharType="separate"/>
                </w:r>
                <w:r w:rsidR="00C32E5F">
                  <w:rPr>
                    <w:rFonts w:cs="Calibri"/>
                    <w:noProof/>
                    <w:sz w:val="24"/>
                  </w:rPr>
                  <w:t xml:space="preserve"> </w:t>
                </w:r>
                <w:r w:rsidR="00C32E5F" w:rsidRPr="00C32E5F">
                  <w:rPr>
                    <w:rFonts w:cs="Calibri"/>
                    <w:noProof/>
                    <w:sz w:val="24"/>
                  </w:rPr>
                  <w:t>[1]</w:t>
                </w:r>
                <w:r w:rsidR="00FB4CE5" w:rsidRPr="00722D07">
                  <w:rPr>
                    <w:rFonts w:cs="Calibri"/>
                    <w:sz w:val="24"/>
                  </w:rPr>
                  <w:fldChar w:fldCharType="end"/>
                </w:r>
              </w:sdtContent>
            </w:sdt>
          </w:p>
        </w:tc>
        <w:tc>
          <w:tcPr>
            <w:tcW w:w="2525" w:type="dxa"/>
            <w:vAlign w:val="center"/>
          </w:tcPr>
          <w:p w14:paraId="66E98C23" w14:textId="007BDB5E" w:rsidR="00E442FF" w:rsidRPr="00722D07" w:rsidRDefault="00E442FF" w:rsidP="00722D07">
            <w:pPr>
              <w:jc w:val="center"/>
              <w:rPr>
                <w:rFonts w:cs="Calibri"/>
                <w:sz w:val="24"/>
              </w:rPr>
            </w:pPr>
            <w:r w:rsidRPr="00722D07">
              <w:rPr>
                <w:rFonts w:cs="Calibri"/>
                <w:sz w:val="24"/>
              </w:rPr>
              <w:t xml:space="preserve">SO₂ adsorption → </w:t>
            </w:r>
            <w:r w:rsidR="00A75672" w:rsidRPr="00722D07">
              <w:rPr>
                <w:rFonts w:cs="Calibri"/>
                <w:sz w:val="24"/>
              </w:rPr>
              <w:t xml:space="preserve">thermal </w:t>
            </w:r>
            <w:r w:rsidRPr="00722D07">
              <w:rPr>
                <w:rFonts w:cs="Calibri"/>
                <w:sz w:val="24"/>
              </w:rPr>
              <w:t>regeneration</w:t>
            </w:r>
          </w:p>
        </w:tc>
        <w:tc>
          <w:tcPr>
            <w:tcW w:w="4085" w:type="dxa"/>
            <w:vAlign w:val="center"/>
          </w:tcPr>
          <w:p w14:paraId="28B21B98" w14:textId="7FE25F12" w:rsidR="00E442FF" w:rsidRPr="00722D07" w:rsidRDefault="00D57D40" w:rsidP="00722D07">
            <w:pPr>
              <w:jc w:val="center"/>
              <w:rPr>
                <w:rFonts w:cs="Calibri"/>
                <w:sz w:val="24"/>
              </w:rPr>
            </w:pPr>
            <w:r w:rsidRPr="00722D07">
              <w:rPr>
                <w:rFonts w:cs="Calibri"/>
                <w:sz w:val="24"/>
              </w:rPr>
              <w:t>This method is a dry flue gas treatment process in which sulfur dioxide is captured by adsorption on activated carbon at around 130 °C with the efficiency of 80–95%. The retained SO₂ is then oxidized in the presence of moisture to form sulfuric acid. During regeneration at 600–650 °C, this acid decomposes to sulfur trioxide, which is subsequently reduced by coke back to sulfur dioxide in the final stage</w:t>
            </w:r>
            <w:sdt>
              <w:sdtPr>
                <w:rPr>
                  <w:rFonts w:cs="Calibri"/>
                  <w:sz w:val="24"/>
                </w:rPr>
                <w:id w:val="1209537382"/>
                <w:citation/>
              </w:sdtPr>
              <w:sdtContent>
                <w:r w:rsidR="00FB4CE5" w:rsidRPr="00722D07">
                  <w:rPr>
                    <w:rFonts w:cs="Calibri"/>
                    <w:sz w:val="24"/>
                  </w:rPr>
                  <w:fldChar w:fldCharType="begin"/>
                </w:r>
                <w:r w:rsidR="00FB4CE5" w:rsidRPr="00722D07">
                  <w:rPr>
                    <w:rFonts w:cs="Calibri"/>
                    <w:sz w:val="24"/>
                  </w:rPr>
                  <w:instrText xml:space="preserve"> CITATION HMü12 \l 1033 </w:instrText>
                </w:r>
                <w:r w:rsidR="00FB4CE5" w:rsidRPr="00722D07">
                  <w:rPr>
                    <w:rFonts w:cs="Calibri"/>
                    <w:sz w:val="24"/>
                  </w:rPr>
                  <w:fldChar w:fldCharType="separate"/>
                </w:r>
                <w:r w:rsidR="00C32E5F">
                  <w:rPr>
                    <w:rFonts w:cs="Calibri"/>
                    <w:noProof/>
                    <w:sz w:val="24"/>
                  </w:rPr>
                  <w:t xml:space="preserve"> </w:t>
                </w:r>
                <w:r w:rsidR="00C32E5F" w:rsidRPr="00C32E5F">
                  <w:rPr>
                    <w:rFonts w:cs="Calibri"/>
                    <w:noProof/>
                    <w:sz w:val="24"/>
                  </w:rPr>
                  <w:t>[1]</w:t>
                </w:r>
                <w:r w:rsidR="00FB4CE5" w:rsidRPr="00722D07">
                  <w:rPr>
                    <w:rFonts w:cs="Calibri"/>
                    <w:sz w:val="24"/>
                  </w:rPr>
                  <w:fldChar w:fldCharType="end"/>
                </w:r>
              </w:sdtContent>
            </w:sdt>
            <w:r w:rsidR="00A75672" w:rsidRPr="00722D07">
              <w:rPr>
                <w:rFonts w:cs="Calibri"/>
                <w:sz w:val="24"/>
              </w:rPr>
              <w:t>.</w:t>
            </w:r>
          </w:p>
        </w:tc>
        <w:tc>
          <w:tcPr>
            <w:tcW w:w="3060" w:type="dxa"/>
            <w:vAlign w:val="center"/>
          </w:tcPr>
          <w:p w14:paraId="53D970E2" w14:textId="5BD6CBAE" w:rsidR="00E442FF" w:rsidRPr="00722D07" w:rsidRDefault="00D34F5C" w:rsidP="00722D07">
            <w:pPr>
              <w:jc w:val="center"/>
              <w:rPr>
                <w:rFonts w:cs="Calibri"/>
                <w:sz w:val="24"/>
              </w:rPr>
            </w:pPr>
            <w:r w:rsidRPr="00722D07">
              <w:rPr>
                <w:rFonts w:cs="Calibri"/>
                <w:sz w:val="24"/>
              </w:rPr>
              <w:t>This method is used to dilute SO</w:t>
            </w:r>
            <w:r w:rsidRPr="00EC0588">
              <w:rPr>
                <w:rFonts w:cs="Calibri"/>
                <w:sz w:val="24"/>
                <w:vertAlign w:val="subscript"/>
              </w:rPr>
              <w:t>2</w:t>
            </w:r>
            <w:r w:rsidRPr="00722D07">
              <w:rPr>
                <w:rFonts w:cs="Calibri"/>
                <w:sz w:val="24"/>
              </w:rPr>
              <w:t xml:space="preserve"> streams. The regeneration occurs in a moving-bed reactor, and the concentration of </w:t>
            </w:r>
            <w:r w:rsidR="00541B66">
              <w:rPr>
                <w:rFonts w:cs="Calibri"/>
                <w:sz w:val="24"/>
              </w:rPr>
              <w:t>sulfur</w:t>
            </w:r>
            <w:r w:rsidRPr="00722D07">
              <w:rPr>
                <w:rFonts w:cs="Calibri"/>
                <w:sz w:val="24"/>
              </w:rPr>
              <w:t xml:space="preserve"> dioxide is raised to 25 vol %</w:t>
            </w:r>
            <w:sdt>
              <w:sdtPr>
                <w:rPr>
                  <w:rFonts w:cs="Calibri"/>
                  <w:sz w:val="24"/>
                </w:rPr>
                <w:id w:val="-1282722539"/>
                <w:citation/>
              </w:sdtPr>
              <w:sdtContent>
                <w:r w:rsidR="00FB4CE5" w:rsidRPr="00722D07">
                  <w:rPr>
                    <w:rFonts w:cs="Calibri"/>
                    <w:sz w:val="24"/>
                  </w:rPr>
                  <w:fldChar w:fldCharType="begin"/>
                </w:r>
                <w:r w:rsidR="00FB4CE5" w:rsidRPr="00722D07">
                  <w:rPr>
                    <w:rFonts w:cs="Calibri"/>
                    <w:sz w:val="24"/>
                  </w:rPr>
                  <w:instrText xml:space="preserve"> CITATION HMü12 \l 1033 </w:instrText>
                </w:r>
                <w:r w:rsidR="00FB4CE5" w:rsidRPr="00722D07">
                  <w:rPr>
                    <w:rFonts w:cs="Calibri"/>
                    <w:sz w:val="24"/>
                  </w:rPr>
                  <w:fldChar w:fldCharType="separate"/>
                </w:r>
                <w:r w:rsidR="00C32E5F">
                  <w:rPr>
                    <w:rFonts w:cs="Calibri"/>
                    <w:noProof/>
                    <w:sz w:val="24"/>
                  </w:rPr>
                  <w:t xml:space="preserve"> </w:t>
                </w:r>
                <w:r w:rsidR="00C32E5F" w:rsidRPr="00C32E5F">
                  <w:rPr>
                    <w:rFonts w:cs="Calibri"/>
                    <w:noProof/>
                    <w:sz w:val="24"/>
                  </w:rPr>
                  <w:t>[1]</w:t>
                </w:r>
                <w:r w:rsidR="00FB4CE5" w:rsidRPr="00722D07">
                  <w:rPr>
                    <w:rFonts w:cs="Calibri"/>
                    <w:sz w:val="24"/>
                  </w:rPr>
                  <w:fldChar w:fldCharType="end"/>
                </w:r>
              </w:sdtContent>
            </w:sdt>
            <w:r w:rsidR="00A75672" w:rsidRPr="00722D07">
              <w:rPr>
                <w:rFonts w:cs="Calibri"/>
                <w:sz w:val="24"/>
              </w:rPr>
              <w:t>.</w:t>
            </w:r>
          </w:p>
        </w:tc>
      </w:tr>
      <w:tr w:rsidR="001D5C49" w:rsidRPr="00722D07" w14:paraId="4592E54D" w14:textId="77777777" w:rsidTr="00722D07">
        <w:tc>
          <w:tcPr>
            <w:tcW w:w="597" w:type="dxa"/>
            <w:vAlign w:val="center"/>
          </w:tcPr>
          <w:p w14:paraId="00836A14" w14:textId="01CFEDD7" w:rsidR="001D5C49" w:rsidRPr="00722D07" w:rsidRDefault="001D5C49" w:rsidP="00722D07">
            <w:pPr>
              <w:jc w:val="center"/>
              <w:rPr>
                <w:rFonts w:cs="Calibri"/>
                <w:sz w:val="24"/>
              </w:rPr>
            </w:pPr>
            <w:r w:rsidRPr="00722D07">
              <w:rPr>
                <w:rFonts w:cs="Calibri"/>
                <w:sz w:val="24"/>
              </w:rPr>
              <w:t>33</w:t>
            </w:r>
          </w:p>
        </w:tc>
        <w:tc>
          <w:tcPr>
            <w:tcW w:w="1816" w:type="dxa"/>
            <w:vAlign w:val="center"/>
          </w:tcPr>
          <w:p w14:paraId="4C894141" w14:textId="668910FE" w:rsidR="001D5C49" w:rsidRPr="00722D07" w:rsidRDefault="001D5C49" w:rsidP="00722D07">
            <w:pPr>
              <w:jc w:val="center"/>
              <w:rPr>
                <w:rFonts w:cs="Calibri"/>
                <w:sz w:val="24"/>
              </w:rPr>
            </w:pPr>
            <w:r w:rsidRPr="00722D07">
              <w:rPr>
                <w:rFonts w:cs="Calibri"/>
                <w:sz w:val="24"/>
              </w:rPr>
              <w:t>Chemical production from sulfur trioxide and sulfur</w:t>
            </w:r>
          </w:p>
        </w:tc>
        <w:tc>
          <w:tcPr>
            <w:tcW w:w="1862" w:type="dxa"/>
            <w:vAlign w:val="center"/>
          </w:tcPr>
          <w:p w14:paraId="48993919" w14:textId="5BFB3323" w:rsidR="001D5C49" w:rsidRPr="00722D07" w:rsidRDefault="001D5C49" w:rsidP="00722D07">
            <w:pPr>
              <w:jc w:val="center"/>
              <w:rPr>
                <w:rFonts w:cs="Calibri"/>
                <w:sz w:val="24"/>
              </w:rPr>
            </w:pPr>
            <w:r w:rsidRPr="00722D07">
              <w:rPr>
                <w:rFonts w:cs="Calibri"/>
                <w:sz w:val="24"/>
              </w:rPr>
              <w:t xml:space="preserve">Exothermic reaction by IG </w:t>
            </w:r>
            <w:proofErr w:type="spellStart"/>
            <w:r w:rsidRPr="00722D07">
              <w:rPr>
                <w:rFonts w:cs="Calibri"/>
                <w:sz w:val="24"/>
              </w:rPr>
              <w:t>Farbenindustrie</w:t>
            </w:r>
            <w:proofErr w:type="spellEnd"/>
            <w:r w:rsidR="00FB4CE5" w:rsidRPr="00722D07">
              <w:rPr>
                <w:rFonts w:cs="Calibri"/>
                <w:sz w:val="24"/>
              </w:rPr>
              <w:t xml:space="preserve"> </w:t>
            </w:r>
            <w:sdt>
              <w:sdtPr>
                <w:rPr>
                  <w:rFonts w:cs="Calibri"/>
                  <w:sz w:val="24"/>
                </w:rPr>
                <w:id w:val="-388115162"/>
                <w:citation/>
              </w:sdtPr>
              <w:sdtContent>
                <w:r w:rsidR="00FB4CE5" w:rsidRPr="00722D07">
                  <w:rPr>
                    <w:rFonts w:cs="Calibri"/>
                    <w:sz w:val="24"/>
                  </w:rPr>
                  <w:fldChar w:fldCharType="begin"/>
                </w:r>
                <w:r w:rsidR="00FB4CE5" w:rsidRPr="00722D07">
                  <w:rPr>
                    <w:rFonts w:cs="Calibri"/>
                    <w:sz w:val="24"/>
                  </w:rPr>
                  <w:instrText xml:space="preserve"> CITATION HMü12 \l 1033 </w:instrText>
                </w:r>
                <w:r w:rsidR="00FB4CE5" w:rsidRPr="00722D07">
                  <w:rPr>
                    <w:rFonts w:cs="Calibri"/>
                    <w:sz w:val="24"/>
                  </w:rPr>
                  <w:fldChar w:fldCharType="separate"/>
                </w:r>
                <w:r w:rsidR="00C32E5F" w:rsidRPr="00C32E5F">
                  <w:rPr>
                    <w:rFonts w:cs="Calibri"/>
                    <w:noProof/>
                    <w:sz w:val="24"/>
                  </w:rPr>
                  <w:t>[1]</w:t>
                </w:r>
                <w:r w:rsidR="00FB4CE5" w:rsidRPr="00722D07">
                  <w:rPr>
                    <w:rFonts w:cs="Calibri"/>
                    <w:sz w:val="24"/>
                  </w:rPr>
                  <w:fldChar w:fldCharType="end"/>
                </w:r>
              </w:sdtContent>
            </w:sdt>
          </w:p>
        </w:tc>
        <w:tc>
          <w:tcPr>
            <w:tcW w:w="2525" w:type="dxa"/>
            <w:vAlign w:val="center"/>
          </w:tcPr>
          <w:p w14:paraId="39305B42" w14:textId="12277D0B" w:rsidR="001D5C49" w:rsidRPr="00722D07" w:rsidRDefault="001D5C49" w:rsidP="00722D07">
            <w:pPr>
              <w:jc w:val="center"/>
              <w:rPr>
                <w:rFonts w:cs="Calibri"/>
                <w:sz w:val="24"/>
              </w:rPr>
            </w:pPr>
            <w:r w:rsidRPr="00722D07">
              <w:rPr>
                <w:rFonts w:cs="Calibri"/>
                <w:sz w:val="24"/>
              </w:rPr>
              <w:t>S</w:t>
            </w:r>
            <m:oMath>
              <m:r>
                <w:rPr>
                  <w:rFonts w:ascii="Cambria Math" w:hAnsi="Cambria Math" w:cs="Calibri"/>
                  <w:sz w:val="24"/>
                </w:rPr>
                <m:t>+</m:t>
              </m:r>
              <m:sSub>
                <m:sSubPr>
                  <m:ctrlPr>
                    <w:rPr>
                      <w:rFonts w:ascii="Cambria Math" w:hAnsi="Cambria Math" w:cs="Calibri"/>
                      <w:sz w:val="24"/>
                    </w:rPr>
                  </m:ctrlPr>
                </m:sSubPr>
                <m:e>
                  <m:r>
                    <m:rPr>
                      <m:sty m:val="p"/>
                    </m:rPr>
                    <w:rPr>
                      <w:rFonts w:ascii="Cambria Math" w:hAnsi="Cambria Math" w:cs="Calibri"/>
                      <w:sz w:val="24"/>
                    </w:rPr>
                    <m:t>2SO</m:t>
                  </m:r>
                </m:e>
                <m:sub>
                  <m:r>
                    <w:rPr>
                      <w:rFonts w:ascii="Cambria Math" w:hAnsi="Cambria Math" w:cs="Calibri"/>
                      <w:sz w:val="24"/>
                    </w:rPr>
                    <m:t>3</m:t>
                  </m:r>
                </m:sub>
              </m:sSub>
              <m:r>
                <w:rPr>
                  <w:rFonts w:ascii="Cambria Math" w:hAnsi="Cambria Math" w:cs="Calibri"/>
                  <w:sz w:val="24"/>
                </w:rPr>
                <m:t>→3</m:t>
              </m:r>
              <m:r>
                <m:rPr>
                  <m:sty m:val="p"/>
                </m:rPr>
                <w:rPr>
                  <w:rFonts w:ascii="Cambria Math" w:hAnsi="Cambria Math" w:cs="Calibri"/>
                  <w:sz w:val="24"/>
                </w:rPr>
                <m:t>S</m:t>
              </m:r>
              <m:sSub>
                <m:sSubPr>
                  <m:ctrlPr>
                    <w:rPr>
                      <w:rFonts w:ascii="Cambria Math" w:hAnsi="Cambria Math" w:cs="Calibri"/>
                      <w:sz w:val="24"/>
                    </w:rPr>
                  </m:ctrlPr>
                </m:sSubPr>
                <m:e>
                  <m:r>
                    <m:rPr>
                      <m:sty m:val="p"/>
                    </m:rPr>
                    <w:rPr>
                      <w:rFonts w:ascii="Cambria Math" w:hAnsi="Cambria Math" w:cs="Calibri"/>
                      <w:sz w:val="24"/>
                    </w:rPr>
                    <m:t>O</m:t>
                  </m:r>
                </m:e>
                <m:sub>
                  <m:r>
                    <w:rPr>
                      <w:rFonts w:ascii="Cambria Math" w:hAnsi="Cambria Math" w:cs="Calibri"/>
                      <w:sz w:val="24"/>
                    </w:rPr>
                    <m:t>2</m:t>
                  </m:r>
                </m:sub>
              </m:sSub>
            </m:oMath>
          </w:p>
        </w:tc>
        <w:tc>
          <w:tcPr>
            <w:tcW w:w="4085" w:type="dxa"/>
            <w:vAlign w:val="center"/>
          </w:tcPr>
          <w:p w14:paraId="0F29D164" w14:textId="6935C59A" w:rsidR="001D5C49" w:rsidRPr="00722D07" w:rsidRDefault="00D34F5C" w:rsidP="00722D07">
            <w:pPr>
              <w:jc w:val="center"/>
              <w:rPr>
                <w:rFonts w:cs="Calibri"/>
                <w:sz w:val="24"/>
              </w:rPr>
            </w:pPr>
            <w:r w:rsidRPr="00722D07">
              <w:rPr>
                <w:rFonts w:cs="Calibri"/>
                <w:sz w:val="24"/>
              </w:rPr>
              <w:t xml:space="preserve">Solid </w:t>
            </w:r>
            <w:r w:rsidR="00541B66">
              <w:rPr>
                <w:rFonts w:cs="Calibri"/>
                <w:sz w:val="24"/>
              </w:rPr>
              <w:t>sulfur</w:t>
            </w:r>
            <w:r w:rsidRPr="00722D07">
              <w:rPr>
                <w:rFonts w:cs="Calibri"/>
                <w:sz w:val="24"/>
              </w:rPr>
              <w:t xml:space="preserve"> is fed to the reactor at 110 °C, and an oleum stream containing 26–30% SO₃ is fed in from the bottom. After the reaction, about 5–10 vol% SO₃ is present in the outlet gas, which is scrubbed with </w:t>
            </w:r>
            <w:r w:rsidR="00541B66">
              <w:rPr>
                <w:rFonts w:cs="Calibri"/>
                <w:sz w:val="24"/>
              </w:rPr>
              <w:t>sulfur</w:t>
            </w:r>
            <w:r w:rsidRPr="00722D07">
              <w:rPr>
                <w:rFonts w:cs="Calibri"/>
                <w:sz w:val="24"/>
              </w:rPr>
              <w:t xml:space="preserve">ic acid to improve the purity of the </w:t>
            </w:r>
            <w:r w:rsidR="00541B66">
              <w:rPr>
                <w:rFonts w:cs="Calibri"/>
                <w:sz w:val="24"/>
              </w:rPr>
              <w:t>sulfur</w:t>
            </w:r>
            <w:r w:rsidRPr="00722D07">
              <w:rPr>
                <w:rFonts w:cs="Calibri"/>
                <w:sz w:val="24"/>
              </w:rPr>
              <w:t xml:space="preserve"> dioxide</w:t>
            </w:r>
            <w:sdt>
              <w:sdtPr>
                <w:rPr>
                  <w:rFonts w:cs="Calibri"/>
                  <w:sz w:val="24"/>
                </w:rPr>
                <w:id w:val="50198336"/>
                <w:citation/>
              </w:sdtPr>
              <w:sdtContent>
                <w:r w:rsidR="00FB4CE5" w:rsidRPr="00722D07">
                  <w:rPr>
                    <w:rFonts w:cs="Calibri"/>
                    <w:sz w:val="24"/>
                  </w:rPr>
                  <w:fldChar w:fldCharType="begin"/>
                </w:r>
                <w:r w:rsidR="00FB4CE5" w:rsidRPr="00722D07">
                  <w:rPr>
                    <w:rFonts w:cs="Calibri"/>
                    <w:sz w:val="24"/>
                  </w:rPr>
                  <w:instrText xml:space="preserve"> CITATION HMü12 \l 1033 </w:instrText>
                </w:r>
                <w:r w:rsidR="00FB4CE5" w:rsidRPr="00722D07">
                  <w:rPr>
                    <w:rFonts w:cs="Calibri"/>
                    <w:sz w:val="24"/>
                  </w:rPr>
                  <w:fldChar w:fldCharType="separate"/>
                </w:r>
                <w:r w:rsidR="00C32E5F">
                  <w:rPr>
                    <w:rFonts w:cs="Calibri"/>
                    <w:noProof/>
                    <w:sz w:val="24"/>
                  </w:rPr>
                  <w:t xml:space="preserve"> </w:t>
                </w:r>
                <w:r w:rsidR="00C32E5F" w:rsidRPr="00C32E5F">
                  <w:rPr>
                    <w:rFonts w:cs="Calibri"/>
                    <w:noProof/>
                    <w:sz w:val="24"/>
                  </w:rPr>
                  <w:t>[1]</w:t>
                </w:r>
                <w:r w:rsidR="00FB4CE5" w:rsidRPr="00722D07">
                  <w:rPr>
                    <w:rFonts w:cs="Calibri"/>
                    <w:sz w:val="24"/>
                  </w:rPr>
                  <w:fldChar w:fldCharType="end"/>
                </w:r>
              </w:sdtContent>
            </w:sdt>
            <w:r w:rsidR="001D5C49" w:rsidRPr="00722D07">
              <w:rPr>
                <w:rFonts w:cs="Calibri"/>
                <w:sz w:val="24"/>
              </w:rPr>
              <w:t>.</w:t>
            </w:r>
          </w:p>
        </w:tc>
        <w:tc>
          <w:tcPr>
            <w:tcW w:w="3060" w:type="dxa"/>
            <w:vAlign w:val="center"/>
          </w:tcPr>
          <w:p w14:paraId="525297B5" w14:textId="7EEB04E9" w:rsidR="001D5C49" w:rsidRPr="00722D07" w:rsidRDefault="00D34F5C" w:rsidP="00722D07">
            <w:pPr>
              <w:jc w:val="center"/>
              <w:rPr>
                <w:rFonts w:cs="Calibri"/>
                <w:sz w:val="24"/>
              </w:rPr>
            </w:pPr>
            <w:r w:rsidRPr="00722D07">
              <w:rPr>
                <w:rFonts w:cs="Calibri"/>
                <w:sz w:val="24"/>
              </w:rPr>
              <w:t xml:space="preserve">The start-up process requires an external heat input. The main advantages of this method are low capital cost and operational simplicity. The production of 1 </w:t>
            </w:r>
            <w:proofErr w:type="spellStart"/>
            <w:r w:rsidRPr="00722D07">
              <w:rPr>
                <w:rFonts w:cs="Calibri"/>
                <w:sz w:val="24"/>
              </w:rPr>
              <w:t>tonne</w:t>
            </w:r>
            <w:proofErr w:type="spellEnd"/>
            <w:r w:rsidRPr="00722D07">
              <w:rPr>
                <w:rFonts w:cs="Calibri"/>
                <w:sz w:val="24"/>
              </w:rPr>
              <w:t xml:space="preserve"> of liquid </w:t>
            </w:r>
            <w:r w:rsidR="00541B66">
              <w:rPr>
                <w:rFonts w:cs="Calibri"/>
                <w:sz w:val="24"/>
              </w:rPr>
              <w:t>sulfur</w:t>
            </w:r>
            <w:r w:rsidRPr="00722D07">
              <w:rPr>
                <w:rFonts w:cs="Calibri"/>
                <w:sz w:val="24"/>
              </w:rPr>
              <w:t xml:space="preserve"> dioxide normally demands about 20 kWh of electrical energy and 30 m</w:t>
            </w:r>
            <w:r w:rsidRPr="00EC0588">
              <w:rPr>
                <w:rFonts w:cs="Calibri"/>
                <w:sz w:val="24"/>
                <w:vertAlign w:val="superscript"/>
              </w:rPr>
              <w:t>3</w:t>
            </w:r>
            <w:r w:rsidRPr="00722D07">
              <w:rPr>
                <w:rFonts w:cs="Calibri"/>
                <w:sz w:val="24"/>
              </w:rPr>
              <w:t xml:space="preserve"> of water at 20 °C</w:t>
            </w:r>
            <w:sdt>
              <w:sdtPr>
                <w:rPr>
                  <w:rFonts w:cs="Calibri"/>
                  <w:sz w:val="24"/>
                </w:rPr>
                <w:id w:val="1824855479"/>
                <w:citation/>
              </w:sdtPr>
              <w:sdtContent>
                <w:r w:rsidR="00FB4CE5" w:rsidRPr="00722D07">
                  <w:rPr>
                    <w:rFonts w:cs="Calibri"/>
                    <w:sz w:val="24"/>
                  </w:rPr>
                  <w:fldChar w:fldCharType="begin"/>
                </w:r>
                <w:r w:rsidR="00FB4CE5" w:rsidRPr="00722D07">
                  <w:rPr>
                    <w:rFonts w:cs="Calibri"/>
                    <w:sz w:val="24"/>
                  </w:rPr>
                  <w:instrText xml:space="preserve"> CITATION HMü12 \l 1033 </w:instrText>
                </w:r>
                <w:r w:rsidR="00FB4CE5" w:rsidRPr="00722D07">
                  <w:rPr>
                    <w:rFonts w:cs="Calibri"/>
                    <w:sz w:val="24"/>
                  </w:rPr>
                  <w:fldChar w:fldCharType="separate"/>
                </w:r>
                <w:r w:rsidR="00C32E5F">
                  <w:rPr>
                    <w:rFonts w:cs="Calibri"/>
                    <w:noProof/>
                    <w:sz w:val="24"/>
                  </w:rPr>
                  <w:t xml:space="preserve"> </w:t>
                </w:r>
                <w:r w:rsidR="00C32E5F" w:rsidRPr="00C32E5F">
                  <w:rPr>
                    <w:rFonts w:cs="Calibri"/>
                    <w:noProof/>
                    <w:sz w:val="24"/>
                  </w:rPr>
                  <w:t>[1]</w:t>
                </w:r>
                <w:r w:rsidR="00FB4CE5" w:rsidRPr="00722D07">
                  <w:rPr>
                    <w:rFonts w:cs="Calibri"/>
                    <w:sz w:val="24"/>
                  </w:rPr>
                  <w:fldChar w:fldCharType="end"/>
                </w:r>
              </w:sdtContent>
            </w:sdt>
            <w:r w:rsidR="001D5C49" w:rsidRPr="00722D07">
              <w:rPr>
                <w:rFonts w:cs="Calibri"/>
                <w:sz w:val="24"/>
              </w:rPr>
              <w:t>.</w:t>
            </w:r>
          </w:p>
        </w:tc>
      </w:tr>
    </w:tbl>
    <w:p w14:paraId="7018DDB4" w14:textId="77777777" w:rsidR="00B714AD" w:rsidRDefault="00B714AD" w:rsidP="00E442FF">
      <w:pPr>
        <w:jc w:val="lowKashida"/>
        <w:rPr>
          <w:rFonts w:cs="Calibri"/>
        </w:rPr>
        <w:sectPr w:rsidR="00B714AD" w:rsidSect="001F2415">
          <w:pgSz w:w="15840" w:h="12240" w:orient="landscape"/>
          <w:pgMar w:top="1134" w:right="1417" w:bottom="1134" w:left="1134" w:header="720" w:footer="720" w:gutter="0"/>
          <w:cols w:space="720"/>
          <w:docGrid w:linePitch="381"/>
        </w:sectPr>
      </w:pPr>
    </w:p>
    <w:p w14:paraId="4D6DBAA4" w14:textId="6B9B4144" w:rsidR="00ED4641" w:rsidRDefault="00ED4641" w:rsidP="00ED4641">
      <w:pPr>
        <w:jc w:val="lowKashida"/>
        <w:rPr>
          <w:rFonts w:cs="Calibri"/>
        </w:rPr>
      </w:pPr>
      <w:r w:rsidRPr="00ED4641">
        <w:rPr>
          <w:rFonts w:cs="Calibri"/>
        </w:rPr>
        <w:lastRenderedPageBreak/>
        <w:t xml:space="preserve">There is a clear tendency when looking at these technologies. Processes using the combustion of elemental </w:t>
      </w:r>
      <w:r w:rsidR="00541B66">
        <w:rPr>
          <w:rFonts w:cs="Calibri"/>
        </w:rPr>
        <w:t>sulfur</w:t>
      </w:r>
      <w:r w:rsidRPr="00ED4641">
        <w:rPr>
          <w:rFonts w:cs="Calibri"/>
        </w:rPr>
        <w:t xml:space="preserve"> and oxygen-enriched smelting produce high SO₂ concentrations, and they are ideal for the production of </w:t>
      </w:r>
      <w:r w:rsidR="00541B66">
        <w:rPr>
          <w:rFonts w:cs="Calibri"/>
        </w:rPr>
        <w:t>sulfur</w:t>
      </w:r>
      <w:r w:rsidRPr="00ED4641">
        <w:rPr>
          <w:rFonts w:cs="Calibri"/>
        </w:rPr>
        <w:t>ic acid. Older technologies, such as reverberatory furnaces or sintering processes, on the other hand, lead to much more dilute gas streams, making recovery more difficult and less economical.</w:t>
      </w:r>
    </w:p>
    <w:p w14:paraId="7B097B9B" w14:textId="720EE4F9" w:rsidR="00A16E87" w:rsidRDefault="00ED4641" w:rsidP="00ED4641">
      <w:pPr>
        <w:jc w:val="lowKashida"/>
        <w:rPr>
          <w:rFonts w:cs="Calibri"/>
        </w:rPr>
      </w:pPr>
      <w:r w:rsidRPr="00ED4641">
        <w:rPr>
          <w:rFonts w:cs="Calibri"/>
        </w:rPr>
        <w:t xml:space="preserve">Another important observation is that modern processes are increasingly designed with heat recovery and gas conditioning in mind. Almost all high-temperature processes are directly coupled with waste heat boilers, and many include gas cleaning and concentration steps to make the SO₂ stream suitable for further processing </w:t>
      </w:r>
      <w:sdt>
        <w:sdtPr>
          <w:rPr>
            <w:rFonts w:cs="Calibri"/>
          </w:rPr>
          <w:id w:val="1748768083"/>
          <w:citation/>
        </w:sdtPr>
        <w:sdtContent>
          <w:r w:rsidR="00E442FF">
            <w:rPr>
              <w:rFonts w:cs="Calibri"/>
            </w:rPr>
            <w:fldChar w:fldCharType="begin"/>
          </w:r>
          <w:r w:rsidR="00E442FF">
            <w:rPr>
              <w:rFonts w:cs="Calibri"/>
            </w:rPr>
            <w:instrText xml:space="preserve"> CITATION HMü12 \l 1033 </w:instrText>
          </w:r>
          <w:r w:rsidR="00E442FF">
            <w:rPr>
              <w:rFonts w:cs="Calibri"/>
            </w:rPr>
            <w:fldChar w:fldCharType="separate"/>
          </w:r>
          <w:r w:rsidR="00C32E5F" w:rsidRPr="00C32E5F">
            <w:rPr>
              <w:rFonts w:cs="Calibri"/>
              <w:noProof/>
            </w:rPr>
            <w:t>[1]</w:t>
          </w:r>
          <w:r w:rsidR="00E442FF">
            <w:rPr>
              <w:rFonts w:cs="Calibri"/>
            </w:rPr>
            <w:fldChar w:fldCharType="end"/>
          </w:r>
        </w:sdtContent>
      </w:sdt>
      <w:r w:rsidR="00E442FF" w:rsidRPr="00E442FF">
        <w:rPr>
          <w:rFonts w:cs="Calibri"/>
        </w:rPr>
        <w:t>.</w:t>
      </w:r>
      <w:r w:rsidR="00E442FF">
        <w:rPr>
          <w:rFonts w:cs="Calibri"/>
        </w:rPr>
        <w:t xml:space="preserve"> </w:t>
      </w:r>
    </w:p>
    <w:p w14:paraId="77530A2F" w14:textId="54066727" w:rsidR="00A16E87" w:rsidRDefault="00ED4641" w:rsidP="00ED4641">
      <w:pPr>
        <w:jc w:val="lowKashida"/>
        <w:rPr>
          <w:rFonts w:cs="Calibri"/>
        </w:rPr>
      </w:pPr>
      <w:r w:rsidRPr="00ED4641">
        <w:rPr>
          <w:rFonts w:cs="Calibri"/>
        </w:rPr>
        <w:t xml:space="preserve">The next stage in the process is the cleaning stage, as the </w:t>
      </w:r>
      <w:r w:rsidR="00541B66">
        <w:rPr>
          <w:rFonts w:cs="Calibri"/>
        </w:rPr>
        <w:t>sulfur</w:t>
      </w:r>
      <w:r w:rsidRPr="00ED4641">
        <w:rPr>
          <w:rFonts w:cs="Calibri"/>
        </w:rPr>
        <w:t xml:space="preserve"> dioxide stream can contain a variety of other impurities. The most common impurities </w:t>
      </w:r>
      <w:r w:rsidR="00363C2A">
        <w:rPr>
          <w:rFonts w:cs="Calibri"/>
        </w:rPr>
        <w:t xml:space="preserve">can be considered as </w:t>
      </w:r>
      <w:sdt>
        <w:sdtPr>
          <w:rPr>
            <w:rFonts w:cs="Calibri"/>
          </w:rPr>
          <w:id w:val="1366796208"/>
          <w:citation/>
        </w:sdtPr>
        <w:sdtContent>
          <w:r w:rsidR="00A16E87">
            <w:rPr>
              <w:rFonts w:cs="Calibri"/>
            </w:rPr>
            <w:fldChar w:fldCharType="begin"/>
          </w:r>
          <w:r w:rsidR="00A16E87">
            <w:rPr>
              <w:rFonts w:cs="Calibri"/>
            </w:rPr>
            <w:instrText xml:space="preserve"> CITATION HMü12 \l 1033 </w:instrText>
          </w:r>
          <w:r w:rsidR="00A16E87">
            <w:rPr>
              <w:rFonts w:cs="Calibri"/>
            </w:rPr>
            <w:fldChar w:fldCharType="separate"/>
          </w:r>
          <w:r w:rsidR="00C32E5F">
            <w:rPr>
              <w:rFonts w:cs="Calibri"/>
              <w:noProof/>
            </w:rPr>
            <w:t xml:space="preserve"> </w:t>
          </w:r>
          <w:r w:rsidR="00C32E5F" w:rsidRPr="00C32E5F">
            <w:rPr>
              <w:rFonts w:cs="Calibri"/>
              <w:noProof/>
            </w:rPr>
            <w:t>[1]</w:t>
          </w:r>
          <w:r w:rsidR="00A16E87">
            <w:rPr>
              <w:rFonts w:cs="Calibri"/>
            </w:rPr>
            <w:fldChar w:fldCharType="end"/>
          </w:r>
        </w:sdtContent>
      </w:sdt>
      <w:r w:rsidR="00A16E87">
        <w:rPr>
          <w:rFonts w:cs="Calibri"/>
        </w:rPr>
        <w:t>:</w:t>
      </w:r>
    </w:p>
    <w:p w14:paraId="37EC6EC5" w14:textId="02BEC0DE" w:rsidR="00A16E87" w:rsidRPr="00A16E87" w:rsidRDefault="00A16E87" w:rsidP="00A16E87">
      <w:pPr>
        <w:pStyle w:val="ListParagraph"/>
        <w:numPr>
          <w:ilvl w:val="0"/>
          <w:numId w:val="2"/>
        </w:numPr>
        <w:jc w:val="lowKashida"/>
        <w:rPr>
          <w:rFonts w:cs="Calibri"/>
        </w:rPr>
      </w:pPr>
      <w:r w:rsidRPr="00A16E87">
        <w:rPr>
          <w:rFonts w:cs="Calibri"/>
        </w:rPr>
        <w:t>Primary dust (from roasting or metallurgical extraction processes)</w:t>
      </w:r>
    </w:p>
    <w:p w14:paraId="34110CAF" w14:textId="38CFA21C" w:rsidR="00A16E87" w:rsidRDefault="00A16E87" w:rsidP="00A16E87">
      <w:pPr>
        <w:pStyle w:val="ListParagraph"/>
        <w:numPr>
          <w:ilvl w:val="0"/>
          <w:numId w:val="2"/>
        </w:numPr>
        <w:jc w:val="lowKashida"/>
        <w:rPr>
          <w:rFonts w:cs="Calibri"/>
        </w:rPr>
      </w:pPr>
      <w:r>
        <w:rPr>
          <w:rFonts w:cs="Calibri"/>
        </w:rPr>
        <w:t>F</w:t>
      </w:r>
      <w:r w:rsidRPr="00A16E87">
        <w:rPr>
          <w:rFonts w:cs="Calibri"/>
        </w:rPr>
        <w:t xml:space="preserve">umes (substances which </w:t>
      </w:r>
      <w:r w:rsidR="000E6D6A">
        <w:rPr>
          <w:rFonts w:cs="Calibri"/>
        </w:rPr>
        <w:t>resolidify</w:t>
      </w:r>
      <w:r w:rsidRPr="00A16E87">
        <w:rPr>
          <w:rFonts w:cs="Calibri"/>
        </w:rPr>
        <w:t xml:space="preserve"> in the form of aerosol</w:t>
      </w:r>
      <w:r w:rsidR="000E6D6A">
        <w:rPr>
          <w:rFonts w:cs="Calibri"/>
        </w:rPr>
        <w:t>,</w:t>
      </w:r>
      <w:r w:rsidRPr="00A16E87">
        <w:rPr>
          <w:rFonts w:cs="Calibri"/>
        </w:rPr>
        <w:t xml:space="preserve"> such as </w:t>
      </w:r>
      <w:r w:rsidR="004D515F">
        <w:rPr>
          <w:rFonts w:cs="Calibri"/>
        </w:rPr>
        <w:t>z</w:t>
      </w:r>
      <w:r w:rsidR="000E6D6A">
        <w:rPr>
          <w:rFonts w:cs="Calibri"/>
        </w:rPr>
        <w:t>inc</w:t>
      </w:r>
      <w:r w:rsidRPr="00A16E87">
        <w:rPr>
          <w:rFonts w:cs="Calibri"/>
        </w:rPr>
        <w:t xml:space="preserve">, </w:t>
      </w:r>
      <w:r w:rsidR="004D515F">
        <w:rPr>
          <w:rFonts w:cs="Calibri"/>
        </w:rPr>
        <w:t>l</w:t>
      </w:r>
      <w:r w:rsidRPr="00A16E87">
        <w:rPr>
          <w:rFonts w:cs="Calibri"/>
        </w:rPr>
        <w:t xml:space="preserve">ead, </w:t>
      </w:r>
      <w:r w:rsidR="004D515F">
        <w:rPr>
          <w:rFonts w:cs="Calibri"/>
        </w:rPr>
        <w:t>z</w:t>
      </w:r>
      <w:r w:rsidR="000E6D6A">
        <w:rPr>
          <w:rFonts w:cs="Calibri"/>
        </w:rPr>
        <w:t>inc</w:t>
      </w:r>
      <w:r w:rsidRPr="00A16E87">
        <w:rPr>
          <w:rFonts w:cs="Calibri"/>
        </w:rPr>
        <w:t xml:space="preserve"> oxide, </w:t>
      </w:r>
      <w:r w:rsidR="004D515F">
        <w:rPr>
          <w:rFonts w:cs="Calibri"/>
        </w:rPr>
        <w:t>l</w:t>
      </w:r>
      <w:r w:rsidRPr="00A16E87">
        <w:rPr>
          <w:rFonts w:cs="Calibri"/>
        </w:rPr>
        <w:t>ead sulfates</w:t>
      </w:r>
      <w:r w:rsidR="000E6D6A">
        <w:rPr>
          <w:rFonts w:cs="Calibri"/>
        </w:rPr>
        <w:t>,</w:t>
      </w:r>
      <w:r w:rsidRPr="00A16E87">
        <w:rPr>
          <w:rFonts w:cs="Calibri"/>
        </w:rPr>
        <w:t xml:space="preserve"> etc.)</w:t>
      </w:r>
    </w:p>
    <w:p w14:paraId="2DB83C64" w14:textId="0555CF8B" w:rsidR="00A16E87" w:rsidRDefault="00A16E87" w:rsidP="00A16E87">
      <w:pPr>
        <w:pStyle w:val="ListParagraph"/>
        <w:numPr>
          <w:ilvl w:val="0"/>
          <w:numId w:val="2"/>
        </w:numPr>
        <w:jc w:val="lowKashida"/>
        <w:rPr>
          <w:rFonts w:cs="Calibri"/>
        </w:rPr>
      </w:pPr>
      <w:r>
        <w:rPr>
          <w:rFonts w:cs="Calibri"/>
        </w:rPr>
        <w:t xml:space="preserve">Volatiles (substances in the form of </w:t>
      </w:r>
      <w:r w:rsidR="000E6D6A">
        <w:rPr>
          <w:rFonts w:cs="Calibri"/>
        </w:rPr>
        <w:t xml:space="preserve">a </w:t>
      </w:r>
      <w:r>
        <w:rPr>
          <w:rFonts w:cs="Calibri"/>
        </w:rPr>
        <w:t xml:space="preserve">gaseous state which can be </w:t>
      </w:r>
      <w:r w:rsidR="000E6D6A">
        <w:rPr>
          <w:rFonts w:cs="Calibri"/>
        </w:rPr>
        <w:t>precipitated</w:t>
      </w:r>
      <w:r>
        <w:rPr>
          <w:rFonts w:cs="Calibri"/>
        </w:rPr>
        <w:t xml:space="preserve"> in the dedusting systems</w:t>
      </w:r>
      <w:r w:rsidR="000E6D6A">
        <w:rPr>
          <w:rFonts w:cs="Calibri"/>
        </w:rPr>
        <w:t>,</w:t>
      </w:r>
      <w:r>
        <w:rPr>
          <w:rFonts w:cs="Calibri"/>
        </w:rPr>
        <w:t xml:space="preserve"> such as </w:t>
      </w:r>
      <w:r w:rsidR="004D515F">
        <w:rPr>
          <w:rFonts w:cs="Calibri"/>
        </w:rPr>
        <w:t>a</w:t>
      </w:r>
      <w:r>
        <w:rPr>
          <w:rFonts w:cs="Calibri"/>
        </w:rPr>
        <w:t xml:space="preserve">rsenic, </w:t>
      </w:r>
      <w:r w:rsidR="004D515F">
        <w:rPr>
          <w:rFonts w:cs="Calibri"/>
        </w:rPr>
        <w:t>s</w:t>
      </w:r>
      <w:r>
        <w:rPr>
          <w:rFonts w:cs="Calibri"/>
        </w:rPr>
        <w:t xml:space="preserve">elenium, </w:t>
      </w:r>
      <w:r w:rsidR="004D515F">
        <w:rPr>
          <w:rFonts w:cs="Calibri"/>
        </w:rPr>
        <w:t>m</w:t>
      </w:r>
      <w:r>
        <w:rPr>
          <w:rFonts w:cs="Calibri"/>
        </w:rPr>
        <w:t xml:space="preserve">ercury, </w:t>
      </w:r>
      <w:r w:rsidR="004D515F">
        <w:rPr>
          <w:rFonts w:cs="Calibri"/>
        </w:rPr>
        <w:t>s</w:t>
      </w:r>
      <w:r>
        <w:rPr>
          <w:rFonts w:cs="Calibri"/>
        </w:rPr>
        <w:t>ulfuric acid mists</w:t>
      </w:r>
      <w:r w:rsidR="000E6D6A">
        <w:rPr>
          <w:rFonts w:cs="Calibri"/>
        </w:rPr>
        <w:t>,</w:t>
      </w:r>
      <w:r>
        <w:rPr>
          <w:rFonts w:cs="Calibri"/>
        </w:rPr>
        <w:t xml:space="preserve"> and </w:t>
      </w:r>
      <w:r w:rsidR="004D515F">
        <w:rPr>
          <w:rFonts w:cs="Calibri"/>
        </w:rPr>
        <w:t>h</w:t>
      </w:r>
      <w:r>
        <w:rPr>
          <w:rFonts w:cs="Calibri"/>
        </w:rPr>
        <w:t>ydrocarbons)</w:t>
      </w:r>
    </w:p>
    <w:p w14:paraId="25167630" w14:textId="6903984E" w:rsidR="00A16E87" w:rsidRPr="00A34864" w:rsidRDefault="00A16E87" w:rsidP="00A34864">
      <w:pPr>
        <w:pStyle w:val="ListParagraph"/>
        <w:numPr>
          <w:ilvl w:val="0"/>
          <w:numId w:val="2"/>
        </w:numPr>
        <w:jc w:val="lowKashida"/>
        <w:rPr>
          <w:rFonts w:cs="Calibri"/>
        </w:rPr>
      </w:pPr>
      <w:r>
        <w:rPr>
          <w:rFonts w:cs="Calibri"/>
        </w:rPr>
        <w:t>Gaseous substances (substances such as</w:t>
      </w:r>
      <w:r w:rsidR="00A34864">
        <w:rPr>
          <w:rFonts w:cs="Calibri"/>
        </w:rPr>
        <w:t xml:space="preserve"> </w:t>
      </w:r>
      <w:r w:rsidR="004D515F">
        <w:rPr>
          <w:rFonts w:cs="Calibri"/>
        </w:rPr>
        <w:t>h</w:t>
      </w:r>
      <w:r w:rsidR="00A34864">
        <w:rPr>
          <w:rFonts w:cs="Calibri"/>
        </w:rPr>
        <w:t xml:space="preserve">ydrogen chloride, </w:t>
      </w:r>
      <w:r w:rsidR="004D515F">
        <w:rPr>
          <w:rFonts w:cs="Calibri"/>
        </w:rPr>
        <w:t>h</w:t>
      </w:r>
      <w:r w:rsidR="00A34864">
        <w:rPr>
          <w:rFonts w:cs="Calibri"/>
        </w:rPr>
        <w:t xml:space="preserve">ydrogen fluoride, </w:t>
      </w:r>
      <w:r w:rsidR="004D515F">
        <w:rPr>
          <w:rFonts w:cs="Calibri"/>
        </w:rPr>
        <w:t>c</w:t>
      </w:r>
      <w:r w:rsidR="00A34864">
        <w:rPr>
          <w:rFonts w:cs="Calibri"/>
        </w:rPr>
        <w:t xml:space="preserve">arbon dioxide, </w:t>
      </w:r>
      <w:r w:rsidR="004D515F">
        <w:rPr>
          <w:rFonts w:cs="Calibri"/>
        </w:rPr>
        <w:t>c</w:t>
      </w:r>
      <w:r w:rsidR="00A34864">
        <w:rPr>
          <w:rFonts w:cs="Calibri"/>
        </w:rPr>
        <w:t xml:space="preserve">arbon monoxide, </w:t>
      </w:r>
      <w:r w:rsidR="004D515F">
        <w:rPr>
          <w:rFonts w:cs="Calibri"/>
        </w:rPr>
        <w:t>l</w:t>
      </w:r>
      <w:r w:rsidR="00A34864">
        <w:rPr>
          <w:rFonts w:cs="Calibri"/>
        </w:rPr>
        <w:t>ower hydrocarbons)</w:t>
      </w:r>
      <w:r>
        <w:rPr>
          <w:rFonts w:cs="Calibri"/>
        </w:rPr>
        <w:t xml:space="preserve">  </w:t>
      </w:r>
    </w:p>
    <w:p w14:paraId="72E81B47" w14:textId="4CCF9DA2" w:rsidR="00E442FF" w:rsidRPr="00A16E87" w:rsidRDefault="00A16E87" w:rsidP="00A16E87">
      <w:pPr>
        <w:jc w:val="lowKashida"/>
        <w:rPr>
          <w:rFonts w:cs="Calibri"/>
        </w:rPr>
      </w:pPr>
      <w:r w:rsidRPr="00A16E87">
        <w:rPr>
          <w:rFonts w:cs="Calibri"/>
        </w:rPr>
        <w:t xml:space="preserve"> </w:t>
      </w:r>
      <w:r w:rsidR="00D7106F" w:rsidRPr="00A16E87">
        <w:rPr>
          <w:rFonts w:cs="Calibri"/>
        </w:rPr>
        <w:t>The main gas cleaning technologies</w:t>
      </w:r>
      <w:r w:rsidR="00B714AD">
        <w:rPr>
          <w:rFonts w:cs="Calibri"/>
        </w:rPr>
        <w:t xml:space="preserve"> and the recovery and purification</w:t>
      </w:r>
      <w:r w:rsidR="00B714AD" w:rsidRPr="00D0631B">
        <w:rPr>
          <w:rFonts w:cs="Calibri"/>
        </w:rPr>
        <w:t xml:space="preserve"> technologies </w:t>
      </w:r>
      <w:r w:rsidR="00D7106F" w:rsidRPr="00A16E87">
        <w:rPr>
          <w:rFonts w:cs="Calibri"/>
        </w:rPr>
        <w:t>are summarized in</w:t>
      </w:r>
      <w:r w:rsidR="004D515F">
        <w:rPr>
          <w:rFonts w:cs="Calibri"/>
        </w:rPr>
        <w:t xml:space="preserve"> Tables 3 and 4</w:t>
      </w:r>
      <w:sdt>
        <w:sdtPr>
          <w:id w:val="1776590856"/>
          <w:citation/>
        </w:sdtPr>
        <w:sdtContent>
          <w:r w:rsidR="00D7106F" w:rsidRPr="00A16E87">
            <w:rPr>
              <w:rFonts w:cs="Calibri"/>
            </w:rPr>
            <w:fldChar w:fldCharType="begin"/>
          </w:r>
          <w:r w:rsidR="00D7106F" w:rsidRPr="00A16E87">
            <w:rPr>
              <w:rFonts w:cs="Calibri"/>
            </w:rPr>
            <w:instrText xml:space="preserve"> CITATION HMü12 \l 1033 </w:instrText>
          </w:r>
          <w:r w:rsidR="00D7106F" w:rsidRPr="00A16E87">
            <w:rPr>
              <w:rFonts w:cs="Calibri"/>
            </w:rPr>
            <w:fldChar w:fldCharType="separate"/>
          </w:r>
          <w:r w:rsidR="00C32E5F">
            <w:rPr>
              <w:rFonts w:cs="Calibri"/>
              <w:noProof/>
            </w:rPr>
            <w:t xml:space="preserve"> </w:t>
          </w:r>
          <w:r w:rsidR="00C32E5F" w:rsidRPr="00C32E5F">
            <w:rPr>
              <w:rFonts w:cs="Calibri"/>
              <w:noProof/>
            </w:rPr>
            <w:t>[1]</w:t>
          </w:r>
          <w:r w:rsidR="00D7106F" w:rsidRPr="00A16E87">
            <w:rPr>
              <w:rFonts w:cs="Calibri"/>
            </w:rPr>
            <w:fldChar w:fldCharType="end"/>
          </w:r>
        </w:sdtContent>
      </w:sdt>
      <w:r w:rsidR="00D7106F" w:rsidRPr="00A16E87">
        <w:rPr>
          <w:rFonts w:cs="Calibri"/>
        </w:rPr>
        <w:t>.</w:t>
      </w:r>
    </w:p>
    <w:p w14:paraId="2D4B0341" w14:textId="77777777" w:rsidR="00B714AD" w:rsidRDefault="00B714AD" w:rsidP="00E442FF">
      <w:pPr>
        <w:jc w:val="lowKashida"/>
        <w:rPr>
          <w:rFonts w:cs="Calibri"/>
        </w:rPr>
        <w:sectPr w:rsidR="00B714AD" w:rsidSect="00B714AD">
          <w:pgSz w:w="12240" w:h="15840"/>
          <w:pgMar w:top="1417" w:right="1134" w:bottom="1134" w:left="1134" w:header="720" w:footer="720" w:gutter="0"/>
          <w:cols w:space="720"/>
          <w:docGrid w:linePitch="381"/>
        </w:sectPr>
      </w:pPr>
    </w:p>
    <w:p w14:paraId="67408475" w14:textId="77777777" w:rsidR="00A04FCF" w:rsidRPr="00E442FF" w:rsidRDefault="00A04FCF" w:rsidP="00E442FF">
      <w:pPr>
        <w:jc w:val="lowKashida"/>
        <w:rPr>
          <w:rFonts w:cs="Calibri"/>
        </w:rPr>
      </w:pPr>
    </w:p>
    <w:p w14:paraId="282D8726" w14:textId="66312AC6" w:rsidR="00B70A62" w:rsidRDefault="00B70A62" w:rsidP="00B70A62">
      <w:pPr>
        <w:pStyle w:val="Caption"/>
        <w:keepNext/>
        <w:jc w:val="center"/>
      </w:pPr>
      <w:bookmarkStart w:id="13" w:name="_Toc233014080"/>
      <w:r>
        <w:t xml:space="preserve">Table </w:t>
      </w:r>
      <w:fldSimple w:instr=" SEQ Table \* ARABIC ">
        <w:r w:rsidR="00C32E5F">
          <w:rPr>
            <w:noProof/>
          </w:rPr>
          <w:t>3</w:t>
        </w:r>
      </w:fldSimple>
      <w:r>
        <w:t xml:space="preserve">- Sulfur </w:t>
      </w:r>
      <w:r w:rsidR="003733EC">
        <w:t>d</w:t>
      </w:r>
      <w:r w:rsidR="000E6D6A">
        <w:t>ioxide</w:t>
      </w:r>
      <w:r>
        <w:t xml:space="preserve"> </w:t>
      </w:r>
      <w:r w:rsidR="003733EC">
        <w:t>g</w:t>
      </w:r>
      <w:r>
        <w:t xml:space="preserve">as </w:t>
      </w:r>
      <w:r w:rsidR="003733EC">
        <w:t>c</w:t>
      </w:r>
      <w:r>
        <w:t xml:space="preserve">leaning </w:t>
      </w:r>
      <w:r w:rsidR="003733EC">
        <w:t>t</w:t>
      </w:r>
      <w:r>
        <w:t>echnologies</w:t>
      </w:r>
      <w:bookmarkEnd w:id="13"/>
    </w:p>
    <w:tbl>
      <w:tblPr>
        <w:tblStyle w:val="TableGrid"/>
        <w:tblW w:w="0" w:type="auto"/>
        <w:tblLook w:val="04A0" w:firstRow="1" w:lastRow="0" w:firstColumn="1" w:lastColumn="0" w:noHBand="0" w:noVBand="1"/>
      </w:tblPr>
      <w:tblGrid>
        <w:gridCol w:w="622"/>
        <w:gridCol w:w="1885"/>
        <w:gridCol w:w="1718"/>
        <w:gridCol w:w="2070"/>
        <w:gridCol w:w="3780"/>
        <w:gridCol w:w="3204"/>
      </w:tblGrid>
      <w:tr w:rsidR="00A04FCF" w:rsidRPr="00722D07" w14:paraId="6E1B4665" w14:textId="77777777" w:rsidTr="00722D07">
        <w:tc>
          <w:tcPr>
            <w:tcW w:w="622" w:type="dxa"/>
            <w:vAlign w:val="center"/>
          </w:tcPr>
          <w:p w14:paraId="7A96F61C" w14:textId="071F40BB" w:rsidR="00A04FCF" w:rsidRPr="00722D07" w:rsidRDefault="00A04FCF" w:rsidP="00722D07">
            <w:pPr>
              <w:jc w:val="center"/>
              <w:rPr>
                <w:rFonts w:cs="Calibri"/>
                <w:sz w:val="24"/>
              </w:rPr>
            </w:pPr>
            <w:r w:rsidRPr="00722D07">
              <w:rPr>
                <w:rFonts w:cs="Calibri"/>
                <w:sz w:val="24"/>
              </w:rPr>
              <w:t>No.</w:t>
            </w:r>
          </w:p>
        </w:tc>
        <w:tc>
          <w:tcPr>
            <w:tcW w:w="1885" w:type="dxa"/>
            <w:vAlign w:val="center"/>
          </w:tcPr>
          <w:p w14:paraId="0C6C9912" w14:textId="60A55C7B" w:rsidR="00A04FCF" w:rsidRPr="00722D07" w:rsidRDefault="00A04FCF" w:rsidP="00722D07">
            <w:pPr>
              <w:jc w:val="center"/>
              <w:rPr>
                <w:rFonts w:cs="Calibri"/>
                <w:sz w:val="24"/>
              </w:rPr>
            </w:pPr>
            <w:r w:rsidRPr="00722D07">
              <w:rPr>
                <w:rFonts w:cs="Calibri"/>
                <w:sz w:val="24"/>
              </w:rPr>
              <w:t xml:space="preserve">Sulfur </w:t>
            </w:r>
            <w:r w:rsidR="000E6D6A" w:rsidRPr="00722D07">
              <w:rPr>
                <w:rFonts w:cs="Calibri"/>
                <w:sz w:val="24"/>
              </w:rPr>
              <w:t>source/feed</w:t>
            </w:r>
          </w:p>
        </w:tc>
        <w:tc>
          <w:tcPr>
            <w:tcW w:w="1718" w:type="dxa"/>
            <w:vAlign w:val="center"/>
          </w:tcPr>
          <w:p w14:paraId="74BA4AA5" w14:textId="77777777" w:rsidR="00722D07" w:rsidRDefault="000E6D6A" w:rsidP="00722D07">
            <w:pPr>
              <w:jc w:val="center"/>
              <w:rPr>
                <w:rFonts w:cs="Calibri"/>
                <w:sz w:val="24"/>
              </w:rPr>
            </w:pPr>
            <w:r w:rsidRPr="00722D07">
              <w:rPr>
                <w:rFonts w:cs="Calibri"/>
                <w:sz w:val="24"/>
              </w:rPr>
              <w:t>Technology/</w:t>
            </w:r>
          </w:p>
          <w:p w14:paraId="3D38F59F" w14:textId="127A3119" w:rsidR="00A04FCF" w:rsidRPr="00722D07" w:rsidRDefault="000E6D6A" w:rsidP="00722D07">
            <w:pPr>
              <w:jc w:val="center"/>
              <w:rPr>
                <w:rFonts w:cs="Calibri"/>
                <w:sz w:val="24"/>
              </w:rPr>
            </w:pPr>
            <w:r w:rsidRPr="00722D07">
              <w:rPr>
                <w:rFonts w:cs="Calibri"/>
                <w:sz w:val="24"/>
              </w:rPr>
              <w:t>system</w:t>
            </w:r>
          </w:p>
        </w:tc>
        <w:tc>
          <w:tcPr>
            <w:tcW w:w="2070" w:type="dxa"/>
            <w:vAlign w:val="center"/>
          </w:tcPr>
          <w:p w14:paraId="4D33A370" w14:textId="0AA481BF" w:rsidR="00A04FCF" w:rsidRPr="00722D07" w:rsidRDefault="00A04FCF" w:rsidP="00722D07">
            <w:pPr>
              <w:jc w:val="center"/>
              <w:rPr>
                <w:rFonts w:cs="Calibri"/>
                <w:sz w:val="24"/>
              </w:rPr>
            </w:pPr>
            <w:r w:rsidRPr="00722D07">
              <w:rPr>
                <w:rFonts w:cs="Calibri"/>
                <w:sz w:val="24"/>
              </w:rPr>
              <w:t>Main reaction(s) and mechanism</w:t>
            </w:r>
          </w:p>
        </w:tc>
        <w:tc>
          <w:tcPr>
            <w:tcW w:w="3780" w:type="dxa"/>
            <w:vAlign w:val="center"/>
          </w:tcPr>
          <w:p w14:paraId="5111CEE3" w14:textId="2E7AC809" w:rsidR="00A04FCF" w:rsidRPr="00722D07" w:rsidRDefault="00A04FCF" w:rsidP="00722D07">
            <w:pPr>
              <w:jc w:val="center"/>
              <w:rPr>
                <w:rFonts w:cs="Calibri"/>
                <w:sz w:val="24"/>
              </w:rPr>
            </w:pPr>
            <w:r w:rsidRPr="00722D07">
              <w:rPr>
                <w:rFonts w:cs="Calibri"/>
                <w:sz w:val="24"/>
              </w:rPr>
              <w:t>Typical operating conditions</w:t>
            </w:r>
          </w:p>
        </w:tc>
        <w:tc>
          <w:tcPr>
            <w:tcW w:w="3204" w:type="dxa"/>
            <w:vAlign w:val="center"/>
          </w:tcPr>
          <w:p w14:paraId="333AB415" w14:textId="3758D830" w:rsidR="00A04FCF" w:rsidRPr="00722D07" w:rsidRDefault="00A04FCF" w:rsidP="00722D07">
            <w:pPr>
              <w:jc w:val="center"/>
              <w:rPr>
                <w:rFonts w:cs="Calibri"/>
                <w:sz w:val="24"/>
              </w:rPr>
            </w:pPr>
            <w:r w:rsidRPr="00722D07">
              <w:rPr>
                <w:rFonts w:cs="Calibri"/>
                <w:sz w:val="24"/>
              </w:rPr>
              <w:t>Short description / main features</w:t>
            </w:r>
          </w:p>
        </w:tc>
      </w:tr>
      <w:tr w:rsidR="00A04FCF" w:rsidRPr="00722D07" w14:paraId="0BCAD833" w14:textId="77777777" w:rsidTr="00722D07">
        <w:tc>
          <w:tcPr>
            <w:tcW w:w="622" w:type="dxa"/>
            <w:vAlign w:val="center"/>
          </w:tcPr>
          <w:p w14:paraId="27687672" w14:textId="666A77E3" w:rsidR="00A04FCF" w:rsidRPr="00722D07" w:rsidRDefault="00A04FCF" w:rsidP="00722D07">
            <w:pPr>
              <w:jc w:val="center"/>
              <w:rPr>
                <w:rFonts w:cs="Calibri"/>
                <w:sz w:val="24"/>
              </w:rPr>
            </w:pPr>
            <w:r w:rsidRPr="00722D07">
              <w:rPr>
                <w:rFonts w:cs="Calibri"/>
                <w:sz w:val="24"/>
              </w:rPr>
              <w:t>1</w:t>
            </w:r>
          </w:p>
        </w:tc>
        <w:tc>
          <w:tcPr>
            <w:tcW w:w="1885" w:type="dxa"/>
            <w:vAlign w:val="center"/>
          </w:tcPr>
          <w:p w14:paraId="6D94C0AA" w14:textId="6D58937D" w:rsidR="00A04FCF" w:rsidRPr="00722D07" w:rsidRDefault="000E6D6A" w:rsidP="00722D07">
            <w:pPr>
              <w:jc w:val="center"/>
              <w:rPr>
                <w:rFonts w:cs="Calibri"/>
                <w:sz w:val="24"/>
              </w:rPr>
            </w:pPr>
            <w:r w:rsidRPr="00722D07">
              <w:rPr>
                <w:rFonts w:cs="Calibri"/>
                <w:sz w:val="24"/>
              </w:rPr>
              <w:t>Roaster/smelter</w:t>
            </w:r>
            <w:r w:rsidR="00A04FCF" w:rsidRPr="00722D07">
              <w:rPr>
                <w:rFonts w:cs="Calibri"/>
                <w:sz w:val="24"/>
              </w:rPr>
              <w:t xml:space="preserve"> gases (dusty SO₂ gas)</w:t>
            </w:r>
            <w:r w:rsidR="00D83F79" w:rsidRPr="00722D07">
              <w:rPr>
                <w:rFonts w:cs="Calibri"/>
                <w:sz w:val="24"/>
              </w:rPr>
              <w:t>/ waste gases</w:t>
            </w:r>
          </w:p>
        </w:tc>
        <w:tc>
          <w:tcPr>
            <w:tcW w:w="1718" w:type="dxa"/>
            <w:vAlign w:val="center"/>
          </w:tcPr>
          <w:p w14:paraId="7EB01E02" w14:textId="2D79472B" w:rsidR="00A04FCF" w:rsidRPr="00722D07" w:rsidRDefault="00A04FCF" w:rsidP="00722D07">
            <w:pPr>
              <w:jc w:val="center"/>
              <w:rPr>
                <w:rFonts w:cs="Calibri"/>
                <w:sz w:val="24"/>
              </w:rPr>
            </w:pPr>
            <w:r w:rsidRPr="00722D07">
              <w:rPr>
                <w:rFonts w:cs="Calibri"/>
                <w:sz w:val="24"/>
              </w:rPr>
              <w:t>Cyclone separator (dry dedusting)</w:t>
            </w:r>
            <w:r w:rsidR="005F669B" w:rsidRPr="00722D07">
              <w:rPr>
                <w:rFonts w:cs="Calibri"/>
                <w:sz w:val="24"/>
              </w:rPr>
              <w:t xml:space="preserve"> </w:t>
            </w:r>
            <w:sdt>
              <w:sdtPr>
                <w:rPr>
                  <w:rFonts w:cs="Calibri"/>
                  <w:sz w:val="24"/>
                </w:rPr>
                <w:id w:val="-1478760836"/>
                <w:citation/>
              </w:sdtPr>
              <w:sdtContent>
                <w:r w:rsidR="005F669B" w:rsidRPr="00722D07">
                  <w:rPr>
                    <w:rFonts w:cs="Calibri"/>
                    <w:sz w:val="24"/>
                  </w:rPr>
                  <w:fldChar w:fldCharType="begin"/>
                </w:r>
                <w:r w:rsidR="005F669B" w:rsidRPr="00722D07">
                  <w:rPr>
                    <w:rFonts w:cs="Calibri"/>
                    <w:sz w:val="24"/>
                  </w:rPr>
                  <w:instrText xml:space="preserve"> CITATION HMü12 \l 1033 </w:instrText>
                </w:r>
                <w:r w:rsidR="005F669B" w:rsidRPr="00722D07">
                  <w:rPr>
                    <w:rFonts w:cs="Calibri"/>
                    <w:sz w:val="24"/>
                  </w:rPr>
                  <w:fldChar w:fldCharType="separate"/>
                </w:r>
                <w:r w:rsidR="00C32E5F" w:rsidRPr="00C32E5F">
                  <w:rPr>
                    <w:rFonts w:cs="Calibri"/>
                    <w:noProof/>
                    <w:sz w:val="24"/>
                  </w:rPr>
                  <w:t>[1]</w:t>
                </w:r>
                <w:r w:rsidR="005F669B" w:rsidRPr="00722D07">
                  <w:rPr>
                    <w:rFonts w:cs="Calibri"/>
                    <w:sz w:val="24"/>
                  </w:rPr>
                  <w:fldChar w:fldCharType="end"/>
                </w:r>
              </w:sdtContent>
            </w:sdt>
          </w:p>
        </w:tc>
        <w:tc>
          <w:tcPr>
            <w:tcW w:w="2070" w:type="dxa"/>
            <w:vAlign w:val="center"/>
          </w:tcPr>
          <w:p w14:paraId="457C346D" w14:textId="7C18AEAD" w:rsidR="00A04FCF" w:rsidRPr="00722D07" w:rsidRDefault="00A04FCF" w:rsidP="00722D07">
            <w:pPr>
              <w:jc w:val="center"/>
              <w:rPr>
                <w:rFonts w:cs="Calibri"/>
                <w:sz w:val="24"/>
              </w:rPr>
            </w:pPr>
            <w:r w:rsidRPr="00722D07">
              <w:rPr>
                <w:rFonts w:cs="Calibri"/>
                <w:sz w:val="24"/>
              </w:rPr>
              <w:t>Mechanical separation of coarse particles</w:t>
            </w:r>
            <w:r w:rsidR="000E6D6A" w:rsidRPr="00722D07">
              <w:rPr>
                <w:rFonts w:cs="Calibri"/>
                <w:sz w:val="24"/>
              </w:rPr>
              <w:t>,</w:t>
            </w:r>
            <w:r w:rsidR="00D83F79" w:rsidRPr="00722D07">
              <w:rPr>
                <w:rFonts w:cs="Calibri"/>
                <w:sz w:val="24"/>
              </w:rPr>
              <w:t xml:space="preserve"> electrostatic precipitation</w:t>
            </w:r>
            <w:r w:rsidR="000E6D6A" w:rsidRPr="00722D07">
              <w:rPr>
                <w:rFonts w:cs="Calibri"/>
                <w:sz w:val="24"/>
              </w:rPr>
              <w:t>,</w:t>
            </w:r>
            <w:r w:rsidR="00D83F79" w:rsidRPr="00722D07">
              <w:rPr>
                <w:rFonts w:cs="Calibri"/>
                <w:sz w:val="24"/>
              </w:rPr>
              <w:t xml:space="preserve"> and separation</w:t>
            </w:r>
          </w:p>
        </w:tc>
        <w:tc>
          <w:tcPr>
            <w:tcW w:w="3780" w:type="dxa"/>
            <w:vAlign w:val="center"/>
          </w:tcPr>
          <w:p w14:paraId="48F4239F" w14:textId="6948A60E" w:rsidR="00A04FCF" w:rsidRPr="00722D07" w:rsidRDefault="009D5074" w:rsidP="00722D07">
            <w:pPr>
              <w:jc w:val="center"/>
              <w:rPr>
                <w:rFonts w:cs="Calibri"/>
                <w:sz w:val="24"/>
              </w:rPr>
            </w:pPr>
            <w:r w:rsidRPr="00722D07">
              <w:rPr>
                <w:rFonts w:cs="Calibri"/>
                <w:sz w:val="24"/>
              </w:rPr>
              <w:t xml:space="preserve">The furnace waste gas is directed to a separation cyclone, where a pressure drop of 5–10 mbar occurs, and 85–90% of the dust is removed. The remaining impurities are eliminated using an electrostatic precipitator. </w:t>
            </w:r>
            <w:sdt>
              <w:sdtPr>
                <w:rPr>
                  <w:rFonts w:cs="Calibri"/>
                  <w:sz w:val="24"/>
                </w:rPr>
                <w:id w:val="1090971518"/>
                <w:citation/>
              </w:sdtPr>
              <w:sdtContent>
                <w:r w:rsidR="005F669B" w:rsidRPr="00722D07">
                  <w:rPr>
                    <w:rFonts w:cs="Calibri"/>
                    <w:sz w:val="24"/>
                  </w:rPr>
                  <w:fldChar w:fldCharType="begin"/>
                </w:r>
                <w:r w:rsidR="005F669B" w:rsidRPr="00722D07">
                  <w:rPr>
                    <w:rFonts w:cs="Calibri"/>
                    <w:sz w:val="24"/>
                  </w:rPr>
                  <w:instrText xml:space="preserve"> CITATION HMü12 \l 1033 </w:instrText>
                </w:r>
                <w:r w:rsidR="005F669B" w:rsidRPr="00722D07">
                  <w:rPr>
                    <w:rFonts w:cs="Calibri"/>
                    <w:sz w:val="24"/>
                  </w:rPr>
                  <w:fldChar w:fldCharType="separate"/>
                </w:r>
                <w:r w:rsidR="00C32E5F" w:rsidRPr="00C32E5F">
                  <w:rPr>
                    <w:rFonts w:cs="Calibri"/>
                    <w:noProof/>
                    <w:sz w:val="24"/>
                  </w:rPr>
                  <w:t>[1]</w:t>
                </w:r>
                <w:r w:rsidR="005F669B" w:rsidRPr="00722D07">
                  <w:rPr>
                    <w:rFonts w:cs="Calibri"/>
                    <w:sz w:val="24"/>
                  </w:rPr>
                  <w:fldChar w:fldCharType="end"/>
                </w:r>
              </w:sdtContent>
            </w:sdt>
            <w:r w:rsidR="00D83F79" w:rsidRPr="00722D07">
              <w:rPr>
                <w:rFonts w:cs="Calibri"/>
                <w:sz w:val="24"/>
              </w:rPr>
              <w:t>.</w:t>
            </w:r>
          </w:p>
        </w:tc>
        <w:tc>
          <w:tcPr>
            <w:tcW w:w="3204" w:type="dxa"/>
            <w:vAlign w:val="center"/>
          </w:tcPr>
          <w:p w14:paraId="5907656C" w14:textId="77A0BC77" w:rsidR="00A04FCF" w:rsidRPr="00722D07" w:rsidRDefault="009D5074" w:rsidP="00722D07">
            <w:pPr>
              <w:jc w:val="center"/>
              <w:rPr>
                <w:rFonts w:cs="Calibri"/>
                <w:sz w:val="24"/>
              </w:rPr>
            </w:pPr>
            <w:r w:rsidRPr="00722D07">
              <w:rPr>
                <w:rFonts w:cs="Calibri"/>
                <w:sz w:val="24"/>
              </w:rPr>
              <w:t xml:space="preserve">The electrode discharge voltage typically ranges from 10 to 80 kV. The specific power consumption for the process is about 1–2.5 kWh per 1000 m³ of gas </w:t>
            </w:r>
            <w:sdt>
              <w:sdtPr>
                <w:rPr>
                  <w:rFonts w:cs="Calibri"/>
                  <w:sz w:val="24"/>
                </w:rPr>
                <w:id w:val="35777454"/>
                <w:citation/>
              </w:sdtPr>
              <w:sdtContent>
                <w:r w:rsidR="005F669B" w:rsidRPr="00722D07">
                  <w:rPr>
                    <w:rFonts w:cs="Calibri"/>
                    <w:sz w:val="24"/>
                  </w:rPr>
                  <w:fldChar w:fldCharType="begin"/>
                </w:r>
                <w:r w:rsidR="005F669B" w:rsidRPr="00722D07">
                  <w:rPr>
                    <w:rFonts w:cs="Calibri"/>
                    <w:sz w:val="24"/>
                  </w:rPr>
                  <w:instrText xml:space="preserve"> CITATION HMü12 \l 1033 </w:instrText>
                </w:r>
                <w:r w:rsidR="005F669B" w:rsidRPr="00722D07">
                  <w:rPr>
                    <w:rFonts w:cs="Calibri"/>
                    <w:sz w:val="24"/>
                  </w:rPr>
                  <w:fldChar w:fldCharType="separate"/>
                </w:r>
                <w:r w:rsidR="00C32E5F" w:rsidRPr="00C32E5F">
                  <w:rPr>
                    <w:rFonts w:cs="Calibri"/>
                    <w:noProof/>
                    <w:sz w:val="24"/>
                  </w:rPr>
                  <w:t>[1]</w:t>
                </w:r>
                <w:r w:rsidR="005F669B" w:rsidRPr="00722D07">
                  <w:rPr>
                    <w:rFonts w:cs="Calibri"/>
                    <w:sz w:val="24"/>
                  </w:rPr>
                  <w:fldChar w:fldCharType="end"/>
                </w:r>
              </w:sdtContent>
            </w:sdt>
            <w:r w:rsidR="00D83F79" w:rsidRPr="00722D07">
              <w:rPr>
                <w:rFonts w:cs="Calibri"/>
                <w:sz w:val="24"/>
              </w:rPr>
              <w:t>.</w:t>
            </w:r>
          </w:p>
        </w:tc>
      </w:tr>
      <w:tr w:rsidR="001E2576" w:rsidRPr="00722D07" w14:paraId="5ABBB06B" w14:textId="77777777" w:rsidTr="00722D07">
        <w:tc>
          <w:tcPr>
            <w:tcW w:w="622" w:type="dxa"/>
            <w:vAlign w:val="center"/>
          </w:tcPr>
          <w:p w14:paraId="7FD4C895" w14:textId="1C0B6C2F" w:rsidR="001E2576" w:rsidRPr="00722D07" w:rsidRDefault="005F669B" w:rsidP="00722D07">
            <w:pPr>
              <w:jc w:val="center"/>
              <w:rPr>
                <w:rFonts w:cs="Calibri"/>
                <w:sz w:val="24"/>
              </w:rPr>
            </w:pPr>
            <w:r w:rsidRPr="00722D07">
              <w:rPr>
                <w:rFonts w:cs="Calibri"/>
                <w:sz w:val="24"/>
              </w:rPr>
              <w:t>2</w:t>
            </w:r>
          </w:p>
        </w:tc>
        <w:tc>
          <w:tcPr>
            <w:tcW w:w="1885" w:type="dxa"/>
            <w:vAlign w:val="center"/>
          </w:tcPr>
          <w:p w14:paraId="211FF4D7" w14:textId="3ABFBF5C" w:rsidR="001E2576" w:rsidRPr="00722D07" w:rsidRDefault="001E2576" w:rsidP="00722D07">
            <w:pPr>
              <w:jc w:val="center"/>
              <w:rPr>
                <w:rFonts w:cs="Calibri"/>
                <w:sz w:val="24"/>
              </w:rPr>
            </w:pPr>
            <w:r w:rsidRPr="00722D07">
              <w:rPr>
                <w:rFonts w:cs="Calibri"/>
                <w:sz w:val="24"/>
              </w:rPr>
              <w:t>SO₂ gas with volatile impurities</w:t>
            </w:r>
          </w:p>
        </w:tc>
        <w:tc>
          <w:tcPr>
            <w:tcW w:w="1718" w:type="dxa"/>
            <w:vAlign w:val="center"/>
          </w:tcPr>
          <w:p w14:paraId="6200A78E" w14:textId="3FC32897" w:rsidR="001E2576" w:rsidRPr="00722D07" w:rsidRDefault="001E2576" w:rsidP="00722D07">
            <w:pPr>
              <w:jc w:val="center"/>
              <w:rPr>
                <w:rFonts w:cs="Calibri"/>
                <w:sz w:val="24"/>
              </w:rPr>
            </w:pPr>
            <w:r w:rsidRPr="00722D07">
              <w:rPr>
                <w:rFonts w:cs="Calibri"/>
                <w:sz w:val="24"/>
              </w:rPr>
              <w:t>Venturi scrubber / wet scrubbing tower</w:t>
            </w:r>
            <w:r w:rsidR="005F669B" w:rsidRPr="00722D07">
              <w:rPr>
                <w:rFonts w:cs="Calibri"/>
                <w:sz w:val="24"/>
              </w:rPr>
              <w:t xml:space="preserve"> </w:t>
            </w:r>
            <w:sdt>
              <w:sdtPr>
                <w:rPr>
                  <w:rFonts w:cs="Calibri"/>
                  <w:sz w:val="24"/>
                </w:rPr>
                <w:id w:val="617189461"/>
                <w:citation/>
              </w:sdtPr>
              <w:sdtContent>
                <w:r w:rsidR="005F669B" w:rsidRPr="00722D07">
                  <w:rPr>
                    <w:rFonts w:cs="Calibri"/>
                    <w:sz w:val="24"/>
                  </w:rPr>
                  <w:fldChar w:fldCharType="begin"/>
                </w:r>
                <w:r w:rsidR="005F669B" w:rsidRPr="00722D07">
                  <w:rPr>
                    <w:rFonts w:cs="Calibri"/>
                    <w:sz w:val="24"/>
                  </w:rPr>
                  <w:instrText xml:space="preserve"> CITATION HMü12 \l 1033 </w:instrText>
                </w:r>
                <w:r w:rsidR="005F669B" w:rsidRPr="00722D07">
                  <w:rPr>
                    <w:rFonts w:cs="Calibri"/>
                    <w:sz w:val="24"/>
                  </w:rPr>
                  <w:fldChar w:fldCharType="separate"/>
                </w:r>
                <w:r w:rsidR="00C32E5F" w:rsidRPr="00C32E5F">
                  <w:rPr>
                    <w:rFonts w:cs="Calibri"/>
                    <w:noProof/>
                    <w:sz w:val="24"/>
                  </w:rPr>
                  <w:t>[1]</w:t>
                </w:r>
                <w:r w:rsidR="005F669B" w:rsidRPr="00722D07">
                  <w:rPr>
                    <w:rFonts w:cs="Calibri"/>
                    <w:sz w:val="24"/>
                  </w:rPr>
                  <w:fldChar w:fldCharType="end"/>
                </w:r>
              </w:sdtContent>
            </w:sdt>
          </w:p>
        </w:tc>
        <w:tc>
          <w:tcPr>
            <w:tcW w:w="2070" w:type="dxa"/>
            <w:vAlign w:val="center"/>
          </w:tcPr>
          <w:p w14:paraId="4E28EF6A" w14:textId="18D6B1E7" w:rsidR="001E2576" w:rsidRPr="00722D07" w:rsidRDefault="001E2576" w:rsidP="00722D07">
            <w:pPr>
              <w:jc w:val="center"/>
              <w:rPr>
                <w:rFonts w:cs="Calibri"/>
                <w:sz w:val="24"/>
              </w:rPr>
            </w:pPr>
            <w:r w:rsidRPr="00722D07">
              <w:rPr>
                <w:rFonts w:cs="Calibri"/>
                <w:sz w:val="24"/>
              </w:rPr>
              <w:t>Gas–liquid contact → absorption &amp; condensation</w:t>
            </w:r>
          </w:p>
        </w:tc>
        <w:tc>
          <w:tcPr>
            <w:tcW w:w="3780" w:type="dxa"/>
            <w:vAlign w:val="center"/>
          </w:tcPr>
          <w:p w14:paraId="1375A6E1" w14:textId="08343B06" w:rsidR="001E2576" w:rsidRPr="00722D07" w:rsidRDefault="009D5074" w:rsidP="00722D07">
            <w:pPr>
              <w:jc w:val="center"/>
              <w:rPr>
                <w:rFonts w:cs="Calibri"/>
                <w:sz w:val="24"/>
              </w:rPr>
            </w:pPr>
            <w:r w:rsidRPr="00722D07">
              <w:rPr>
                <w:rFonts w:cs="Calibri"/>
                <w:sz w:val="24"/>
              </w:rPr>
              <w:t>The gas is cooled to 60–80 °C using an adiabatic water evaporation system. This system also removes impurities such as selenium, arsenic trioxide, and sulfuric acid. The additional contaminants are removed by a wet electrostatic precipitator. In addition, settling tanks may be used for the separation of solid particles</w:t>
            </w:r>
            <w:r w:rsidR="008978C8" w:rsidRPr="00722D07">
              <w:rPr>
                <w:rFonts w:cs="Calibri"/>
                <w:sz w:val="24"/>
              </w:rPr>
              <w:t xml:space="preserve"> </w:t>
            </w:r>
            <w:sdt>
              <w:sdtPr>
                <w:rPr>
                  <w:rFonts w:cs="Calibri"/>
                  <w:sz w:val="24"/>
                </w:rPr>
                <w:id w:val="1570920169"/>
                <w:citation/>
              </w:sdtPr>
              <w:sdtContent>
                <w:r w:rsidR="005F669B" w:rsidRPr="00722D07">
                  <w:rPr>
                    <w:rFonts w:cs="Calibri"/>
                    <w:sz w:val="24"/>
                  </w:rPr>
                  <w:fldChar w:fldCharType="begin"/>
                </w:r>
                <w:r w:rsidR="005F669B" w:rsidRPr="00722D07">
                  <w:rPr>
                    <w:rFonts w:cs="Calibri"/>
                    <w:sz w:val="24"/>
                  </w:rPr>
                  <w:instrText xml:space="preserve"> CITATION MBe81 \l 1033 </w:instrText>
                </w:r>
                <w:r w:rsidR="005F669B" w:rsidRPr="00722D07">
                  <w:rPr>
                    <w:rFonts w:cs="Calibri"/>
                    <w:sz w:val="24"/>
                  </w:rPr>
                  <w:fldChar w:fldCharType="separate"/>
                </w:r>
                <w:r w:rsidR="00C32E5F" w:rsidRPr="00C32E5F">
                  <w:rPr>
                    <w:rFonts w:cs="Calibri"/>
                    <w:noProof/>
                    <w:sz w:val="24"/>
                  </w:rPr>
                  <w:t>[31]</w:t>
                </w:r>
                <w:r w:rsidR="005F669B" w:rsidRPr="00722D07">
                  <w:rPr>
                    <w:rFonts w:cs="Calibri"/>
                    <w:sz w:val="24"/>
                  </w:rPr>
                  <w:fldChar w:fldCharType="end"/>
                </w:r>
              </w:sdtContent>
            </w:sdt>
            <w:r w:rsidR="005F669B" w:rsidRPr="00722D07">
              <w:rPr>
                <w:rFonts w:cs="Calibri"/>
                <w:sz w:val="24"/>
              </w:rPr>
              <w:t xml:space="preserve"> </w:t>
            </w:r>
            <w:sdt>
              <w:sdtPr>
                <w:rPr>
                  <w:rFonts w:cs="Calibri"/>
                  <w:sz w:val="24"/>
                </w:rPr>
                <w:id w:val="1237362581"/>
                <w:citation/>
              </w:sdtPr>
              <w:sdtContent>
                <w:r w:rsidR="005F669B" w:rsidRPr="00722D07">
                  <w:rPr>
                    <w:rFonts w:cs="Calibri"/>
                    <w:sz w:val="24"/>
                  </w:rPr>
                  <w:fldChar w:fldCharType="begin"/>
                </w:r>
                <w:r w:rsidR="005F669B" w:rsidRPr="00722D07">
                  <w:rPr>
                    <w:rFonts w:cs="Calibri"/>
                    <w:sz w:val="24"/>
                  </w:rPr>
                  <w:instrText xml:space="preserve"> CITATION HMü12 \l 1033 </w:instrText>
                </w:r>
                <w:r w:rsidR="005F669B" w:rsidRPr="00722D07">
                  <w:rPr>
                    <w:rFonts w:cs="Calibri"/>
                    <w:sz w:val="24"/>
                  </w:rPr>
                  <w:fldChar w:fldCharType="separate"/>
                </w:r>
                <w:r w:rsidR="00C32E5F" w:rsidRPr="00C32E5F">
                  <w:rPr>
                    <w:rFonts w:cs="Calibri"/>
                    <w:noProof/>
                    <w:sz w:val="24"/>
                  </w:rPr>
                  <w:t>[1]</w:t>
                </w:r>
                <w:r w:rsidR="005F669B" w:rsidRPr="00722D07">
                  <w:rPr>
                    <w:rFonts w:cs="Calibri"/>
                    <w:sz w:val="24"/>
                  </w:rPr>
                  <w:fldChar w:fldCharType="end"/>
                </w:r>
              </w:sdtContent>
            </w:sdt>
            <w:r w:rsidR="001E2576" w:rsidRPr="00722D07">
              <w:rPr>
                <w:rFonts w:cs="Calibri"/>
                <w:sz w:val="24"/>
              </w:rPr>
              <w:t>.</w:t>
            </w:r>
          </w:p>
        </w:tc>
        <w:tc>
          <w:tcPr>
            <w:tcW w:w="3204" w:type="dxa"/>
            <w:vAlign w:val="center"/>
          </w:tcPr>
          <w:p w14:paraId="238FB266" w14:textId="73BC9AEC" w:rsidR="001E2576" w:rsidRPr="00722D07" w:rsidRDefault="00165960" w:rsidP="00722D07">
            <w:pPr>
              <w:jc w:val="center"/>
              <w:rPr>
                <w:rFonts w:cs="Calibri"/>
                <w:sz w:val="24"/>
              </w:rPr>
            </w:pPr>
            <w:r w:rsidRPr="00722D07">
              <w:rPr>
                <w:rFonts w:cs="Calibri"/>
                <w:sz w:val="24"/>
              </w:rPr>
              <w:t xml:space="preserve">Fresh water is recirculated for the removal of volatile impurities such as arsenic, selenium and acid mist, and to cool the gas before it enters the acid plant. </w:t>
            </w:r>
            <w:r w:rsidR="001C5FB4">
              <w:rPr>
                <w:rFonts w:cs="Calibri"/>
                <w:sz w:val="24"/>
              </w:rPr>
              <w:t>A fluorine</w:t>
            </w:r>
            <w:r w:rsidRPr="00722D07">
              <w:rPr>
                <w:rFonts w:cs="Calibri"/>
                <w:sz w:val="24"/>
              </w:rPr>
              <w:t xml:space="preserve"> removal tower may be employed to remove hydrofluoric acid. In this tower</w:t>
            </w:r>
            <w:r w:rsidR="001C5FB4">
              <w:rPr>
                <w:rFonts w:cs="Calibri"/>
                <w:sz w:val="24"/>
              </w:rPr>
              <w:t>,</w:t>
            </w:r>
            <w:r w:rsidRPr="00722D07">
              <w:rPr>
                <w:rFonts w:cs="Calibri"/>
                <w:sz w:val="24"/>
              </w:rPr>
              <w:t xml:space="preserve"> silica packing reacts with hydrogen fluoride to form </w:t>
            </w:r>
            <w:proofErr w:type="spellStart"/>
            <w:r w:rsidRPr="00722D07">
              <w:rPr>
                <w:rFonts w:cs="Calibri"/>
                <w:sz w:val="24"/>
              </w:rPr>
              <w:t>fluosilicic</w:t>
            </w:r>
            <w:proofErr w:type="spellEnd"/>
            <w:r w:rsidRPr="00722D07">
              <w:rPr>
                <w:rFonts w:cs="Calibri"/>
                <w:sz w:val="24"/>
              </w:rPr>
              <w:t xml:space="preserve"> acid</w:t>
            </w:r>
            <w:sdt>
              <w:sdtPr>
                <w:rPr>
                  <w:rFonts w:cs="Calibri"/>
                  <w:sz w:val="24"/>
                </w:rPr>
                <w:id w:val="-1836992449"/>
                <w:citation/>
              </w:sdtPr>
              <w:sdtContent>
                <w:r w:rsidR="005F669B" w:rsidRPr="00722D07">
                  <w:rPr>
                    <w:rFonts w:cs="Calibri"/>
                    <w:sz w:val="24"/>
                  </w:rPr>
                  <w:fldChar w:fldCharType="begin"/>
                </w:r>
                <w:r w:rsidR="005F669B" w:rsidRPr="00722D07">
                  <w:rPr>
                    <w:rFonts w:cs="Calibri"/>
                    <w:sz w:val="24"/>
                  </w:rPr>
                  <w:instrText xml:space="preserve"> CITATION HMü12 \l 1033 </w:instrText>
                </w:r>
                <w:r w:rsidR="005F669B" w:rsidRPr="00722D07">
                  <w:rPr>
                    <w:rFonts w:cs="Calibri"/>
                    <w:sz w:val="24"/>
                  </w:rPr>
                  <w:fldChar w:fldCharType="separate"/>
                </w:r>
                <w:r w:rsidR="00C32E5F">
                  <w:rPr>
                    <w:rFonts w:cs="Calibri"/>
                    <w:noProof/>
                    <w:sz w:val="24"/>
                  </w:rPr>
                  <w:t xml:space="preserve"> </w:t>
                </w:r>
                <w:r w:rsidR="00C32E5F" w:rsidRPr="00C32E5F">
                  <w:rPr>
                    <w:rFonts w:cs="Calibri"/>
                    <w:noProof/>
                    <w:sz w:val="24"/>
                  </w:rPr>
                  <w:t>[1]</w:t>
                </w:r>
                <w:r w:rsidR="005F669B" w:rsidRPr="00722D07">
                  <w:rPr>
                    <w:rFonts w:cs="Calibri"/>
                    <w:sz w:val="24"/>
                  </w:rPr>
                  <w:fldChar w:fldCharType="end"/>
                </w:r>
              </w:sdtContent>
            </w:sdt>
            <w:r w:rsidR="004C440F" w:rsidRPr="00722D07">
              <w:rPr>
                <w:rFonts w:cs="Calibri"/>
                <w:sz w:val="24"/>
              </w:rPr>
              <w:t>.</w:t>
            </w:r>
          </w:p>
        </w:tc>
      </w:tr>
      <w:tr w:rsidR="004C440F" w:rsidRPr="00722D07" w14:paraId="7A71AFA6" w14:textId="77777777" w:rsidTr="00722D07">
        <w:tc>
          <w:tcPr>
            <w:tcW w:w="622" w:type="dxa"/>
            <w:vAlign w:val="center"/>
          </w:tcPr>
          <w:p w14:paraId="6D6BF001" w14:textId="685537F6" w:rsidR="004C440F" w:rsidRPr="00722D07" w:rsidRDefault="005F669B" w:rsidP="00722D07">
            <w:pPr>
              <w:jc w:val="center"/>
              <w:rPr>
                <w:rFonts w:cs="Calibri"/>
                <w:sz w:val="24"/>
              </w:rPr>
            </w:pPr>
            <w:r w:rsidRPr="00722D07">
              <w:rPr>
                <w:rFonts w:cs="Calibri"/>
                <w:sz w:val="24"/>
              </w:rPr>
              <w:t>3</w:t>
            </w:r>
          </w:p>
        </w:tc>
        <w:tc>
          <w:tcPr>
            <w:tcW w:w="1885" w:type="dxa"/>
            <w:vAlign w:val="center"/>
          </w:tcPr>
          <w:p w14:paraId="60E34F39" w14:textId="11ADC553" w:rsidR="004C440F" w:rsidRPr="00722D07" w:rsidRDefault="004C440F" w:rsidP="00722D07">
            <w:pPr>
              <w:jc w:val="center"/>
              <w:rPr>
                <w:rFonts w:cs="Calibri"/>
                <w:sz w:val="24"/>
              </w:rPr>
            </w:pPr>
            <w:r w:rsidRPr="00722D07">
              <w:rPr>
                <w:rFonts w:cs="Calibri"/>
                <w:sz w:val="24"/>
              </w:rPr>
              <w:t xml:space="preserve">SO₂ gas streams with </w:t>
            </w:r>
            <w:r w:rsidR="00337E3B" w:rsidRPr="00722D07">
              <w:rPr>
                <w:rFonts w:cs="Calibri"/>
                <w:sz w:val="24"/>
              </w:rPr>
              <w:t>Mercury (Hg)</w:t>
            </w:r>
          </w:p>
        </w:tc>
        <w:tc>
          <w:tcPr>
            <w:tcW w:w="1718" w:type="dxa"/>
            <w:vAlign w:val="center"/>
          </w:tcPr>
          <w:p w14:paraId="0B63171A" w14:textId="643C0EB8" w:rsidR="004C440F" w:rsidRPr="00722D07" w:rsidRDefault="004C440F" w:rsidP="00722D07">
            <w:pPr>
              <w:jc w:val="center"/>
              <w:rPr>
                <w:rFonts w:cs="Calibri"/>
                <w:sz w:val="24"/>
              </w:rPr>
            </w:pPr>
            <w:r w:rsidRPr="00722D07">
              <w:rPr>
                <w:rFonts w:cs="Calibri"/>
                <w:sz w:val="24"/>
              </w:rPr>
              <w:t>Mercury removal (dry/wet methods)</w:t>
            </w:r>
            <w:r w:rsidR="005F669B" w:rsidRPr="00722D07">
              <w:rPr>
                <w:rFonts w:cs="Calibri"/>
                <w:sz w:val="24"/>
              </w:rPr>
              <w:t xml:space="preserve"> </w:t>
            </w:r>
            <w:sdt>
              <w:sdtPr>
                <w:rPr>
                  <w:rFonts w:cs="Calibri"/>
                  <w:sz w:val="24"/>
                </w:rPr>
                <w:id w:val="1050728353"/>
                <w:citation/>
              </w:sdtPr>
              <w:sdtContent>
                <w:r w:rsidR="005F669B" w:rsidRPr="00722D07">
                  <w:rPr>
                    <w:rFonts w:cs="Calibri"/>
                    <w:sz w:val="24"/>
                  </w:rPr>
                  <w:fldChar w:fldCharType="begin"/>
                </w:r>
                <w:r w:rsidR="005F669B" w:rsidRPr="00722D07">
                  <w:rPr>
                    <w:rFonts w:cs="Calibri"/>
                    <w:sz w:val="24"/>
                  </w:rPr>
                  <w:instrText xml:space="preserve"> CITATION OSu75 \l 1033 </w:instrText>
                </w:r>
                <w:r w:rsidR="005F669B" w:rsidRPr="00722D07">
                  <w:rPr>
                    <w:rFonts w:cs="Calibri"/>
                    <w:sz w:val="24"/>
                  </w:rPr>
                  <w:fldChar w:fldCharType="separate"/>
                </w:r>
                <w:r w:rsidR="00C32E5F" w:rsidRPr="00C32E5F">
                  <w:rPr>
                    <w:rFonts w:cs="Calibri"/>
                    <w:noProof/>
                    <w:sz w:val="24"/>
                  </w:rPr>
                  <w:t>[32]</w:t>
                </w:r>
                <w:r w:rsidR="005F669B" w:rsidRPr="00722D07">
                  <w:rPr>
                    <w:rFonts w:cs="Calibri"/>
                    <w:sz w:val="24"/>
                  </w:rPr>
                  <w:fldChar w:fldCharType="end"/>
                </w:r>
              </w:sdtContent>
            </w:sdt>
          </w:p>
        </w:tc>
        <w:tc>
          <w:tcPr>
            <w:tcW w:w="2070" w:type="dxa"/>
            <w:vAlign w:val="center"/>
          </w:tcPr>
          <w:p w14:paraId="7379E84E" w14:textId="132B9378" w:rsidR="004C440F" w:rsidRPr="00722D07" w:rsidRDefault="004C440F" w:rsidP="00722D07">
            <w:pPr>
              <w:jc w:val="center"/>
              <w:rPr>
                <w:rFonts w:cs="Calibri"/>
                <w:sz w:val="24"/>
              </w:rPr>
            </w:pPr>
            <w:r w:rsidRPr="00722D07">
              <w:rPr>
                <w:rFonts w:cs="Calibri"/>
                <w:sz w:val="24"/>
              </w:rPr>
              <w:t>Adsorption or chemical conversion</w:t>
            </w:r>
          </w:p>
        </w:tc>
        <w:tc>
          <w:tcPr>
            <w:tcW w:w="3780" w:type="dxa"/>
            <w:vAlign w:val="center"/>
          </w:tcPr>
          <w:p w14:paraId="26D1EA74" w14:textId="5E9D9F4C" w:rsidR="004C440F" w:rsidRPr="00722D07" w:rsidRDefault="00165960" w:rsidP="00722D07">
            <w:pPr>
              <w:jc w:val="center"/>
              <w:rPr>
                <w:rFonts w:cs="Calibri"/>
                <w:sz w:val="24"/>
              </w:rPr>
            </w:pPr>
            <w:r w:rsidRPr="00722D07">
              <w:rPr>
                <w:rFonts w:cs="Calibri"/>
                <w:sz w:val="24"/>
              </w:rPr>
              <w:t xml:space="preserve">This process is often integrated with the gas cleaning system. </w:t>
            </w:r>
            <w:r w:rsidR="001C5FB4">
              <w:rPr>
                <w:rFonts w:cs="Calibri"/>
                <w:sz w:val="24"/>
              </w:rPr>
              <w:t>In</w:t>
            </w:r>
            <w:r w:rsidRPr="00722D07">
              <w:rPr>
                <w:rFonts w:cs="Calibri"/>
                <w:sz w:val="24"/>
              </w:rPr>
              <w:t xml:space="preserve"> the dry method, the gas passes through a filtration medium containing selenium, which reacts to form </w:t>
            </w:r>
            <w:proofErr w:type="gramStart"/>
            <w:r w:rsidRPr="00722D07">
              <w:rPr>
                <w:rFonts w:cs="Calibri"/>
                <w:sz w:val="24"/>
              </w:rPr>
              <w:t>mercury(</w:t>
            </w:r>
            <w:proofErr w:type="gramEnd"/>
            <w:r w:rsidRPr="00722D07">
              <w:rPr>
                <w:rFonts w:cs="Calibri"/>
                <w:sz w:val="24"/>
              </w:rPr>
              <w:t xml:space="preserve">II) selenide. In the wet method, elemental selenium is used in a scrubber and the gas is washed with a </w:t>
            </w:r>
            <w:proofErr w:type="gramStart"/>
            <w:r w:rsidRPr="00722D07">
              <w:rPr>
                <w:rFonts w:cs="Calibri"/>
                <w:sz w:val="24"/>
              </w:rPr>
              <w:t>mercury(</w:t>
            </w:r>
            <w:proofErr w:type="gramEnd"/>
            <w:r w:rsidRPr="00722D07">
              <w:rPr>
                <w:rFonts w:cs="Calibri"/>
                <w:sz w:val="24"/>
              </w:rPr>
              <w:t xml:space="preserve">II) chloride solution </w:t>
            </w:r>
            <w:r w:rsidRPr="00722D07">
              <w:rPr>
                <w:rFonts w:cs="Calibri"/>
                <w:sz w:val="24"/>
              </w:rPr>
              <w:lastRenderedPageBreak/>
              <w:t>to convert mercury into insoluble mercury(I) chloride, which is then removed by sulfuric acid as mercuric sulfate</w:t>
            </w:r>
            <w:r w:rsidR="008978C8" w:rsidRPr="00722D07">
              <w:rPr>
                <w:rFonts w:cs="Calibri"/>
                <w:sz w:val="24"/>
              </w:rPr>
              <w:t xml:space="preserve"> </w:t>
            </w:r>
            <w:sdt>
              <w:sdtPr>
                <w:rPr>
                  <w:rFonts w:cs="Calibri"/>
                  <w:sz w:val="24"/>
                </w:rPr>
                <w:id w:val="-2077969225"/>
                <w:citation/>
              </w:sdtPr>
              <w:sdtContent>
                <w:r w:rsidR="005F669B" w:rsidRPr="00722D07">
                  <w:rPr>
                    <w:rFonts w:cs="Calibri"/>
                    <w:sz w:val="24"/>
                  </w:rPr>
                  <w:fldChar w:fldCharType="begin"/>
                </w:r>
                <w:r w:rsidR="005F669B" w:rsidRPr="00722D07">
                  <w:rPr>
                    <w:rFonts w:cs="Calibri"/>
                    <w:sz w:val="24"/>
                  </w:rPr>
                  <w:instrText xml:space="preserve"> CITATION HMü12 \l 1033 </w:instrText>
                </w:r>
                <w:r w:rsidR="005F669B" w:rsidRPr="00722D07">
                  <w:rPr>
                    <w:rFonts w:cs="Calibri"/>
                    <w:sz w:val="24"/>
                  </w:rPr>
                  <w:fldChar w:fldCharType="separate"/>
                </w:r>
                <w:r w:rsidR="00C32E5F" w:rsidRPr="00C32E5F">
                  <w:rPr>
                    <w:rFonts w:cs="Calibri"/>
                    <w:noProof/>
                    <w:sz w:val="24"/>
                  </w:rPr>
                  <w:t>[1]</w:t>
                </w:r>
                <w:r w:rsidR="005F669B" w:rsidRPr="00722D07">
                  <w:rPr>
                    <w:rFonts w:cs="Calibri"/>
                    <w:sz w:val="24"/>
                  </w:rPr>
                  <w:fldChar w:fldCharType="end"/>
                </w:r>
              </w:sdtContent>
            </w:sdt>
            <w:r w:rsidR="001F2761" w:rsidRPr="00722D07">
              <w:rPr>
                <w:rFonts w:cs="Calibri"/>
                <w:sz w:val="24"/>
              </w:rPr>
              <w:t>.</w:t>
            </w:r>
          </w:p>
        </w:tc>
        <w:tc>
          <w:tcPr>
            <w:tcW w:w="3204" w:type="dxa"/>
            <w:vAlign w:val="center"/>
          </w:tcPr>
          <w:p w14:paraId="5E1C3031" w14:textId="64EBA79F" w:rsidR="004C440F" w:rsidRPr="00722D07" w:rsidRDefault="00165960" w:rsidP="00722D07">
            <w:pPr>
              <w:jc w:val="center"/>
              <w:rPr>
                <w:rFonts w:cs="Calibri"/>
                <w:sz w:val="24"/>
              </w:rPr>
            </w:pPr>
            <w:r w:rsidRPr="00722D07">
              <w:rPr>
                <w:rFonts w:cs="Calibri"/>
                <w:sz w:val="24"/>
              </w:rPr>
              <w:lastRenderedPageBreak/>
              <w:t xml:space="preserve">This process is important for compliance with the environmental regulations and the purity of the produced acid </w:t>
            </w:r>
            <w:sdt>
              <w:sdtPr>
                <w:rPr>
                  <w:rFonts w:cs="Calibri"/>
                  <w:sz w:val="24"/>
                </w:rPr>
                <w:id w:val="-1555844936"/>
                <w:citation/>
              </w:sdtPr>
              <w:sdtContent>
                <w:r w:rsidR="005F669B" w:rsidRPr="00722D07">
                  <w:rPr>
                    <w:rFonts w:cs="Calibri"/>
                    <w:sz w:val="24"/>
                  </w:rPr>
                  <w:fldChar w:fldCharType="begin"/>
                </w:r>
                <w:r w:rsidR="005F669B" w:rsidRPr="00722D07">
                  <w:rPr>
                    <w:rFonts w:cs="Calibri"/>
                    <w:sz w:val="24"/>
                  </w:rPr>
                  <w:instrText xml:space="preserve"> CITATION HMü12 \l 1033 </w:instrText>
                </w:r>
                <w:r w:rsidR="005F669B" w:rsidRPr="00722D07">
                  <w:rPr>
                    <w:rFonts w:cs="Calibri"/>
                    <w:sz w:val="24"/>
                  </w:rPr>
                  <w:fldChar w:fldCharType="separate"/>
                </w:r>
                <w:r w:rsidR="00C32E5F" w:rsidRPr="00C32E5F">
                  <w:rPr>
                    <w:rFonts w:cs="Calibri"/>
                    <w:noProof/>
                    <w:sz w:val="24"/>
                  </w:rPr>
                  <w:t>[1]</w:t>
                </w:r>
                <w:r w:rsidR="005F669B" w:rsidRPr="00722D07">
                  <w:rPr>
                    <w:rFonts w:cs="Calibri"/>
                    <w:sz w:val="24"/>
                  </w:rPr>
                  <w:fldChar w:fldCharType="end"/>
                </w:r>
              </w:sdtContent>
            </w:sdt>
            <w:r w:rsidR="001F2761" w:rsidRPr="00722D07">
              <w:rPr>
                <w:rFonts w:cs="Calibri"/>
                <w:sz w:val="24"/>
              </w:rPr>
              <w:t>.</w:t>
            </w:r>
          </w:p>
        </w:tc>
      </w:tr>
    </w:tbl>
    <w:p w14:paraId="247631F6" w14:textId="77777777" w:rsidR="001F2415" w:rsidRDefault="001F2415" w:rsidP="00D0631B">
      <w:pPr>
        <w:jc w:val="lowKashida"/>
        <w:rPr>
          <w:rFonts w:cs="Calibri"/>
        </w:rPr>
      </w:pPr>
    </w:p>
    <w:p w14:paraId="38887130" w14:textId="6D0905DE" w:rsidR="00B70A62" w:rsidRDefault="00B70A62" w:rsidP="00B70A62">
      <w:pPr>
        <w:pStyle w:val="Caption"/>
        <w:keepNext/>
        <w:jc w:val="center"/>
      </w:pPr>
      <w:bookmarkStart w:id="14" w:name="_Toc233014081"/>
      <w:r>
        <w:t xml:space="preserve">Table </w:t>
      </w:r>
      <w:fldSimple w:instr=" SEQ Table \* ARABIC ">
        <w:r w:rsidR="00C32E5F">
          <w:rPr>
            <w:noProof/>
          </w:rPr>
          <w:t>4</w:t>
        </w:r>
      </w:fldSimple>
      <w:r>
        <w:t>- Sulfur dioxide recovery and purification technologies</w:t>
      </w:r>
      <w:bookmarkEnd w:id="14"/>
    </w:p>
    <w:tbl>
      <w:tblPr>
        <w:tblStyle w:val="TableGrid"/>
        <w:tblW w:w="0" w:type="auto"/>
        <w:tblLook w:val="04A0" w:firstRow="1" w:lastRow="0" w:firstColumn="1" w:lastColumn="0" w:noHBand="0" w:noVBand="1"/>
      </w:tblPr>
      <w:tblGrid>
        <w:gridCol w:w="625"/>
        <w:gridCol w:w="1890"/>
        <w:gridCol w:w="1710"/>
        <w:gridCol w:w="2160"/>
        <w:gridCol w:w="3960"/>
        <w:gridCol w:w="2934"/>
      </w:tblGrid>
      <w:tr w:rsidR="00B32F70" w:rsidRPr="00722D07" w14:paraId="0D91EB69" w14:textId="77777777" w:rsidTr="00722D07">
        <w:tc>
          <w:tcPr>
            <w:tcW w:w="625" w:type="dxa"/>
            <w:vAlign w:val="center"/>
          </w:tcPr>
          <w:p w14:paraId="49D33264" w14:textId="77777777" w:rsidR="00B32F70" w:rsidRPr="00722D07" w:rsidRDefault="00B32F70" w:rsidP="00722D07">
            <w:pPr>
              <w:jc w:val="center"/>
              <w:rPr>
                <w:rFonts w:cs="Calibri"/>
                <w:sz w:val="24"/>
              </w:rPr>
            </w:pPr>
            <w:r w:rsidRPr="00722D07">
              <w:rPr>
                <w:rFonts w:cs="Calibri"/>
                <w:sz w:val="24"/>
              </w:rPr>
              <w:t>No.</w:t>
            </w:r>
          </w:p>
        </w:tc>
        <w:tc>
          <w:tcPr>
            <w:tcW w:w="1890" w:type="dxa"/>
            <w:vAlign w:val="center"/>
          </w:tcPr>
          <w:p w14:paraId="4640F47A" w14:textId="0AB4D070" w:rsidR="00B32F70" w:rsidRPr="00722D07" w:rsidRDefault="00B32F70" w:rsidP="00722D07">
            <w:pPr>
              <w:jc w:val="center"/>
              <w:rPr>
                <w:rFonts w:cs="Calibri"/>
                <w:sz w:val="24"/>
              </w:rPr>
            </w:pPr>
            <w:r w:rsidRPr="00722D07">
              <w:rPr>
                <w:rFonts w:cs="Calibri"/>
                <w:sz w:val="24"/>
              </w:rPr>
              <w:t xml:space="preserve">Sulfur </w:t>
            </w:r>
            <w:r w:rsidR="000E6D6A" w:rsidRPr="00722D07">
              <w:rPr>
                <w:rFonts w:cs="Calibri"/>
                <w:sz w:val="24"/>
              </w:rPr>
              <w:t>source/feed</w:t>
            </w:r>
          </w:p>
        </w:tc>
        <w:tc>
          <w:tcPr>
            <w:tcW w:w="1710" w:type="dxa"/>
            <w:vAlign w:val="center"/>
          </w:tcPr>
          <w:p w14:paraId="72209C9E" w14:textId="77777777" w:rsidR="00722D07" w:rsidRDefault="000E6D6A" w:rsidP="00722D07">
            <w:pPr>
              <w:jc w:val="center"/>
              <w:rPr>
                <w:rFonts w:cs="Calibri"/>
                <w:sz w:val="24"/>
              </w:rPr>
            </w:pPr>
            <w:r w:rsidRPr="00722D07">
              <w:rPr>
                <w:rFonts w:cs="Calibri"/>
                <w:sz w:val="24"/>
              </w:rPr>
              <w:t>Technology/</w:t>
            </w:r>
          </w:p>
          <w:p w14:paraId="44EFD778" w14:textId="247330B7" w:rsidR="00B32F70" w:rsidRPr="00722D07" w:rsidRDefault="000E6D6A" w:rsidP="00722D07">
            <w:pPr>
              <w:jc w:val="center"/>
              <w:rPr>
                <w:rFonts w:cs="Calibri"/>
                <w:sz w:val="24"/>
              </w:rPr>
            </w:pPr>
            <w:r w:rsidRPr="00722D07">
              <w:rPr>
                <w:rFonts w:cs="Calibri"/>
                <w:sz w:val="24"/>
              </w:rPr>
              <w:t>system</w:t>
            </w:r>
          </w:p>
        </w:tc>
        <w:tc>
          <w:tcPr>
            <w:tcW w:w="2160" w:type="dxa"/>
            <w:vAlign w:val="center"/>
          </w:tcPr>
          <w:p w14:paraId="4029E6B1" w14:textId="77777777" w:rsidR="00B32F70" w:rsidRPr="00722D07" w:rsidRDefault="00B32F70" w:rsidP="00722D07">
            <w:pPr>
              <w:jc w:val="center"/>
              <w:rPr>
                <w:rFonts w:cs="Calibri"/>
                <w:sz w:val="24"/>
              </w:rPr>
            </w:pPr>
            <w:r w:rsidRPr="00722D07">
              <w:rPr>
                <w:rFonts w:cs="Calibri"/>
                <w:sz w:val="24"/>
              </w:rPr>
              <w:t>Main reaction(s) and mechanism</w:t>
            </w:r>
          </w:p>
        </w:tc>
        <w:tc>
          <w:tcPr>
            <w:tcW w:w="3960" w:type="dxa"/>
            <w:vAlign w:val="center"/>
          </w:tcPr>
          <w:p w14:paraId="2283F4CF" w14:textId="77777777" w:rsidR="00B32F70" w:rsidRPr="00722D07" w:rsidRDefault="00B32F70" w:rsidP="00722D07">
            <w:pPr>
              <w:jc w:val="center"/>
              <w:rPr>
                <w:rFonts w:cs="Calibri"/>
                <w:sz w:val="24"/>
              </w:rPr>
            </w:pPr>
            <w:r w:rsidRPr="00722D07">
              <w:rPr>
                <w:rFonts w:cs="Calibri"/>
                <w:sz w:val="24"/>
              </w:rPr>
              <w:t>Typical operating conditions</w:t>
            </w:r>
          </w:p>
        </w:tc>
        <w:tc>
          <w:tcPr>
            <w:tcW w:w="2934" w:type="dxa"/>
            <w:vAlign w:val="center"/>
          </w:tcPr>
          <w:p w14:paraId="3B53813E" w14:textId="77777777" w:rsidR="00B32F70" w:rsidRPr="00722D07" w:rsidRDefault="00B32F70" w:rsidP="00722D07">
            <w:pPr>
              <w:jc w:val="center"/>
              <w:rPr>
                <w:rFonts w:cs="Calibri"/>
                <w:sz w:val="24"/>
              </w:rPr>
            </w:pPr>
            <w:r w:rsidRPr="00722D07">
              <w:rPr>
                <w:rFonts w:cs="Calibri"/>
                <w:sz w:val="24"/>
              </w:rPr>
              <w:t>Short description / main features</w:t>
            </w:r>
          </w:p>
        </w:tc>
      </w:tr>
      <w:tr w:rsidR="00B32F70" w:rsidRPr="00722D07" w14:paraId="2FE7F270" w14:textId="77777777" w:rsidTr="00722D07">
        <w:tc>
          <w:tcPr>
            <w:tcW w:w="625" w:type="dxa"/>
            <w:vAlign w:val="center"/>
          </w:tcPr>
          <w:p w14:paraId="3200E45A" w14:textId="77777777" w:rsidR="00B32F70" w:rsidRPr="00722D07" w:rsidRDefault="00B32F70" w:rsidP="00722D07">
            <w:pPr>
              <w:jc w:val="center"/>
              <w:rPr>
                <w:rFonts w:cs="Calibri"/>
                <w:sz w:val="24"/>
              </w:rPr>
            </w:pPr>
            <w:r w:rsidRPr="00722D07">
              <w:rPr>
                <w:rFonts w:cs="Calibri"/>
                <w:sz w:val="24"/>
              </w:rPr>
              <w:t>1</w:t>
            </w:r>
          </w:p>
        </w:tc>
        <w:tc>
          <w:tcPr>
            <w:tcW w:w="1890" w:type="dxa"/>
            <w:vAlign w:val="center"/>
          </w:tcPr>
          <w:p w14:paraId="674515ED" w14:textId="229D77B9" w:rsidR="00B32F70" w:rsidRPr="00722D07" w:rsidRDefault="00B32F70" w:rsidP="00722D07">
            <w:pPr>
              <w:jc w:val="center"/>
              <w:rPr>
                <w:rFonts w:cs="Calibri"/>
                <w:sz w:val="24"/>
              </w:rPr>
            </w:pPr>
            <w:r w:rsidRPr="00722D07">
              <w:rPr>
                <w:rFonts w:cs="Calibri"/>
                <w:sz w:val="24"/>
              </w:rPr>
              <w:t>SO₂-rich gas</w:t>
            </w:r>
          </w:p>
        </w:tc>
        <w:tc>
          <w:tcPr>
            <w:tcW w:w="1710" w:type="dxa"/>
            <w:vAlign w:val="center"/>
          </w:tcPr>
          <w:p w14:paraId="60671F01" w14:textId="6DB54AC0" w:rsidR="00B32F70" w:rsidRPr="00722D07" w:rsidRDefault="00B32F70" w:rsidP="00722D07">
            <w:pPr>
              <w:jc w:val="center"/>
              <w:rPr>
                <w:rFonts w:cs="Calibri"/>
                <w:sz w:val="24"/>
              </w:rPr>
            </w:pPr>
            <w:r w:rsidRPr="00722D07">
              <w:rPr>
                <w:rFonts w:cs="Calibri"/>
                <w:sz w:val="24"/>
              </w:rPr>
              <w:t>Partial condensation</w:t>
            </w:r>
            <w:r w:rsidR="008106B5" w:rsidRPr="00722D07">
              <w:rPr>
                <w:rFonts w:cs="Calibri"/>
                <w:sz w:val="24"/>
              </w:rPr>
              <w:t xml:space="preserve"> </w:t>
            </w:r>
            <w:r w:rsidRPr="00722D07">
              <w:rPr>
                <w:rFonts w:cs="Calibri"/>
                <w:sz w:val="24"/>
              </w:rPr>
              <w:t>process</w:t>
            </w:r>
            <w:r w:rsidR="000B63FE" w:rsidRPr="00722D07">
              <w:rPr>
                <w:rFonts w:cs="Calibri"/>
                <w:sz w:val="24"/>
              </w:rPr>
              <w:t xml:space="preserve"> </w:t>
            </w:r>
            <w:sdt>
              <w:sdtPr>
                <w:rPr>
                  <w:rFonts w:cs="Calibri"/>
                  <w:sz w:val="24"/>
                </w:rPr>
                <w:id w:val="-1719273797"/>
                <w:citation/>
              </w:sdtPr>
              <w:sdtContent>
                <w:r w:rsidR="000B63FE" w:rsidRPr="00722D07">
                  <w:rPr>
                    <w:rFonts w:cs="Calibri"/>
                    <w:sz w:val="24"/>
                  </w:rPr>
                  <w:fldChar w:fldCharType="begin"/>
                </w:r>
                <w:r w:rsidR="000B63FE" w:rsidRPr="00722D07">
                  <w:rPr>
                    <w:rFonts w:cs="Calibri"/>
                    <w:sz w:val="24"/>
                  </w:rPr>
                  <w:instrText xml:space="preserve"> CITATION HMü12 \l 1033 </w:instrText>
                </w:r>
                <w:r w:rsidR="000B63FE" w:rsidRPr="00722D07">
                  <w:rPr>
                    <w:rFonts w:cs="Calibri"/>
                    <w:sz w:val="24"/>
                  </w:rPr>
                  <w:fldChar w:fldCharType="separate"/>
                </w:r>
                <w:r w:rsidR="00C32E5F" w:rsidRPr="00C32E5F">
                  <w:rPr>
                    <w:rFonts w:cs="Calibri"/>
                    <w:noProof/>
                    <w:sz w:val="24"/>
                  </w:rPr>
                  <w:t>[1]</w:t>
                </w:r>
                <w:r w:rsidR="000B63FE" w:rsidRPr="00722D07">
                  <w:rPr>
                    <w:rFonts w:cs="Calibri"/>
                    <w:sz w:val="24"/>
                  </w:rPr>
                  <w:fldChar w:fldCharType="end"/>
                </w:r>
              </w:sdtContent>
            </w:sdt>
          </w:p>
        </w:tc>
        <w:tc>
          <w:tcPr>
            <w:tcW w:w="2160" w:type="dxa"/>
            <w:vAlign w:val="center"/>
          </w:tcPr>
          <w:p w14:paraId="6F1D5781" w14:textId="7C9C8A00" w:rsidR="00B32F70" w:rsidRPr="00722D07" w:rsidRDefault="00B32F70" w:rsidP="00722D07">
            <w:pPr>
              <w:jc w:val="center"/>
              <w:rPr>
                <w:rFonts w:cs="Calibri"/>
                <w:sz w:val="24"/>
              </w:rPr>
            </w:pPr>
            <w:r w:rsidRPr="00722D07">
              <w:rPr>
                <w:rFonts w:cs="Calibri"/>
                <w:sz w:val="24"/>
              </w:rPr>
              <w:t>Cooling → liquefaction of SO₂</w:t>
            </w:r>
          </w:p>
        </w:tc>
        <w:tc>
          <w:tcPr>
            <w:tcW w:w="3960" w:type="dxa"/>
            <w:vAlign w:val="center"/>
          </w:tcPr>
          <w:p w14:paraId="53B2F084" w14:textId="7871433A" w:rsidR="00B32F70" w:rsidRPr="00722D07" w:rsidRDefault="00CC4D02" w:rsidP="00722D07">
            <w:pPr>
              <w:jc w:val="center"/>
              <w:rPr>
                <w:rFonts w:cs="Calibri"/>
                <w:sz w:val="24"/>
              </w:rPr>
            </w:pPr>
            <w:r w:rsidRPr="00722D07">
              <w:rPr>
                <w:rFonts w:cs="Calibri"/>
                <w:sz w:val="24"/>
              </w:rPr>
              <w:t xml:space="preserve">The condenser is operated at temperatures between −40 and −70°C. Evaporation of the coolant occurs on the shell side. The optimum inlet SO₂ concentration is 16–18 vol %. Under these conditions about 12 vol% SO2 can be condensed and about 6 vol% remains in the residual gas. The energy consumption is estimated to be 260 kWh of electricity and 90 m3 of water at 20 °C per </w:t>
            </w:r>
            <w:proofErr w:type="spellStart"/>
            <w:r w:rsidRPr="00722D07">
              <w:rPr>
                <w:rFonts w:cs="Calibri"/>
                <w:sz w:val="24"/>
              </w:rPr>
              <w:t>tonne</w:t>
            </w:r>
            <w:proofErr w:type="spellEnd"/>
            <w:r w:rsidRPr="00722D07">
              <w:rPr>
                <w:rFonts w:cs="Calibri"/>
                <w:sz w:val="24"/>
              </w:rPr>
              <w:t xml:space="preserve"> of liquefied </w:t>
            </w:r>
            <w:r w:rsidR="00541B66">
              <w:rPr>
                <w:rFonts w:cs="Calibri"/>
                <w:sz w:val="24"/>
              </w:rPr>
              <w:t>sulfur</w:t>
            </w:r>
            <w:r w:rsidRPr="00722D07">
              <w:rPr>
                <w:rFonts w:cs="Calibri"/>
                <w:sz w:val="24"/>
              </w:rPr>
              <w:t xml:space="preserve"> dioxide </w:t>
            </w:r>
            <w:sdt>
              <w:sdtPr>
                <w:rPr>
                  <w:rFonts w:cs="Calibri"/>
                  <w:sz w:val="24"/>
                </w:rPr>
                <w:id w:val="797576327"/>
                <w:citation/>
              </w:sdtPr>
              <w:sdtContent>
                <w:r w:rsidR="000B63FE" w:rsidRPr="00722D07">
                  <w:rPr>
                    <w:rFonts w:cs="Calibri"/>
                    <w:sz w:val="24"/>
                  </w:rPr>
                  <w:fldChar w:fldCharType="begin"/>
                </w:r>
                <w:r w:rsidR="000B63FE" w:rsidRPr="00722D07">
                  <w:rPr>
                    <w:rFonts w:cs="Calibri"/>
                    <w:sz w:val="24"/>
                  </w:rPr>
                  <w:instrText xml:space="preserve"> CITATION HMü12 \l 1033 </w:instrText>
                </w:r>
                <w:r w:rsidR="000B63FE" w:rsidRPr="00722D07">
                  <w:rPr>
                    <w:rFonts w:cs="Calibri"/>
                    <w:sz w:val="24"/>
                  </w:rPr>
                  <w:fldChar w:fldCharType="separate"/>
                </w:r>
                <w:r w:rsidR="00C32E5F" w:rsidRPr="00C32E5F">
                  <w:rPr>
                    <w:rFonts w:cs="Calibri"/>
                    <w:noProof/>
                    <w:sz w:val="24"/>
                  </w:rPr>
                  <w:t>[1]</w:t>
                </w:r>
                <w:r w:rsidR="000B63FE" w:rsidRPr="00722D07">
                  <w:rPr>
                    <w:rFonts w:cs="Calibri"/>
                    <w:sz w:val="24"/>
                  </w:rPr>
                  <w:fldChar w:fldCharType="end"/>
                </w:r>
              </w:sdtContent>
            </w:sdt>
            <w:r w:rsidR="008106B5" w:rsidRPr="00722D07">
              <w:rPr>
                <w:rFonts w:cs="Calibri"/>
                <w:sz w:val="24"/>
              </w:rPr>
              <w:t>.</w:t>
            </w:r>
          </w:p>
        </w:tc>
        <w:tc>
          <w:tcPr>
            <w:tcW w:w="2934" w:type="dxa"/>
            <w:vAlign w:val="center"/>
          </w:tcPr>
          <w:p w14:paraId="12C1CD26" w14:textId="3FFFEB74" w:rsidR="00B32F70" w:rsidRPr="00722D07" w:rsidRDefault="00CC4D02" w:rsidP="00722D07">
            <w:pPr>
              <w:jc w:val="center"/>
              <w:rPr>
                <w:rFonts w:cs="Calibri"/>
                <w:sz w:val="24"/>
              </w:rPr>
            </w:pPr>
            <w:r w:rsidRPr="00722D07">
              <w:rPr>
                <w:rFonts w:cs="Calibri"/>
                <w:sz w:val="24"/>
              </w:rPr>
              <w:t xml:space="preserve">his is one of the most common industrial processes for the production of liquid SO2, which has been historically operated by </w:t>
            </w:r>
            <w:proofErr w:type="spellStart"/>
            <w:r w:rsidRPr="00722D07">
              <w:rPr>
                <w:rFonts w:cs="Calibri"/>
                <w:sz w:val="24"/>
              </w:rPr>
              <w:t>Lurgi</w:t>
            </w:r>
            <w:proofErr w:type="spellEnd"/>
            <w:r w:rsidRPr="00722D07">
              <w:rPr>
                <w:rFonts w:cs="Calibri"/>
                <w:sz w:val="24"/>
              </w:rPr>
              <w:t xml:space="preserve">. This process is energy-efficient at high SO2 concentrations and under these conditions 30–60% of the incoming </w:t>
            </w:r>
            <w:r w:rsidR="00541B66">
              <w:rPr>
                <w:rFonts w:cs="Calibri"/>
                <w:sz w:val="24"/>
              </w:rPr>
              <w:t>sulfur</w:t>
            </w:r>
            <w:r w:rsidRPr="00722D07">
              <w:rPr>
                <w:rFonts w:cs="Calibri"/>
                <w:sz w:val="24"/>
              </w:rPr>
              <w:t xml:space="preserve"> dioxide can be condensed </w:t>
            </w:r>
            <w:sdt>
              <w:sdtPr>
                <w:rPr>
                  <w:rFonts w:cs="Calibri"/>
                  <w:sz w:val="24"/>
                </w:rPr>
                <w:id w:val="82495174"/>
                <w:citation/>
              </w:sdtPr>
              <w:sdtContent>
                <w:r w:rsidR="000B63FE" w:rsidRPr="00722D07">
                  <w:rPr>
                    <w:rFonts w:cs="Calibri"/>
                    <w:sz w:val="24"/>
                  </w:rPr>
                  <w:fldChar w:fldCharType="begin"/>
                </w:r>
                <w:r w:rsidR="000B63FE" w:rsidRPr="00722D07">
                  <w:rPr>
                    <w:rFonts w:cs="Calibri"/>
                    <w:sz w:val="24"/>
                  </w:rPr>
                  <w:instrText xml:space="preserve"> CITATION HMü12 \l 1033 </w:instrText>
                </w:r>
                <w:r w:rsidR="000B63FE" w:rsidRPr="00722D07">
                  <w:rPr>
                    <w:rFonts w:cs="Calibri"/>
                    <w:sz w:val="24"/>
                  </w:rPr>
                  <w:fldChar w:fldCharType="separate"/>
                </w:r>
                <w:r w:rsidR="00C32E5F" w:rsidRPr="00C32E5F">
                  <w:rPr>
                    <w:rFonts w:cs="Calibri"/>
                    <w:noProof/>
                    <w:sz w:val="24"/>
                  </w:rPr>
                  <w:t>[1]</w:t>
                </w:r>
                <w:r w:rsidR="000B63FE" w:rsidRPr="00722D07">
                  <w:rPr>
                    <w:rFonts w:cs="Calibri"/>
                    <w:sz w:val="24"/>
                  </w:rPr>
                  <w:fldChar w:fldCharType="end"/>
                </w:r>
              </w:sdtContent>
            </w:sdt>
            <w:r w:rsidR="008106B5" w:rsidRPr="00722D07">
              <w:rPr>
                <w:rFonts w:cs="Calibri"/>
                <w:sz w:val="24"/>
              </w:rPr>
              <w:t>.</w:t>
            </w:r>
          </w:p>
        </w:tc>
      </w:tr>
      <w:tr w:rsidR="00B32F70" w:rsidRPr="00722D07" w14:paraId="4AD4D825" w14:textId="77777777" w:rsidTr="00722D07">
        <w:tc>
          <w:tcPr>
            <w:tcW w:w="625" w:type="dxa"/>
            <w:vAlign w:val="center"/>
          </w:tcPr>
          <w:p w14:paraId="704C7F09" w14:textId="77777777" w:rsidR="00B32F70" w:rsidRPr="00722D07" w:rsidRDefault="00B32F70" w:rsidP="00722D07">
            <w:pPr>
              <w:jc w:val="center"/>
              <w:rPr>
                <w:rFonts w:cs="Calibri"/>
                <w:sz w:val="24"/>
              </w:rPr>
            </w:pPr>
            <w:r w:rsidRPr="00722D07">
              <w:rPr>
                <w:rFonts w:cs="Calibri"/>
                <w:sz w:val="24"/>
              </w:rPr>
              <w:t>2</w:t>
            </w:r>
          </w:p>
        </w:tc>
        <w:tc>
          <w:tcPr>
            <w:tcW w:w="1890" w:type="dxa"/>
            <w:vAlign w:val="center"/>
          </w:tcPr>
          <w:p w14:paraId="41B27FFE" w14:textId="6853533E" w:rsidR="00B32F70" w:rsidRPr="00722D07" w:rsidRDefault="00B32F70" w:rsidP="00722D07">
            <w:pPr>
              <w:jc w:val="center"/>
              <w:rPr>
                <w:rFonts w:cs="Calibri"/>
                <w:sz w:val="24"/>
              </w:rPr>
            </w:pPr>
            <w:r w:rsidRPr="00722D07">
              <w:rPr>
                <w:rFonts w:cs="Calibri"/>
                <w:sz w:val="24"/>
              </w:rPr>
              <w:t>SO₂ gas streams</w:t>
            </w:r>
          </w:p>
        </w:tc>
        <w:tc>
          <w:tcPr>
            <w:tcW w:w="1710" w:type="dxa"/>
            <w:vAlign w:val="center"/>
          </w:tcPr>
          <w:p w14:paraId="77E519B3" w14:textId="4B86902B" w:rsidR="00B32F70" w:rsidRPr="00722D07" w:rsidRDefault="009E6C78" w:rsidP="00722D07">
            <w:pPr>
              <w:jc w:val="center"/>
              <w:rPr>
                <w:rFonts w:cs="Calibri"/>
                <w:sz w:val="24"/>
              </w:rPr>
            </w:pPr>
            <w:r w:rsidRPr="00722D07">
              <w:rPr>
                <w:rFonts w:cs="Calibri"/>
                <w:sz w:val="24"/>
              </w:rPr>
              <w:t xml:space="preserve">Bayer process, </w:t>
            </w:r>
            <w:r w:rsidR="00B32F70" w:rsidRPr="00722D07">
              <w:rPr>
                <w:rFonts w:cs="Calibri"/>
                <w:sz w:val="24"/>
              </w:rPr>
              <w:t>Gas compression</w:t>
            </w:r>
            <w:r w:rsidR="000E6D6A" w:rsidRPr="00722D07">
              <w:rPr>
                <w:rFonts w:cs="Calibri"/>
                <w:sz w:val="24"/>
              </w:rPr>
              <w:t>,</w:t>
            </w:r>
            <w:r w:rsidR="00B32F70" w:rsidRPr="00722D07">
              <w:rPr>
                <w:rFonts w:cs="Calibri"/>
                <w:sz w:val="24"/>
              </w:rPr>
              <w:t xml:space="preserve"> </w:t>
            </w:r>
            <w:r w:rsidRPr="00722D07">
              <w:rPr>
                <w:rFonts w:cs="Calibri"/>
                <w:sz w:val="24"/>
              </w:rPr>
              <w:t>and</w:t>
            </w:r>
            <w:r w:rsidR="00B32F70" w:rsidRPr="00722D07">
              <w:rPr>
                <w:rFonts w:cs="Calibri"/>
                <w:sz w:val="24"/>
              </w:rPr>
              <w:t xml:space="preserve"> condensation</w:t>
            </w:r>
          </w:p>
        </w:tc>
        <w:tc>
          <w:tcPr>
            <w:tcW w:w="2160" w:type="dxa"/>
            <w:vAlign w:val="center"/>
          </w:tcPr>
          <w:p w14:paraId="2B17CD7B" w14:textId="24AE541E" w:rsidR="00B32F70" w:rsidRPr="00722D07" w:rsidRDefault="00B32F70" w:rsidP="00722D07">
            <w:pPr>
              <w:jc w:val="center"/>
              <w:rPr>
                <w:rFonts w:cs="Calibri"/>
                <w:sz w:val="24"/>
              </w:rPr>
            </w:pPr>
            <w:r w:rsidRPr="00722D07">
              <w:rPr>
                <w:rFonts w:cs="Calibri"/>
                <w:sz w:val="24"/>
              </w:rPr>
              <w:t xml:space="preserve">Compression </w:t>
            </w:r>
            <w:r w:rsidR="009E6C78" w:rsidRPr="00722D07">
              <w:rPr>
                <w:rFonts w:cs="Calibri"/>
                <w:sz w:val="24"/>
              </w:rPr>
              <w:t>and</w:t>
            </w:r>
            <w:r w:rsidRPr="00722D07">
              <w:rPr>
                <w:rFonts w:cs="Calibri"/>
                <w:sz w:val="24"/>
              </w:rPr>
              <w:t xml:space="preserve"> cooling</w:t>
            </w:r>
          </w:p>
        </w:tc>
        <w:tc>
          <w:tcPr>
            <w:tcW w:w="3960" w:type="dxa"/>
            <w:vAlign w:val="center"/>
          </w:tcPr>
          <w:p w14:paraId="4B32BF6D" w14:textId="717CC2E8" w:rsidR="00B32F70" w:rsidRPr="00722D07" w:rsidRDefault="00CC4D02" w:rsidP="00722D07">
            <w:pPr>
              <w:jc w:val="center"/>
              <w:rPr>
                <w:rFonts w:cs="Calibri"/>
                <w:sz w:val="24"/>
              </w:rPr>
            </w:pPr>
            <w:r w:rsidRPr="00722D07">
              <w:rPr>
                <w:rFonts w:cs="Calibri"/>
                <w:sz w:val="24"/>
              </w:rPr>
              <w:t xml:space="preserve">Roaster gas containing about 6–7 vol% SO₂ is first compressed to approximately 5 bar and then directed to the cooling section, where ammonia is used as the refrigerant. The temperature is reduced to around −70 °C in a flashing process </w:t>
            </w:r>
            <w:sdt>
              <w:sdtPr>
                <w:rPr>
                  <w:rFonts w:cs="Calibri"/>
                  <w:sz w:val="24"/>
                </w:rPr>
                <w:id w:val="743771631"/>
                <w:citation/>
              </w:sdtPr>
              <w:sdtContent>
                <w:r w:rsidR="008978C8" w:rsidRPr="00722D07">
                  <w:rPr>
                    <w:rFonts w:cs="Calibri"/>
                    <w:sz w:val="24"/>
                  </w:rPr>
                  <w:fldChar w:fldCharType="begin"/>
                </w:r>
                <w:r w:rsidR="008978C8" w:rsidRPr="00722D07">
                  <w:rPr>
                    <w:rFonts w:cs="Calibri"/>
                    <w:sz w:val="24"/>
                  </w:rPr>
                  <w:instrText xml:space="preserve"> CITATION HMü12 \l 1033 </w:instrText>
                </w:r>
                <w:r w:rsidR="008978C8" w:rsidRPr="00722D07">
                  <w:rPr>
                    <w:rFonts w:cs="Calibri"/>
                    <w:sz w:val="24"/>
                  </w:rPr>
                  <w:fldChar w:fldCharType="separate"/>
                </w:r>
                <w:r w:rsidR="00C32E5F" w:rsidRPr="00C32E5F">
                  <w:rPr>
                    <w:rFonts w:cs="Calibri"/>
                    <w:noProof/>
                    <w:sz w:val="24"/>
                  </w:rPr>
                  <w:t>[1]</w:t>
                </w:r>
                <w:r w:rsidR="008978C8" w:rsidRPr="00722D07">
                  <w:rPr>
                    <w:rFonts w:cs="Calibri"/>
                    <w:sz w:val="24"/>
                  </w:rPr>
                  <w:fldChar w:fldCharType="end"/>
                </w:r>
              </w:sdtContent>
            </w:sdt>
            <w:r w:rsidR="008978C8" w:rsidRPr="00722D07">
              <w:rPr>
                <w:rFonts w:cs="Calibri"/>
                <w:sz w:val="24"/>
              </w:rPr>
              <w:t>.</w:t>
            </w:r>
          </w:p>
        </w:tc>
        <w:tc>
          <w:tcPr>
            <w:tcW w:w="2934" w:type="dxa"/>
            <w:vAlign w:val="center"/>
          </w:tcPr>
          <w:p w14:paraId="48091302" w14:textId="193586A8" w:rsidR="008978C8" w:rsidRPr="00722D07" w:rsidRDefault="00CC4D02" w:rsidP="00722D07">
            <w:pPr>
              <w:jc w:val="center"/>
              <w:rPr>
                <w:rFonts w:cs="Calibri"/>
                <w:sz w:val="24"/>
              </w:rPr>
            </w:pPr>
            <w:r w:rsidRPr="00722D07">
              <w:rPr>
                <w:rFonts w:cs="Calibri"/>
                <w:sz w:val="24"/>
              </w:rPr>
              <w:t xml:space="preserve">For a plant with a capacity of 25–30 t/d, the production of 1 </w:t>
            </w:r>
            <w:proofErr w:type="spellStart"/>
            <w:r w:rsidRPr="00722D07">
              <w:rPr>
                <w:rFonts w:cs="Calibri"/>
                <w:sz w:val="24"/>
              </w:rPr>
              <w:t>tonne</w:t>
            </w:r>
            <w:proofErr w:type="spellEnd"/>
            <w:r w:rsidRPr="00722D07">
              <w:rPr>
                <w:rFonts w:cs="Calibri"/>
                <w:sz w:val="24"/>
              </w:rPr>
              <w:t xml:space="preserve"> of sulfur dioxide requires an energy consumption of 680 kWh </w:t>
            </w:r>
            <w:sdt>
              <w:sdtPr>
                <w:rPr>
                  <w:rFonts w:cs="Calibri"/>
                  <w:sz w:val="24"/>
                </w:rPr>
                <w:id w:val="18292484"/>
                <w:citation/>
              </w:sdtPr>
              <w:sdtContent>
                <w:r w:rsidR="008978C8" w:rsidRPr="00722D07">
                  <w:rPr>
                    <w:rFonts w:cs="Calibri"/>
                    <w:sz w:val="24"/>
                  </w:rPr>
                  <w:fldChar w:fldCharType="begin"/>
                </w:r>
                <w:r w:rsidR="008978C8" w:rsidRPr="00722D07">
                  <w:rPr>
                    <w:rFonts w:cs="Calibri"/>
                    <w:sz w:val="24"/>
                  </w:rPr>
                  <w:instrText xml:space="preserve"> CITATION HMü12 \l 1033 </w:instrText>
                </w:r>
                <w:r w:rsidR="008978C8" w:rsidRPr="00722D07">
                  <w:rPr>
                    <w:rFonts w:cs="Calibri"/>
                    <w:sz w:val="24"/>
                  </w:rPr>
                  <w:fldChar w:fldCharType="separate"/>
                </w:r>
                <w:r w:rsidR="00C32E5F" w:rsidRPr="00C32E5F">
                  <w:rPr>
                    <w:rFonts w:cs="Calibri"/>
                    <w:noProof/>
                    <w:sz w:val="24"/>
                  </w:rPr>
                  <w:t>[1]</w:t>
                </w:r>
                <w:r w:rsidR="008978C8" w:rsidRPr="00722D07">
                  <w:rPr>
                    <w:rFonts w:cs="Calibri"/>
                    <w:sz w:val="24"/>
                  </w:rPr>
                  <w:fldChar w:fldCharType="end"/>
                </w:r>
              </w:sdtContent>
            </w:sdt>
            <w:r w:rsidR="008978C8" w:rsidRPr="00722D07">
              <w:rPr>
                <w:rFonts w:cs="Calibri"/>
                <w:sz w:val="24"/>
              </w:rPr>
              <w:t>.</w:t>
            </w:r>
          </w:p>
          <w:p w14:paraId="74E686F8" w14:textId="6FBF1DEF" w:rsidR="00B32F70" w:rsidRPr="00722D07" w:rsidRDefault="00B32F70" w:rsidP="00722D07">
            <w:pPr>
              <w:jc w:val="center"/>
              <w:rPr>
                <w:rFonts w:cs="Calibri"/>
                <w:sz w:val="24"/>
              </w:rPr>
            </w:pPr>
          </w:p>
        </w:tc>
      </w:tr>
      <w:tr w:rsidR="00B32F70" w:rsidRPr="00722D07" w14:paraId="631AC5F2" w14:textId="77777777" w:rsidTr="00722D07">
        <w:tc>
          <w:tcPr>
            <w:tcW w:w="625" w:type="dxa"/>
            <w:vAlign w:val="center"/>
          </w:tcPr>
          <w:p w14:paraId="6274ED9D" w14:textId="77777777" w:rsidR="00B32F70" w:rsidRPr="00722D07" w:rsidRDefault="00B32F70" w:rsidP="00722D07">
            <w:pPr>
              <w:jc w:val="center"/>
              <w:rPr>
                <w:rFonts w:cs="Calibri"/>
                <w:sz w:val="24"/>
              </w:rPr>
            </w:pPr>
            <w:r w:rsidRPr="00722D07">
              <w:rPr>
                <w:rFonts w:cs="Calibri"/>
                <w:sz w:val="24"/>
              </w:rPr>
              <w:t>3</w:t>
            </w:r>
          </w:p>
        </w:tc>
        <w:tc>
          <w:tcPr>
            <w:tcW w:w="1890" w:type="dxa"/>
            <w:vAlign w:val="center"/>
          </w:tcPr>
          <w:p w14:paraId="3ACC88A3" w14:textId="64E316CE" w:rsidR="00B32F70" w:rsidRPr="00722D07" w:rsidRDefault="00B32F70" w:rsidP="00722D07">
            <w:pPr>
              <w:jc w:val="center"/>
              <w:rPr>
                <w:rFonts w:cs="Calibri"/>
                <w:sz w:val="24"/>
              </w:rPr>
            </w:pPr>
            <w:r w:rsidRPr="00722D07">
              <w:rPr>
                <w:rFonts w:cs="Calibri"/>
                <w:sz w:val="24"/>
              </w:rPr>
              <w:t>SO₂ gas streams</w:t>
            </w:r>
          </w:p>
        </w:tc>
        <w:tc>
          <w:tcPr>
            <w:tcW w:w="1710" w:type="dxa"/>
            <w:vAlign w:val="center"/>
          </w:tcPr>
          <w:p w14:paraId="53A29E92" w14:textId="2FC8D641" w:rsidR="00B32F70" w:rsidRPr="00722D07" w:rsidRDefault="00B32F70" w:rsidP="00722D07">
            <w:pPr>
              <w:jc w:val="center"/>
              <w:rPr>
                <w:rFonts w:cs="Calibri"/>
                <w:sz w:val="24"/>
              </w:rPr>
            </w:pPr>
            <w:r w:rsidRPr="00722D07">
              <w:rPr>
                <w:rFonts w:cs="Calibri"/>
                <w:sz w:val="24"/>
              </w:rPr>
              <w:t xml:space="preserve">Absorption </w:t>
            </w:r>
            <w:r w:rsidR="001731D8" w:rsidRPr="00722D07">
              <w:rPr>
                <w:rFonts w:cs="Calibri"/>
                <w:sz w:val="24"/>
              </w:rPr>
              <w:t>with</w:t>
            </w:r>
            <w:r w:rsidRPr="00722D07">
              <w:rPr>
                <w:rFonts w:cs="Calibri"/>
                <w:sz w:val="24"/>
              </w:rPr>
              <w:t xml:space="preserve"> water (</w:t>
            </w:r>
            <w:proofErr w:type="spellStart"/>
            <w:r w:rsidRPr="00722D07">
              <w:rPr>
                <w:rFonts w:cs="Calibri"/>
                <w:sz w:val="24"/>
              </w:rPr>
              <w:t>Hänisch</w:t>
            </w:r>
            <w:proofErr w:type="spellEnd"/>
            <w:r w:rsidRPr="00722D07">
              <w:rPr>
                <w:rFonts w:cs="Calibri"/>
                <w:sz w:val="24"/>
              </w:rPr>
              <w:t>–Schröder process)</w:t>
            </w:r>
          </w:p>
        </w:tc>
        <w:tc>
          <w:tcPr>
            <w:tcW w:w="2160" w:type="dxa"/>
            <w:vAlign w:val="center"/>
          </w:tcPr>
          <w:p w14:paraId="20AA1A36" w14:textId="185FB0FE" w:rsidR="00B32F70" w:rsidRPr="00722D07" w:rsidRDefault="001731D8" w:rsidP="00722D07">
            <w:pPr>
              <w:jc w:val="center"/>
              <w:rPr>
                <w:rFonts w:cs="Calibri"/>
                <w:sz w:val="24"/>
              </w:rPr>
            </w:pPr>
            <w:r w:rsidRPr="00722D07">
              <w:rPr>
                <w:rFonts w:cs="Calibri"/>
                <w:sz w:val="24"/>
              </w:rPr>
              <w:t>A</w:t>
            </w:r>
            <w:r w:rsidR="00B32F70" w:rsidRPr="00722D07">
              <w:rPr>
                <w:rFonts w:cs="Calibri"/>
                <w:sz w:val="24"/>
              </w:rPr>
              <w:t>bsorption → desorption</w:t>
            </w:r>
          </w:p>
        </w:tc>
        <w:tc>
          <w:tcPr>
            <w:tcW w:w="3960" w:type="dxa"/>
            <w:vAlign w:val="center"/>
          </w:tcPr>
          <w:p w14:paraId="38BC54EC" w14:textId="28FC0288" w:rsidR="00B32F70" w:rsidRPr="00722D07" w:rsidRDefault="00CC4D02" w:rsidP="00722D07">
            <w:pPr>
              <w:jc w:val="center"/>
              <w:rPr>
                <w:rFonts w:cs="Calibri"/>
                <w:sz w:val="24"/>
              </w:rPr>
            </w:pPr>
            <w:r w:rsidRPr="00722D07">
              <w:rPr>
                <w:rFonts w:cs="Calibri"/>
                <w:sz w:val="24"/>
              </w:rPr>
              <w:t xml:space="preserve">In this process, SO₂ concentration should be more than 10–11 vol% for a stable process. It is done in a packed tower. Water is fed in from the top and flows </w:t>
            </w:r>
            <w:r w:rsidR="001C5FB4">
              <w:rPr>
                <w:rFonts w:cs="Calibri"/>
                <w:sz w:val="24"/>
              </w:rPr>
              <w:t>counter-current</w:t>
            </w:r>
            <w:r w:rsidRPr="00722D07">
              <w:rPr>
                <w:rFonts w:cs="Calibri"/>
                <w:sz w:val="24"/>
              </w:rPr>
              <w:t xml:space="preserve"> to the gas </w:t>
            </w:r>
            <w:r w:rsidRPr="00722D07">
              <w:rPr>
                <w:rFonts w:cs="Calibri"/>
                <w:sz w:val="24"/>
              </w:rPr>
              <w:lastRenderedPageBreak/>
              <w:t xml:space="preserve">stream absorbing the </w:t>
            </w:r>
            <w:r w:rsidR="00541B66">
              <w:rPr>
                <w:rFonts w:cs="Calibri"/>
                <w:sz w:val="24"/>
              </w:rPr>
              <w:t>sulfur</w:t>
            </w:r>
            <w:r w:rsidRPr="00722D07">
              <w:rPr>
                <w:rFonts w:cs="Calibri"/>
                <w:sz w:val="24"/>
              </w:rPr>
              <w:t xml:space="preserve"> dioxide. The liquid leaving contains about 1–2 </w:t>
            </w:r>
            <w:proofErr w:type="spellStart"/>
            <w:r w:rsidRPr="00722D07">
              <w:rPr>
                <w:rFonts w:cs="Calibri"/>
                <w:sz w:val="24"/>
              </w:rPr>
              <w:t>wt</w:t>
            </w:r>
            <w:proofErr w:type="spellEnd"/>
            <w:r w:rsidRPr="00722D07">
              <w:rPr>
                <w:rFonts w:cs="Calibri"/>
                <w:sz w:val="24"/>
              </w:rPr>
              <w:t>% SO</w:t>
            </w:r>
            <w:r w:rsidRPr="001C5FB4">
              <w:rPr>
                <w:rFonts w:cs="Calibri"/>
                <w:sz w:val="24"/>
                <w:vertAlign w:val="subscript"/>
              </w:rPr>
              <w:t>2</w:t>
            </w:r>
            <w:r w:rsidRPr="00722D07">
              <w:rPr>
                <w:rFonts w:cs="Calibri"/>
                <w:sz w:val="24"/>
              </w:rPr>
              <w:t xml:space="preserve"> and then goes to a desorption tower at low pressure to separate the dissolved </w:t>
            </w:r>
            <w:r w:rsidR="00541B66">
              <w:rPr>
                <w:rFonts w:cs="Calibri"/>
                <w:sz w:val="24"/>
              </w:rPr>
              <w:t>sulfur</w:t>
            </w:r>
            <w:r w:rsidRPr="00722D07">
              <w:rPr>
                <w:rFonts w:cs="Calibri"/>
                <w:sz w:val="24"/>
              </w:rPr>
              <w:t xml:space="preserve"> dioxide from the water</w:t>
            </w:r>
            <w:sdt>
              <w:sdtPr>
                <w:rPr>
                  <w:rFonts w:cs="Calibri"/>
                  <w:sz w:val="24"/>
                </w:rPr>
                <w:id w:val="-1283106052"/>
                <w:citation/>
              </w:sdtPr>
              <w:sdtContent>
                <w:r w:rsidR="008978C8" w:rsidRPr="00722D07">
                  <w:rPr>
                    <w:rFonts w:cs="Calibri"/>
                    <w:sz w:val="24"/>
                  </w:rPr>
                  <w:fldChar w:fldCharType="begin"/>
                </w:r>
                <w:r w:rsidR="008978C8" w:rsidRPr="00722D07">
                  <w:rPr>
                    <w:rFonts w:cs="Calibri"/>
                    <w:sz w:val="24"/>
                  </w:rPr>
                  <w:instrText xml:space="preserve"> CITATION HMü12 \l 1033 </w:instrText>
                </w:r>
                <w:r w:rsidR="008978C8" w:rsidRPr="00722D07">
                  <w:rPr>
                    <w:rFonts w:cs="Calibri"/>
                    <w:sz w:val="24"/>
                  </w:rPr>
                  <w:fldChar w:fldCharType="separate"/>
                </w:r>
                <w:r w:rsidR="00C32E5F">
                  <w:rPr>
                    <w:rFonts w:cs="Calibri"/>
                    <w:noProof/>
                    <w:sz w:val="24"/>
                  </w:rPr>
                  <w:t xml:space="preserve"> </w:t>
                </w:r>
                <w:r w:rsidR="00C32E5F" w:rsidRPr="00C32E5F">
                  <w:rPr>
                    <w:rFonts w:cs="Calibri"/>
                    <w:noProof/>
                    <w:sz w:val="24"/>
                  </w:rPr>
                  <w:t>[1]</w:t>
                </w:r>
                <w:r w:rsidR="008978C8" w:rsidRPr="00722D07">
                  <w:rPr>
                    <w:rFonts w:cs="Calibri"/>
                    <w:sz w:val="24"/>
                  </w:rPr>
                  <w:fldChar w:fldCharType="end"/>
                </w:r>
              </w:sdtContent>
            </w:sdt>
            <w:r w:rsidR="008978C8" w:rsidRPr="00722D07">
              <w:rPr>
                <w:rFonts w:cs="Calibri"/>
                <w:sz w:val="24"/>
              </w:rPr>
              <w:t>.</w:t>
            </w:r>
          </w:p>
        </w:tc>
        <w:tc>
          <w:tcPr>
            <w:tcW w:w="2934" w:type="dxa"/>
            <w:vAlign w:val="center"/>
          </w:tcPr>
          <w:p w14:paraId="2C12AA44" w14:textId="19209EAA" w:rsidR="00B32F70" w:rsidRPr="00722D07" w:rsidRDefault="00CC4D02" w:rsidP="00722D07">
            <w:pPr>
              <w:jc w:val="center"/>
              <w:rPr>
                <w:rFonts w:cs="Calibri"/>
                <w:sz w:val="24"/>
              </w:rPr>
            </w:pPr>
            <w:r w:rsidRPr="00722D07">
              <w:rPr>
                <w:rFonts w:cs="Calibri"/>
                <w:sz w:val="24"/>
              </w:rPr>
              <w:lastRenderedPageBreak/>
              <w:t xml:space="preserve">This is one of the oldest methods, </w:t>
            </w:r>
            <w:proofErr w:type="spellStart"/>
            <w:r w:rsidRPr="00722D07">
              <w:rPr>
                <w:rFonts w:cs="Calibri"/>
                <w:sz w:val="24"/>
              </w:rPr>
              <w:t>characterised</w:t>
            </w:r>
            <w:proofErr w:type="spellEnd"/>
            <w:r w:rsidRPr="00722D07">
              <w:rPr>
                <w:rFonts w:cs="Calibri"/>
                <w:sz w:val="24"/>
              </w:rPr>
              <w:t xml:space="preserve"> by its relatively simple operation but high energy demand. </w:t>
            </w:r>
            <w:r w:rsidR="001C5FB4">
              <w:rPr>
                <w:rFonts w:cs="Calibri"/>
                <w:sz w:val="24"/>
              </w:rPr>
              <w:t>It</w:t>
            </w:r>
            <w:r w:rsidRPr="00722D07">
              <w:rPr>
                <w:rFonts w:cs="Calibri"/>
                <w:sz w:val="24"/>
              </w:rPr>
              <w:t xml:space="preserve"> takes about 120 </w:t>
            </w:r>
            <w:r w:rsidRPr="00722D07">
              <w:rPr>
                <w:rFonts w:cs="Calibri"/>
                <w:sz w:val="24"/>
              </w:rPr>
              <w:lastRenderedPageBreak/>
              <w:t>m</w:t>
            </w:r>
            <w:r w:rsidRPr="001C5FB4">
              <w:rPr>
                <w:rFonts w:cs="Calibri"/>
                <w:sz w:val="24"/>
                <w:vertAlign w:val="superscript"/>
              </w:rPr>
              <w:t>3</w:t>
            </w:r>
            <w:r w:rsidRPr="00722D07">
              <w:rPr>
                <w:rFonts w:cs="Calibri"/>
                <w:sz w:val="24"/>
              </w:rPr>
              <w:t xml:space="preserve"> of water, 3 </w:t>
            </w:r>
            <w:proofErr w:type="spellStart"/>
            <w:r w:rsidRPr="00722D07">
              <w:rPr>
                <w:rFonts w:cs="Calibri"/>
                <w:sz w:val="24"/>
              </w:rPr>
              <w:t>tonnes</w:t>
            </w:r>
            <w:proofErr w:type="spellEnd"/>
            <w:r w:rsidRPr="00722D07">
              <w:rPr>
                <w:rFonts w:cs="Calibri"/>
                <w:sz w:val="24"/>
              </w:rPr>
              <w:t xml:space="preserve"> of steam and 90 kWh of electrical energy to produce 1 </w:t>
            </w:r>
            <w:proofErr w:type="spellStart"/>
            <w:r w:rsidRPr="00722D07">
              <w:rPr>
                <w:rFonts w:cs="Calibri"/>
                <w:sz w:val="24"/>
              </w:rPr>
              <w:t>tonne</w:t>
            </w:r>
            <w:proofErr w:type="spellEnd"/>
            <w:r w:rsidRPr="00722D07">
              <w:rPr>
                <w:rFonts w:cs="Calibri"/>
                <w:sz w:val="24"/>
              </w:rPr>
              <w:t xml:space="preserve"> of liquefied </w:t>
            </w:r>
            <w:r w:rsidR="00541B66">
              <w:rPr>
                <w:rFonts w:cs="Calibri"/>
                <w:sz w:val="24"/>
              </w:rPr>
              <w:t>sulfur</w:t>
            </w:r>
            <w:r w:rsidRPr="00722D07">
              <w:rPr>
                <w:rFonts w:cs="Calibri"/>
                <w:sz w:val="24"/>
              </w:rPr>
              <w:t xml:space="preserve"> dioxide </w:t>
            </w:r>
            <w:sdt>
              <w:sdtPr>
                <w:rPr>
                  <w:rFonts w:cs="Calibri"/>
                  <w:sz w:val="24"/>
                </w:rPr>
                <w:id w:val="138002951"/>
                <w:citation/>
              </w:sdtPr>
              <w:sdtContent>
                <w:r w:rsidR="008978C8" w:rsidRPr="00722D07">
                  <w:rPr>
                    <w:rFonts w:cs="Calibri"/>
                    <w:sz w:val="24"/>
                  </w:rPr>
                  <w:fldChar w:fldCharType="begin"/>
                </w:r>
                <w:r w:rsidR="008978C8" w:rsidRPr="00722D07">
                  <w:rPr>
                    <w:rFonts w:cs="Calibri"/>
                    <w:sz w:val="24"/>
                  </w:rPr>
                  <w:instrText xml:space="preserve"> CITATION HMü12 \l 1033 </w:instrText>
                </w:r>
                <w:r w:rsidR="008978C8" w:rsidRPr="00722D07">
                  <w:rPr>
                    <w:rFonts w:cs="Calibri"/>
                    <w:sz w:val="24"/>
                  </w:rPr>
                  <w:fldChar w:fldCharType="separate"/>
                </w:r>
                <w:r w:rsidR="00C32E5F" w:rsidRPr="00C32E5F">
                  <w:rPr>
                    <w:rFonts w:cs="Calibri"/>
                    <w:noProof/>
                    <w:sz w:val="24"/>
                  </w:rPr>
                  <w:t>[1]</w:t>
                </w:r>
                <w:r w:rsidR="008978C8" w:rsidRPr="00722D07">
                  <w:rPr>
                    <w:rFonts w:cs="Calibri"/>
                    <w:sz w:val="24"/>
                  </w:rPr>
                  <w:fldChar w:fldCharType="end"/>
                </w:r>
              </w:sdtContent>
            </w:sdt>
            <w:r w:rsidR="008978C8" w:rsidRPr="00722D07">
              <w:rPr>
                <w:rFonts w:cs="Calibri"/>
                <w:sz w:val="24"/>
              </w:rPr>
              <w:t>.</w:t>
            </w:r>
          </w:p>
        </w:tc>
      </w:tr>
      <w:tr w:rsidR="00B32F70" w:rsidRPr="00722D07" w14:paraId="7B5E6892" w14:textId="77777777" w:rsidTr="00722D07">
        <w:tc>
          <w:tcPr>
            <w:tcW w:w="625" w:type="dxa"/>
            <w:vAlign w:val="center"/>
          </w:tcPr>
          <w:p w14:paraId="1528CD8D" w14:textId="77777777" w:rsidR="00B32F70" w:rsidRPr="00722D07" w:rsidRDefault="00B32F70" w:rsidP="00722D07">
            <w:pPr>
              <w:jc w:val="center"/>
              <w:rPr>
                <w:rFonts w:cs="Calibri"/>
                <w:sz w:val="24"/>
              </w:rPr>
            </w:pPr>
            <w:r w:rsidRPr="00722D07">
              <w:rPr>
                <w:rFonts w:cs="Calibri"/>
                <w:sz w:val="24"/>
              </w:rPr>
              <w:lastRenderedPageBreak/>
              <w:t>4</w:t>
            </w:r>
          </w:p>
        </w:tc>
        <w:tc>
          <w:tcPr>
            <w:tcW w:w="1890" w:type="dxa"/>
            <w:vAlign w:val="center"/>
          </w:tcPr>
          <w:p w14:paraId="59625EA2" w14:textId="4622BAA2" w:rsidR="00B32F70" w:rsidRPr="00722D07" w:rsidRDefault="00B32F70" w:rsidP="00722D07">
            <w:pPr>
              <w:jc w:val="center"/>
              <w:rPr>
                <w:rFonts w:cs="Calibri"/>
                <w:sz w:val="24"/>
              </w:rPr>
            </w:pPr>
            <w:r w:rsidRPr="00722D07">
              <w:rPr>
                <w:rFonts w:cs="Calibri"/>
                <w:sz w:val="24"/>
              </w:rPr>
              <w:t>SO₂ gas streams</w:t>
            </w:r>
          </w:p>
        </w:tc>
        <w:tc>
          <w:tcPr>
            <w:tcW w:w="1710" w:type="dxa"/>
            <w:vAlign w:val="center"/>
          </w:tcPr>
          <w:p w14:paraId="2DD54079" w14:textId="7C9623FD" w:rsidR="00B32F70" w:rsidRPr="00722D07" w:rsidRDefault="00B32F70" w:rsidP="00722D07">
            <w:pPr>
              <w:jc w:val="center"/>
              <w:rPr>
                <w:rFonts w:cs="Calibri"/>
                <w:sz w:val="24"/>
              </w:rPr>
            </w:pPr>
            <w:r w:rsidRPr="00722D07">
              <w:rPr>
                <w:rFonts w:cs="Calibri"/>
                <w:sz w:val="24"/>
              </w:rPr>
              <w:t>Pressurized water absorption</w:t>
            </w:r>
            <w:r w:rsidR="00D20AB8" w:rsidRPr="00722D07">
              <w:rPr>
                <w:rFonts w:cs="Calibri"/>
                <w:sz w:val="24"/>
              </w:rPr>
              <w:t xml:space="preserve"> </w:t>
            </w:r>
            <w:r w:rsidRPr="00722D07">
              <w:rPr>
                <w:rFonts w:cs="Calibri"/>
                <w:sz w:val="24"/>
              </w:rPr>
              <w:t>(Grillo process)</w:t>
            </w:r>
            <w:r w:rsidR="000B63FE" w:rsidRPr="00722D07">
              <w:rPr>
                <w:rFonts w:cs="Calibri"/>
                <w:sz w:val="24"/>
              </w:rPr>
              <w:t xml:space="preserve"> </w:t>
            </w:r>
            <w:sdt>
              <w:sdtPr>
                <w:rPr>
                  <w:rFonts w:cs="Calibri"/>
                  <w:sz w:val="24"/>
                </w:rPr>
                <w:id w:val="2141538975"/>
                <w:citation/>
              </w:sdtPr>
              <w:sdtContent>
                <w:r w:rsidR="000B63FE" w:rsidRPr="00722D07">
                  <w:rPr>
                    <w:rFonts w:cs="Calibri"/>
                    <w:sz w:val="24"/>
                  </w:rPr>
                  <w:fldChar w:fldCharType="begin"/>
                </w:r>
                <w:r w:rsidR="000B63FE" w:rsidRPr="00722D07">
                  <w:rPr>
                    <w:rFonts w:cs="Calibri"/>
                    <w:sz w:val="24"/>
                  </w:rPr>
                  <w:instrText xml:space="preserve"> CITATION HMü12 \l 1033 </w:instrText>
                </w:r>
                <w:r w:rsidR="000B63FE" w:rsidRPr="00722D07">
                  <w:rPr>
                    <w:rFonts w:cs="Calibri"/>
                    <w:sz w:val="24"/>
                  </w:rPr>
                  <w:fldChar w:fldCharType="separate"/>
                </w:r>
                <w:r w:rsidR="00C32E5F" w:rsidRPr="00C32E5F">
                  <w:rPr>
                    <w:rFonts w:cs="Calibri"/>
                    <w:noProof/>
                    <w:sz w:val="24"/>
                  </w:rPr>
                  <w:t>[1]</w:t>
                </w:r>
                <w:r w:rsidR="000B63FE" w:rsidRPr="00722D07">
                  <w:rPr>
                    <w:rFonts w:cs="Calibri"/>
                    <w:sz w:val="24"/>
                  </w:rPr>
                  <w:fldChar w:fldCharType="end"/>
                </w:r>
              </w:sdtContent>
            </w:sdt>
          </w:p>
        </w:tc>
        <w:tc>
          <w:tcPr>
            <w:tcW w:w="2160" w:type="dxa"/>
            <w:vAlign w:val="center"/>
          </w:tcPr>
          <w:p w14:paraId="691730B4" w14:textId="6A57EAF0" w:rsidR="00B32F70" w:rsidRPr="00722D07" w:rsidRDefault="00B32F70" w:rsidP="00722D07">
            <w:pPr>
              <w:jc w:val="center"/>
              <w:rPr>
                <w:rFonts w:cs="Calibri"/>
                <w:sz w:val="24"/>
              </w:rPr>
            </w:pPr>
            <w:r w:rsidRPr="00722D07">
              <w:rPr>
                <w:rFonts w:cs="Calibri"/>
                <w:sz w:val="24"/>
              </w:rPr>
              <w:t xml:space="preserve">Absorption under pressure </w:t>
            </w:r>
            <w:r w:rsidR="00D20AB8" w:rsidRPr="00722D07">
              <w:rPr>
                <w:rFonts w:cs="Calibri"/>
                <w:sz w:val="24"/>
              </w:rPr>
              <w:t>and</w:t>
            </w:r>
            <w:r w:rsidRPr="00722D07">
              <w:rPr>
                <w:rFonts w:cs="Calibri"/>
                <w:sz w:val="24"/>
              </w:rPr>
              <w:t xml:space="preserve"> stripping</w:t>
            </w:r>
          </w:p>
        </w:tc>
        <w:tc>
          <w:tcPr>
            <w:tcW w:w="3960" w:type="dxa"/>
            <w:vAlign w:val="center"/>
          </w:tcPr>
          <w:p w14:paraId="39B465EC" w14:textId="2D0E3CDB" w:rsidR="00B32F70" w:rsidRPr="00722D07" w:rsidRDefault="00541B66" w:rsidP="00722D07">
            <w:pPr>
              <w:jc w:val="center"/>
              <w:rPr>
                <w:rFonts w:cs="Calibri"/>
                <w:sz w:val="24"/>
              </w:rPr>
            </w:pPr>
            <w:r>
              <w:rPr>
                <w:rFonts w:cs="Calibri"/>
                <w:sz w:val="24"/>
              </w:rPr>
              <w:t>Sulfur</w:t>
            </w:r>
            <w:r w:rsidR="009E6A34" w:rsidRPr="00722D07">
              <w:rPr>
                <w:rFonts w:cs="Calibri"/>
                <w:sz w:val="24"/>
              </w:rPr>
              <w:t xml:space="preserve"> dioxide gas with a minimum concentration of about 9 vol% is compressed to 5 bar and cooled to 50 °C. It is introduced to an absorption tower where it is washed with water. The enriched liquid is then sent to a desorption column where </w:t>
            </w:r>
            <w:r>
              <w:rPr>
                <w:rFonts w:cs="Calibri"/>
                <w:sz w:val="24"/>
              </w:rPr>
              <w:t>sulfur</w:t>
            </w:r>
            <w:r w:rsidR="009E6A34" w:rsidRPr="00722D07">
              <w:rPr>
                <w:rFonts w:cs="Calibri"/>
                <w:sz w:val="24"/>
              </w:rPr>
              <w:t xml:space="preserve"> dioxide is stripped with low-pressure steam </w:t>
            </w:r>
            <w:sdt>
              <w:sdtPr>
                <w:rPr>
                  <w:rFonts w:cs="Calibri"/>
                  <w:sz w:val="24"/>
                </w:rPr>
                <w:id w:val="-1571872635"/>
                <w:citation/>
              </w:sdtPr>
              <w:sdtContent>
                <w:r w:rsidR="000B63FE" w:rsidRPr="00722D07">
                  <w:rPr>
                    <w:rFonts w:cs="Calibri"/>
                    <w:sz w:val="24"/>
                  </w:rPr>
                  <w:fldChar w:fldCharType="begin"/>
                </w:r>
                <w:r w:rsidR="000B63FE" w:rsidRPr="00722D07">
                  <w:rPr>
                    <w:rFonts w:cs="Calibri"/>
                    <w:sz w:val="24"/>
                  </w:rPr>
                  <w:instrText xml:space="preserve"> CITATION HMü12 \l 1033 </w:instrText>
                </w:r>
                <w:r w:rsidR="000B63FE" w:rsidRPr="00722D07">
                  <w:rPr>
                    <w:rFonts w:cs="Calibri"/>
                    <w:sz w:val="24"/>
                  </w:rPr>
                  <w:fldChar w:fldCharType="separate"/>
                </w:r>
                <w:r w:rsidR="00C32E5F" w:rsidRPr="00C32E5F">
                  <w:rPr>
                    <w:rFonts w:cs="Calibri"/>
                    <w:noProof/>
                    <w:sz w:val="24"/>
                  </w:rPr>
                  <w:t>[1]</w:t>
                </w:r>
                <w:r w:rsidR="000B63FE" w:rsidRPr="00722D07">
                  <w:rPr>
                    <w:rFonts w:cs="Calibri"/>
                    <w:sz w:val="24"/>
                  </w:rPr>
                  <w:fldChar w:fldCharType="end"/>
                </w:r>
              </w:sdtContent>
            </w:sdt>
            <w:r w:rsidR="00D20AB8" w:rsidRPr="00722D07">
              <w:rPr>
                <w:rFonts w:cs="Calibri"/>
                <w:sz w:val="24"/>
              </w:rPr>
              <w:t>.</w:t>
            </w:r>
          </w:p>
        </w:tc>
        <w:tc>
          <w:tcPr>
            <w:tcW w:w="2934" w:type="dxa"/>
            <w:vAlign w:val="center"/>
          </w:tcPr>
          <w:p w14:paraId="58B6E43A" w14:textId="5C5D772C" w:rsidR="00B32F70" w:rsidRPr="00722D07" w:rsidRDefault="009E6A34" w:rsidP="00722D07">
            <w:pPr>
              <w:jc w:val="center"/>
              <w:rPr>
                <w:rFonts w:cs="Calibri"/>
                <w:sz w:val="24"/>
              </w:rPr>
            </w:pPr>
            <w:r w:rsidRPr="00722D07">
              <w:rPr>
                <w:rFonts w:cs="Calibri"/>
                <w:sz w:val="24"/>
              </w:rPr>
              <w:t>This method produces liquid SO</w:t>
            </w:r>
            <w:r w:rsidRPr="001C5FB4">
              <w:rPr>
                <w:rFonts w:cs="Calibri"/>
                <w:sz w:val="24"/>
                <w:vertAlign w:val="subscript"/>
              </w:rPr>
              <w:t>2</w:t>
            </w:r>
            <w:r w:rsidRPr="00722D07">
              <w:rPr>
                <w:rFonts w:cs="Calibri"/>
                <w:sz w:val="24"/>
              </w:rPr>
              <w:t xml:space="preserve"> but consumes a large amount of compression energy</w:t>
            </w:r>
            <w:r w:rsidR="001C5FB4">
              <w:rPr>
                <w:rFonts w:cs="Calibri"/>
                <w:sz w:val="24"/>
              </w:rPr>
              <w:t>. For</w:t>
            </w:r>
            <w:r w:rsidRPr="00722D07">
              <w:rPr>
                <w:rFonts w:cs="Calibri"/>
                <w:sz w:val="24"/>
              </w:rPr>
              <w:t xml:space="preserve"> an inlet gas concentration of about 10 vol % about 300 kWh </w:t>
            </w:r>
            <w:r w:rsidR="001C5FB4">
              <w:rPr>
                <w:rFonts w:cs="Calibri"/>
                <w:sz w:val="24"/>
              </w:rPr>
              <w:t xml:space="preserve">of </w:t>
            </w:r>
            <w:r w:rsidRPr="00722D07">
              <w:rPr>
                <w:rFonts w:cs="Calibri"/>
                <w:sz w:val="24"/>
              </w:rPr>
              <w:t xml:space="preserve">electrical energy is needed to produce 1 </w:t>
            </w:r>
            <w:proofErr w:type="spellStart"/>
            <w:r w:rsidRPr="00722D07">
              <w:rPr>
                <w:rFonts w:cs="Calibri"/>
                <w:sz w:val="24"/>
              </w:rPr>
              <w:t>tonne</w:t>
            </w:r>
            <w:proofErr w:type="spellEnd"/>
            <w:r w:rsidRPr="00722D07">
              <w:rPr>
                <w:rFonts w:cs="Calibri"/>
                <w:sz w:val="24"/>
              </w:rPr>
              <w:t xml:space="preserve"> of liquid </w:t>
            </w:r>
            <w:r w:rsidR="00541B66">
              <w:rPr>
                <w:rFonts w:cs="Calibri"/>
                <w:sz w:val="24"/>
              </w:rPr>
              <w:t>sulfur</w:t>
            </w:r>
            <w:r w:rsidRPr="00722D07">
              <w:rPr>
                <w:rFonts w:cs="Calibri"/>
                <w:sz w:val="24"/>
              </w:rPr>
              <w:t xml:space="preserve"> dioxide </w:t>
            </w:r>
            <w:sdt>
              <w:sdtPr>
                <w:rPr>
                  <w:rFonts w:cs="Calibri"/>
                  <w:sz w:val="24"/>
                </w:rPr>
                <w:id w:val="-1366285260"/>
                <w:citation/>
              </w:sdtPr>
              <w:sdtContent>
                <w:r w:rsidR="000B63FE" w:rsidRPr="00722D07">
                  <w:rPr>
                    <w:rFonts w:cs="Calibri"/>
                    <w:sz w:val="24"/>
                  </w:rPr>
                  <w:fldChar w:fldCharType="begin"/>
                </w:r>
                <w:r w:rsidR="000B63FE" w:rsidRPr="00722D07">
                  <w:rPr>
                    <w:rFonts w:cs="Calibri"/>
                    <w:sz w:val="24"/>
                  </w:rPr>
                  <w:instrText xml:space="preserve"> CITATION HMü12 \l 1033 </w:instrText>
                </w:r>
                <w:r w:rsidR="000B63FE" w:rsidRPr="00722D07">
                  <w:rPr>
                    <w:rFonts w:cs="Calibri"/>
                    <w:sz w:val="24"/>
                  </w:rPr>
                  <w:fldChar w:fldCharType="separate"/>
                </w:r>
                <w:r w:rsidR="00C32E5F" w:rsidRPr="00C32E5F">
                  <w:rPr>
                    <w:rFonts w:cs="Calibri"/>
                    <w:noProof/>
                    <w:sz w:val="24"/>
                  </w:rPr>
                  <w:t>[1]</w:t>
                </w:r>
                <w:r w:rsidR="000B63FE" w:rsidRPr="00722D07">
                  <w:rPr>
                    <w:rFonts w:cs="Calibri"/>
                    <w:sz w:val="24"/>
                  </w:rPr>
                  <w:fldChar w:fldCharType="end"/>
                </w:r>
              </w:sdtContent>
            </w:sdt>
            <w:r w:rsidR="00D20AB8" w:rsidRPr="00722D07">
              <w:rPr>
                <w:rFonts w:cs="Calibri"/>
                <w:sz w:val="24"/>
              </w:rPr>
              <w:t>.</w:t>
            </w:r>
          </w:p>
        </w:tc>
      </w:tr>
      <w:tr w:rsidR="00B32F70" w:rsidRPr="00722D07" w14:paraId="7F651ADF" w14:textId="77777777" w:rsidTr="00722D07">
        <w:tc>
          <w:tcPr>
            <w:tcW w:w="625" w:type="dxa"/>
            <w:vAlign w:val="center"/>
          </w:tcPr>
          <w:p w14:paraId="6FDEB1A1" w14:textId="77777777" w:rsidR="00B32F70" w:rsidRPr="00722D07" w:rsidRDefault="00B32F70" w:rsidP="00722D07">
            <w:pPr>
              <w:jc w:val="center"/>
              <w:rPr>
                <w:rFonts w:cs="Calibri"/>
                <w:sz w:val="24"/>
              </w:rPr>
            </w:pPr>
            <w:r w:rsidRPr="00722D07">
              <w:rPr>
                <w:rFonts w:cs="Calibri"/>
                <w:sz w:val="24"/>
              </w:rPr>
              <w:t>5</w:t>
            </w:r>
          </w:p>
        </w:tc>
        <w:tc>
          <w:tcPr>
            <w:tcW w:w="1890" w:type="dxa"/>
            <w:vAlign w:val="center"/>
          </w:tcPr>
          <w:p w14:paraId="4D5172C9" w14:textId="157CC0A0" w:rsidR="00B32F70" w:rsidRPr="00722D07" w:rsidRDefault="00B32F70" w:rsidP="00722D07">
            <w:pPr>
              <w:jc w:val="center"/>
              <w:rPr>
                <w:rFonts w:cs="Calibri"/>
                <w:sz w:val="24"/>
              </w:rPr>
            </w:pPr>
            <w:r w:rsidRPr="00722D07">
              <w:rPr>
                <w:rFonts w:cs="Calibri"/>
                <w:sz w:val="24"/>
              </w:rPr>
              <w:t>SO₂ gas streams</w:t>
            </w:r>
          </w:p>
        </w:tc>
        <w:tc>
          <w:tcPr>
            <w:tcW w:w="1710" w:type="dxa"/>
            <w:vAlign w:val="center"/>
          </w:tcPr>
          <w:p w14:paraId="48AD6841" w14:textId="6890C059" w:rsidR="00B32F70" w:rsidRPr="00722D07" w:rsidRDefault="00B32F70" w:rsidP="00722D07">
            <w:pPr>
              <w:jc w:val="center"/>
              <w:rPr>
                <w:rFonts w:cs="Calibri"/>
                <w:sz w:val="24"/>
              </w:rPr>
            </w:pPr>
            <w:r w:rsidRPr="00722D07">
              <w:rPr>
                <w:rFonts w:cs="Calibri"/>
                <w:sz w:val="24"/>
              </w:rPr>
              <w:t>Absorption in alkaline solution</w:t>
            </w:r>
            <w:r w:rsidR="000B63FE" w:rsidRPr="00722D07">
              <w:rPr>
                <w:rFonts w:cs="Calibri"/>
                <w:sz w:val="24"/>
              </w:rPr>
              <w:t xml:space="preserve"> </w:t>
            </w:r>
            <w:sdt>
              <w:sdtPr>
                <w:rPr>
                  <w:rFonts w:cs="Calibri"/>
                  <w:sz w:val="24"/>
                </w:rPr>
                <w:id w:val="777147161"/>
                <w:citation/>
              </w:sdtPr>
              <w:sdtContent>
                <w:r w:rsidR="000B63FE" w:rsidRPr="00722D07">
                  <w:rPr>
                    <w:rFonts w:cs="Calibri"/>
                    <w:sz w:val="24"/>
                  </w:rPr>
                  <w:fldChar w:fldCharType="begin"/>
                </w:r>
                <w:r w:rsidR="000B63FE" w:rsidRPr="00722D07">
                  <w:rPr>
                    <w:rFonts w:cs="Calibri"/>
                    <w:sz w:val="24"/>
                  </w:rPr>
                  <w:instrText xml:space="preserve"> CITATION HMü12 \l 1033 </w:instrText>
                </w:r>
                <w:r w:rsidR="000B63FE" w:rsidRPr="00722D07">
                  <w:rPr>
                    <w:rFonts w:cs="Calibri"/>
                    <w:sz w:val="24"/>
                  </w:rPr>
                  <w:fldChar w:fldCharType="separate"/>
                </w:r>
                <w:r w:rsidR="00C32E5F" w:rsidRPr="00C32E5F">
                  <w:rPr>
                    <w:rFonts w:cs="Calibri"/>
                    <w:noProof/>
                    <w:sz w:val="24"/>
                  </w:rPr>
                  <w:t>[1]</w:t>
                </w:r>
                <w:r w:rsidR="000B63FE" w:rsidRPr="00722D07">
                  <w:rPr>
                    <w:rFonts w:cs="Calibri"/>
                    <w:sz w:val="24"/>
                  </w:rPr>
                  <w:fldChar w:fldCharType="end"/>
                </w:r>
              </w:sdtContent>
            </w:sdt>
          </w:p>
        </w:tc>
        <w:tc>
          <w:tcPr>
            <w:tcW w:w="2160" w:type="dxa"/>
            <w:vAlign w:val="center"/>
          </w:tcPr>
          <w:p w14:paraId="3F855A48" w14:textId="55B53D84" w:rsidR="00B32F70" w:rsidRPr="00722D07" w:rsidRDefault="00B32F70" w:rsidP="00722D07">
            <w:pPr>
              <w:jc w:val="center"/>
              <w:rPr>
                <w:rFonts w:cs="Calibri"/>
                <w:sz w:val="24"/>
              </w:rPr>
            </w:pPr>
            <w:r w:rsidRPr="00722D07">
              <w:rPr>
                <w:rFonts w:cs="Calibri"/>
                <w:sz w:val="24"/>
              </w:rPr>
              <w:t>Chemical absorption</w:t>
            </w:r>
          </w:p>
        </w:tc>
        <w:tc>
          <w:tcPr>
            <w:tcW w:w="3960" w:type="dxa"/>
            <w:vAlign w:val="center"/>
          </w:tcPr>
          <w:p w14:paraId="79E55FBC" w14:textId="372F24D0" w:rsidR="00B32F70" w:rsidRPr="00722D07" w:rsidRDefault="009E6A34" w:rsidP="00722D07">
            <w:pPr>
              <w:jc w:val="center"/>
              <w:rPr>
                <w:rFonts w:cs="Calibri"/>
                <w:sz w:val="24"/>
              </w:rPr>
            </w:pPr>
            <w:r w:rsidRPr="00722D07">
              <w:rPr>
                <w:rFonts w:cs="Calibri"/>
                <w:sz w:val="24"/>
              </w:rPr>
              <w:t>Depending on the process</w:t>
            </w:r>
            <w:r w:rsidR="001C5FB4">
              <w:rPr>
                <w:rFonts w:cs="Calibri"/>
                <w:sz w:val="24"/>
              </w:rPr>
              <w:t>,</w:t>
            </w:r>
            <w:r w:rsidRPr="00722D07">
              <w:rPr>
                <w:rFonts w:cs="Calibri"/>
                <w:sz w:val="24"/>
              </w:rPr>
              <w:t xml:space="preserve"> different absorbents can be used. For strong bases, caustic soda or ammonia can be considered. For weak organic or inorganic acids absorbents such as sodium carbonate, citrate, aliphatic or aromatic amines can be used </w:t>
            </w:r>
            <w:sdt>
              <w:sdtPr>
                <w:rPr>
                  <w:rFonts w:cs="Calibri"/>
                  <w:sz w:val="24"/>
                </w:rPr>
                <w:id w:val="1547481748"/>
                <w:citation/>
              </w:sdtPr>
              <w:sdtContent>
                <w:r w:rsidR="000B63FE" w:rsidRPr="00722D07">
                  <w:rPr>
                    <w:rFonts w:cs="Calibri"/>
                    <w:sz w:val="24"/>
                  </w:rPr>
                  <w:fldChar w:fldCharType="begin"/>
                </w:r>
                <w:r w:rsidR="000B63FE" w:rsidRPr="00722D07">
                  <w:rPr>
                    <w:rFonts w:cs="Calibri"/>
                    <w:sz w:val="24"/>
                  </w:rPr>
                  <w:instrText xml:space="preserve"> CITATION HMü12 \l 1033 </w:instrText>
                </w:r>
                <w:r w:rsidR="000B63FE" w:rsidRPr="00722D07">
                  <w:rPr>
                    <w:rFonts w:cs="Calibri"/>
                    <w:sz w:val="24"/>
                  </w:rPr>
                  <w:fldChar w:fldCharType="separate"/>
                </w:r>
                <w:r w:rsidR="00C32E5F" w:rsidRPr="00C32E5F">
                  <w:rPr>
                    <w:rFonts w:cs="Calibri"/>
                    <w:noProof/>
                    <w:sz w:val="24"/>
                  </w:rPr>
                  <w:t>[1]</w:t>
                </w:r>
                <w:r w:rsidR="000B63FE" w:rsidRPr="00722D07">
                  <w:rPr>
                    <w:rFonts w:cs="Calibri"/>
                    <w:sz w:val="24"/>
                  </w:rPr>
                  <w:fldChar w:fldCharType="end"/>
                </w:r>
              </w:sdtContent>
            </w:sdt>
            <w:r w:rsidR="002025E0" w:rsidRPr="00722D07">
              <w:rPr>
                <w:rFonts w:cs="Calibri"/>
                <w:sz w:val="24"/>
              </w:rPr>
              <w:t>.</w:t>
            </w:r>
          </w:p>
        </w:tc>
        <w:tc>
          <w:tcPr>
            <w:tcW w:w="2934" w:type="dxa"/>
            <w:vAlign w:val="center"/>
          </w:tcPr>
          <w:p w14:paraId="6F96987E" w14:textId="11DC34C7" w:rsidR="00B32F70" w:rsidRPr="00722D07" w:rsidRDefault="009E6A34" w:rsidP="00722D07">
            <w:pPr>
              <w:jc w:val="center"/>
              <w:rPr>
                <w:rFonts w:cs="Calibri"/>
                <w:sz w:val="24"/>
              </w:rPr>
            </w:pPr>
            <w:r w:rsidRPr="00722D07">
              <w:rPr>
                <w:rFonts w:cs="Calibri"/>
                <w:sz w:val="24"/>
              </w:rPr>
              <w:t xml:space="preserve">Weak bases are more efficient and require less energy for regeneration than stronger absorbents </w:t>
            </w:r>
            <w:sdt>
              <w:sdtPr>
                <w:rPr>
                  <w:rFonts w:cs="Calibri"/>
                  <w:sz w:val="24"/>
                </w:rPr>
                <w:id w:val="-1507435131"/>
                <w:citation/>
              </w:sdtPr>
              <w:sdtContent>
                <w:r w:rsidR="000B63FE" w:rsidRPr="00722D07">
                  <w:rPr>
                    <w:rFonts w:cs="Calibri"/>
                    <w:sz w:val="24"/>
                  </w:rPr>
                  <w:fldChar w:fldCharType="begin"/>
                </w:r>
                <w:r w:rsidR="000B63FE" w:rsidRPr="00722D07">
                  <w:rPr>
                    <w:rFonts w:cs="Calibri"/>
                    <w:sz w:val="24"/>
                  </w:rPr>
                  <w:instrText xml:space="preserve"> CITATION HMü12 \l 1033 </w:instrText>
                </w:r>
                <w:r w:rsidR="000B63FE" w:rsidRPr="00722D07">
                  <w:rPr>
                    <w:rFonts w:cs="Calibri"/>
                    <w:sz w:val="24"/>
                  </w:rPr>
                  <w:fldChar w:fldCharType="separate"/>
                </w:r>
                <w:r w:rsidR="00C32E5F" w:rsidRPr="00C32E5F">
                  <w:rPr>
                    <w:rFonts w:cs="Calibri"/>
                    <w:noProof/>
                    <w:sz w:val="24"/>
                  </w:rPr>
                  <w:t>[1]</w:t>
                </w:r>
                <w:r w:rsidR="000B63FE" w:rsidRPr="00722D07">
                  <w:rPr>
                    <w:rFonts w:cs="Calibri"/>
                    <w:sz w:val="24"/>
                  </w:rPr>
                  <w:fldChar w:fldCharType="end"/>
                </w:r>
              </w:sdtContent>
            </w:sdt>
            <w:r w:rsidR="002025E0" w:rsidRPr="00722D07">
              <w:rPr>
                <w:rFonts w:cs="Calibri"/>
                <w:sz w:val="24"/>
              </w:rPr>
              <w:t>.</w:t>
            </w:r>
          </w:p>
        </w:tc>
      </w:tr>
      <w:tr w:rsidR="00B32F70" w:rsidRPr="00722D07" w14:paraId="560F3375" w14:textId="77777777" w:rsidTr="00722D07">
        <w:tc>
          <w:tcPr>
            <w:tcW w:w="625" w:type="dxa"/>
            <w:vAlign w:val="center"/>
          </w:tcPr>
          <w:p w14:paraId="64C4DC03" w14:textId="77777777" w:rsidR="00B32F70" w:rsidRPr="00722D07" w:rsidRDefault="00B32F70" w:rsidP="00722D07">
            <w:pPr>
              <w:jc w:val="center"/>
              <w:rPr>
                <w:rFonts w:cs="Calibri"/>
                <w:sz w:val="24"/>
              </w:rPr>
            </w:pPr>
            <w:r w:rsidRPr="00722D07">
              <w:rPr>
                <w:rFonts w:cs="Calibri"/>
                <w:sz w:val="24"/>
              </w:rPr>
              <w:t>6</w:t>
            </w:r>
          </w:p>
        </w:tc>
        <w:tc>
          <w:tcPr>
            <w:tcW w:w="1890" w:type="dxa"/>
            <w:vAlign w:val="center"/>
          </w:tcPr>
          <w:p w14:paraId="6F395ACB" w14:textId="2203AF12" w:rsidR="00B32F70" w:rsidRPr="00722D07" w:rsidRDefault="00B32F70" w:rsidP="00722D07">
            <w:pPr>
              <w:jc w:val="center"/>
              <w:rPr>
                <w:rFonts w:cs="Calibri"/>
                <w:sz w:val="24"/>
              </w:rPr>
            </w:pPr>
            <w:r w:rsidRPr="00722D07">
              <w:rPr>
                <w:rFonts w:cs="Calibri"/>
                <w:sz w:val="24"/>
              </w:rPr>
              <w:t>Flue gas / dilute SO₂</w:t>
            </w:r>
          </w:p>
        </w:tc>
        <w:tc>
          <w:tcPr>
            <w:tcW w:w="1710" w:type="dxa"/>
            <w:vAlign w:val="center"/>
          </w:tcPr>
          <w:p w14:paraId="065D19AE" w14:textId="530F3F6A" w:rsidR="00B32F70" w:rsidRPr="00722D07" w:rsidRDefault="00B32F70" w:rsidP="00722D07">
            <w:pPr>
              <w:jc w:val="center"/>
              <w:rPr>
                <w:rFonts w:cs="Calibri"/>
                <w:sz w:val="24"/>
              </w:rPr>
            </w:pPr>
            <w:r w:rsidRPr="00722D07">
              <w:rPr>
                <w:rFonts w:cs="Calibri"/>
                <w:sz w:val="24"/>
              </w:rPr>
              <w:t>Wellman–Lord process</w:t>
            </w:r>
            <w:r w:rsidR="000B63FE" w:rsidRPr="00722D07">
              <w:rPr>
                <w:rFonts w:cs="Calibri"/>
                <w:sz w:val="24"/>
              </w:rPr>
              <w:t xml:space="preserve"> </w:t>
            </w:r>
            <w:sdt>
              <w:sdtPr>
                <w:rPr>
                  <w:rFonts w:cs="Calibri"/>
                  <w:sz w:val="24"/>
                </w:rPr>
                <w:id w:val="43571850"/>
                <w:citation/>
              </w:sdtPr>
              <w:sdtContent>
                <w:r w:rsidR="000B63FE" w:rsidRPr="00722D07">
                  <w:rPr>
                    <w:rFonts w:cs="Calibri"/>
                    <w:sz w:val="24"/>
                  </w:rPr>
                  <w:fldChar w:fldCharType="begin"/>
                </w:r>
                <w:r w:rsidR="000B63FE" w:rsidRPr="00722D07">
                  <w:rPr>
                    <w:rFonts w:cs="Calibri"/>
                    <w:sz w:val="24"/>
                  </w:rPr>
                  <w:instrText xml:space="preserve"> CITATION PLe82 \l 1033 </w:instrText>
                </w:r>
                <w:r w:rsidR="000B63FE" w:rsidRPr="00722D07">
                  <w:rPr>
                    <w:rFonts w:cs="Calibri"/>
                    <w:sz w:val="24"/>
                  </w:rPr>
                  <w:fldChar w:fldCharType="separate"/>
                </w:r>
                <w:r w:rsidR="00C32E5F" w:rsidRPr="00C32E5F">
                  <w:rPr>
                    <w:rFonts w:cs="Calibri"/>
                    <w:noProof/>
                    <w:sz w:val="24"/>
                  </w:rPr>
                  <w:t>[33]</w:t>
                </w:r>
                <w:r w:rsidR="000B63FE" w:rsidRPr="00722D07">
                  <w:rPr>
                    <w:rFonts w:cs="Calibri"/>
                    <w:sz w:val="24"/>
                  </w:rPr>
                  <w:fldChar w:fldCharType="end"/>
                </w:r>
              </w:sdtContent>
            </w:sdt>
          </w:p>
        </w:tc>
        <w:tc>
          <w:tcPr>
            <w:tcW w:w="2160" w:type="dxa"/>
            <w:vAlign w:val="center"/>
          </w:tcPr>
          <w:p w14:paraId="3CAEEC79" w14:textId="3F26049B" w:rsidR="00B32F70" w:rsidRPr="00722D07" w:rsidRDefault="00B32F70" w:rsidP="00722D07">
            <w:pPr>
              <w:jc w:val="center"/>
              <w:rPr>
                <w:rFonts w:cs="Calibri"/>
                <w:sz w:val="24"/>
              </w:rPr>
            </w:pPr>
            <w:r w:rsidRPr="00722D07">
              <w:rPr>
                <w:rFonts w:cs="Calibri"/>
                <w:sz w:val="24"/>
              </w:rPr>
              <w:t xml:space="preserve">Reversible absorption with </w:t>
            </w:r>
            <w:proofErr w:type="spellStart"/>
            <w:r w:rsidRPr="00722D07">
              <w:rPr>
                <w:rFonts w:cs="Calibri"/>
                <w:sz w:val="24"/>
              </w:rPr>
              <w:t>Na₂SO</w:t>
            </w:r>
            <w:proofErr w:type="spellEnd"/>
            <w:r w:rsidRPr="00722D07">
              <w:rPr>
                <w:rFonts w:cs="Calibri"/>
                <w:sz w:val="24"/>
              </w:rPr>
              <w:t>₃/</w:t>
            </w:r>
            <w:proofErr w:type="spellStart"/>
            <w:r w:rsidRPr="00722D07">
              <w:rPr>
                <w:rFonts w:cs="Calibri"/>
                <w:sz w:val="24"/>
              </w:rPr>
              <w:t>NaHSO</w:t>
            </w:r>
            <w:proofErr w:type="spellEnd"/>
            <w:r w:rsidRPr="00722D07">
              <w:rPr>
                <w:rFonts w:cs="Calibri"/>
                <w:sz w:val="24"/>
              </w:rPr>
              <w:t>₃</w:t>
            </w:r>
          </w:p>
        </w:tc>
        <w:tc>
          <w:tcPr>
            <w:tcW w:w="3960" w:type="dxa"/>
            <w:vAlign w:val="center"/>
          </w:tcPr>
          <w:p w14:paraId="1DB2A3A5" w14:textId="3422D416" w:rsidR="00B32F70" w:rsidRPr="00722D07" w:rsidRDefault="009E6A34" w:rsidP="00722D07">
            <w:pPr>
              <w:jc w:val="center"/>
              <w:rPr>
                <w:rFonts w:cs="Calibri"/>
                <w:sz w:val="24"/>
              </w:rPr>
            </w:pPr>
            <w:r w:rsidRPr="00722D07">
              <w:rPr>
                <w:rFonts w:cs="Calibri"/>
                <w:sz w:val="24"/>
              </w:rPr>
              <w:t>In the first step, the flue gas is treated by an electrostatic precipitator for the removal of particulate matter and then sent to the absorption unit. The flue gas is scrubbed in a counter-current configuration using sodium sul</w:t>
            </w:r>
            <w:r w:rsidR="001C5FB4">
              <w:rPr>
                <w:rFonts w:cs="Calibri"/>
                <w:sz w:val="24"/>
              </w:rPr>
              <w:t>f</w:t>
            </w:r>
            <w:r w:rsidRPr="00722D07">
              <w:rPr>
                <w:rFonts w:cs="Calibri"/>
                <w:sz w:val="24"/>
              </w:rPr>
              <w:t xml:space="preserve">ide or sodium bisulfite solutions. The regeneration step is carried out by indirect steam heating. </w:t>
            </w:r>
            <w:sdt>
              <w:sdtPr>
                <w:rPr>
                  <w:rFonts w:cs="Calibri"/>
                  <w:sz w:val="24"/>
                </w:rPr>
                <w:id w:val="-1699921854"/>
                <w:citation/>
              </w:sdtPr>
              <w:sdtContent>
                <w:r w:rsidR="000B63FE" w:rsidRPr="00722D07">
                  <w:rPr>
                    <w:rFonts w:cs="Calibri"/>
                    <w:sz w:val="24"/>
                  </w:rPr>
                  <w:fldChar w:fldCharType="begin"/>
                </w:r>
                <w:r w:rsidR="000B63FE" w:rsidRPr="00722D07">
                  <w:rPr>
                    <w:rFonts w:cs="Calibri"/>
                    <w:sz w:val="24"/>
                  </w:rPr>
                  <w:instrText xml:space="preserve"> CITATION PLe82 \l 1033 </w:instrText>
                </w:r>
                <w:r w:rsidR="000B63FE" w:rsidRPr="00722D07">
                  <w:rPr>
                    <w:rFonts w:cs="Calibri"/>
                    <w:sz w:val="24"/>
                  </w:rPr>
                  <w:fldChar w:fldCharType="separate"/>
                </w:r>
                <w:r w:rsidR="00C32E5F" w:rsidRPr="00C32E5F">
                  <w:rPr>
                    <w:rFonts w:cs="Calibri"/>
                    <w:noProof/>
                    <w:sz w:val="24"/>
                  </w:rPr>
                  <w:t>[33]</w:t>
                </w:r>
                <w:r w:rsidR="000B63FE" w:rsidRPr="00722D07">
                  <w:rPr>
                    <w:rFonts w:cs="Calibri"/>
                    <w:sz w:val="24"/>
                  </w:rPr>
                  <w:fldChar w:fldCharType="end"/>
                </w:r>
              </w:sdtContent>
            </w:sdt>
            <w:r w:rsidR="000B63FE" w:rsidRPr="00722D07">
              <w:rPr>
                <w:rFonts w:cs="Calibri"/>
                <w:sz w:val="24"/>
              </w:rPr>
              <w:t xml:space="preserve"> </w:t>
            </w:r>
            <w:sdt>
              <w:sdtPr>
                <w:rPr>
                  <w:rFonts w:cs="Calibri"/>
                  <w:sz w:val="24"/>
                </w:rPr>
                <w:id w:val="-1065793384"/>
                <w:citation/>
              </w:sdtPr>
              <w:sdtContent>
                <w:r w:rsidR="000B63FE" w:rsidRPr="00722D07">
                  <w:rPr>
                    <w:rFonts w:cs="Calibri"/>
                    <w:sz w:val="24"/>
                  </w:rPr>
                  <w:fldChar w:fldCharType="begin"/>
                </w:r>
                <w:r w:rsidR="000B63FE" w:rsidRPr="00722D07">
                  <w:rPr>
                    <w:rFonts w:cs="Calibri"/>
                    <w:sz w:val="24"/>
                  </w:rPr>
                  <w:instrText xml:space="preserve"> CITATION HMü12 \l 1033 </w:instrText>
                </w:r>
                <w:r w:rsidR="000B63FE" w:rsidRPr="00722D07">
                  <w:rPr>
                    <w:rFonts w:cs="Calibri"/>
                    <w:sz w:val="24"/>
                  </w:rPr>
                  <w:fldChar w:fldCharType="separate"/>
                </w:r>
                <w:r w:rsidR="00C32E5F" w:rsidRPr="00C32E5F">
                  <w:rPr>
                    <w:rFonts w:cs="Calibri"/>
                    <w:noProof/>
                    <w:sz w:val="24"/>
                  </w:rPr>
                  <w:t>[1]</w:t>
                </w:r>
                <w:r w:rsidR="000B63FE" w:rsidRPr="00722D07">
                  <w:rPr>
                    <w:rFonts w:cs="Calibri"/>
                    <w:sz w:val="24"/>
                  </w:rPr>
                  <w:fldChar w:fldCharType="end"/>
                </w:r>
              </w:sdtContent>
            </w:sdt>
            <w:r w:rsidR="002025E0" w:rsidRPr="00722D07">
              <w:rPr>
                <w:rFonts w:cs="Calibri"/>
                <w:sz w:val="24"/>
              </w:rPr>
              <w:t>.</w:t>
            </w:r>
          </w:p>
        </w:tc>
        <w:tc>
          <w:tcPr>
            <w:tcW w:w="2934" w:type="dxa"/>
            <w:vAlign w:val="center"/>
          </w:tcPr>
          <w:p w14:paraId="693CA191" w14:textId="1373964F" w:rsidR="00B32F70" w:rsidRPr="00722D07" w:rsidRDefault="009E6A34" w:rsidP="00722D07">
            <w:pPr>
              <w:jc w:val="center"/>
              <w:rPr>
                <w:rFonts w:cs="Calibri"/>
                <w:sz w:val="24"/>
              </w:rPr>
            </w:pPr>
            <w:r w:rsidRPr="00722D07">
              <w:rPr>
                <w:rFonts w:cs="Calibri"/>
                <w:sz w:val="24"/>
              </w:rPr>
              <w:t>This process generates a concentrated SO</w:t>
            </w:r>
            <w:r w:rsidRPr="001C5FB4">
              <w:rPr>
                <w:rFonts w:cs="Calibri"/>
                <w:sz w:val="24"/>
                <w:vertAlign w:val="subscript"/>
              </w:rPr>
              <w:t>2</w:t>
            </w:r>
            <w:r w:rsidRPr="00722D07">
              <w:rPr>
                <w:rFonts w:cs="Calibri"/>
                <w:sz w:val="24"/>
              </w:rPr>
              <w:t xml:space="preserve"> stream. It is widely used in flue gas desulfurization systems in power plants, and for treatment of tail gas from Claus </w:t>
            </w:r>
            <w:r w:rsidR="00541B66">
              <w:rPr>
                <w:rFonts w:cs="Calibri"/>
                <w:sz w:val="24"/>
              </w:rPr>
              <w:t>sulfur</w:t>
            </w:r>
            <w:r w:rsidRPr="00722D07">
              <w:rPr>
                <w:rFonts w:cs="Calibri"/>
                <w:sz w:val="24"/>
              </w:rPr>
              <w:t xml:space="preserve"> recovery units. </w:t>
            </w:r>
            <w:sdt>
              <w:sdtPr>
                <w:rPr>
                  <w:rFonts w:cs="Calibri"/>
                  <w:sz w:val="24"/>
                </w:rPr>
                <w:id w:val="36555531"/>
                <w:citation/>
              </w:sdtPr>
              <w:sdtContent>
                <w:r w:rsidR="000B63FE" w:rsidRPr="00722D07">
                  <w:rPr>
                    <w:rFonts w:cs="Calibri"/>
                    <w:sz w:val="24"/>
                  </w:rPr>
                  <w:fldChar w:fldCharType="begin"/>
                </w:r>
                <w:r w:rsidR="000B63FE" w:rsidRPr="00722D07">
                  <w:rPr>
                    <w:rFonts w:cs="Calibri"/>
                    <w:sz w:val="24"/>
                  </w:rPr>
                  <w:instrText xml:space="preserve"> CITATION HMü12 \l 1033 </w:instrText>
                </w:r>
                <w:r w:rsidR="000B63FE" w:rsidRPr="00722D07">
                  <w:rPr>
                    <w:rFonts w:cs="Calibri"/>
                    <w:sz w:val="24"/>
                  </w:rPr>
                  <w:fldChar w:fldCharType="separate"/>
                </w:r>
                <w:r w:rsidR="00C32E5F" w:rsidRPr="00C32E5F">
                  <w:rPr>
                    <w:rFonts w:cs="Calibri"/>
                    <w:noProof/>
                    <w:sz w:val="24"/>
                  </w:rPr>
                  <w:t>[1]</w:t>
                </w:r>
                <w:r w:rsidR="000B63FE" w:rsidRPr="00722D07">
                  <w:rPr>
                    <w:rFonts w:cs="Calibri"/>
                    <w:sz w:val="24"/>
                  </w:rPr>
                  <w:fldChar w:fldCharType="end"/>
                </w:r>
              </w:sdtContent>
            </w:sdt>
            <w:r w:rsidR="002025E0" w:rsidRPr="00722D07">
              <w:rPr>
                <w:rFonts w:cs="Calibri"/>
                <w:sz w:val="24"/>
              </w:rPr>
              <w:t>.</w:t>
            </w:r>
          </w:p>
        </w:tc>
      </w:tr>
      <w:tr w:rsidR="00B32F70" w:rsidRPr="00722D07" w14:paraId="0E1CC7F7" w14:textId="77777777" w:rsidTr="00722D07">
        <w:tc>
          <w:tcPr>
            <w:tcW w:w="625" w:type="dxa"/>
            <w:vAlign w:val="center"/>
          </w:tcPr>
          <w:p w14:paraId="18357BED" w14:textId="1CFA26E7" w:rsidR="00B32F70" w:rsidRPr="00722D07" w:rsidRDefault="00FA63EF" w:rsidP="00722D07">
            <w:pPr>
              <w:jc w:val="center"/>
              <w:rPr>
                <w:rFonts w:cs="Calibri"/>
                <w:sz w:val="24"/>
              </w:rPr>
            </w:pPr>
            <w:r w:rsidRPr="00722D07">
              <w:rPr>
                <w:rFonts w:cs="Calibri"/>
                <w:sz w:val="24"/>
              </w:rPr>
              <w:lastRenderedPageBreak/>
              <w:t>7</w:t>
            </w:r>
          </w:p>
        </w:tc>
        <w:tc>
          <w:tcPr>
            <w:tcW w:w="1890" w:type="dxa"/>
            <w:vAlign w:val="center"/>
          </w:tcPr>
          <w:p w14:paraId="56DFE2AD" w14:textId="391D3CB8" w:rsidR="00B32F70" w:rsidRPr="00722D07" w:rsidRDefault="00B32F70" w:rsidP="00722D07">
            <w:pPr>
              <w:jc w:val="center"/>
              <w:rPr>
                <w:rFonts w:cs="Calibri"/>
                <w:sz w:val="24"/>
              </w:rPr>
            </w:pPr>
            <w:r w:rsidRPr="00722D07">
              <w:rPr>
                <w:rFonts w:cs="Calibri"/>
                <w:sz w:val="24"/>
              </w:rPr>
              <w:t>Flue gas / dilute SO₂</w:t>
            </w:r>
          </w:p>
        </w:tc>
        <w:tc>
          <w:tcPr>
            <w:tcW w:w="1710" w:type="dxa"/>
            <w:vAlign w:val="center"/>
          </w:tcPr>
          <w:p w14:paraId="6607EDCC" w14:textId="5991F136" w:rsidR="00B32F70" w:rsidRPr="00722D07" w:rsidRDefault="003A3522" w:rsidP="00722D07">
            <w:pPr>
              <w:jc w:val="center"/>
              <w:rPr>
                <w:rFonts w:cs="Calibri"/>
                <w:sz w:val="24"/>
              </w:rPr>
            </w:pPr>
            <w:r w:rsidRPr="00722D07">
              <w:rPr>
                <w:rFonts w:cs="Calibri"/>
                <w:sz w:val="24"/>
              </w:rPr>
              <w:t>Amine</w:t>
            </w:r>
            <w:r w:rsidR="00B32F70" w:rsidRPr="00722D07">
              <w:rPr>
                <w:rFonts w:cs="Calibri"/>
                <w:sz w:val="24"/>
              </w:rPr>
              <w:t xml:space="preserve"> adsorption process</w:t>
            </w:r>
            <w:r w:rsidR="006C164F" w:rsidRPr="00722D07">
              <w:rPr>
                <w:rFonts w:cs="Calibri"/>
                <w:sz w:val="24"/>
              </w:rPr>
              <w:t xml:space="preserve"> </w:t>
            </w:r>
            <w:sdt>
              <w:sdtPr>
                <w:rPr>
                  <w:rFonts w:cs="Calibri"/>
                  <w:sz w:val="24"/>
                </w:rPr>
                <w:id w:val="-585760478"/>
                <w:citation/>
              </w:sdtPr>
              <w:sdtContent>
                <w:r w:rsidR="006C164F" w:rsidRPr="00722D07">
                  <w:rPr>
                    <w:rFonts w:cs="Calibri"/>
                    <w:sz w:val="24"/>
                  </w:rPr>
                  <w:fldChar w:fldCharType="begin"/>
                </w:r>
                <w:r w:rsidR="006C164F" w:rsidRPr="00722D07">
                  <w:rPr>
                    <w:rFonts w:cs="Calibri"/>
                    <w:sz w:val="24"/>
                  </w:rPr>
                  <w:instrText xml:space="preserve"> CITATION HMü12 \l 1033 </w:instrText>
                </w:r>
                <w:r w:rsidR="006C164F" w:rsidRPr="00722D07">
                  <w:rPr>
                    <w:rFonts w:cs="Calibri"/>
                    <w:sz w:val="24"/>
                  </w:rPr>
                  <w:fldChar w:fldCharType="separate"/>
                </w:r>
                <w:r w:rsidR="00C32E5F" w:rsidRPr="00C32E5F">
                  <w:rPr>
                    <w:rFonts w:cs="Calibri"/>
                    <w:noProof/>
                    <w:sz w:val="24"/>
                  </w:rPr>
                  <w:t>[1]</w:t>
                </w:r>
                <w:r w:rsidR="006C164F" w:rsidRPr="00722D07">
                  <w:rPr>
                    <w:rFonts w:cs="Calibri"/>
                    <w:sz w:val="24"/>
                  </w:rPr>
                  <w:fldChar w:fldCharType="end"/>
                </w:r>
              </w:sdtContent>
            </w:sdt>
          </w:p>
        </w:tc>
        <w:tc>
          <w:tcPr>
            <w:tcW w:w="2160" w:type="dxa"/>
            <w:vAlign w:val="center"/>
          </w:tcPr>
          <w:p w14:paraId="593A9AFA" w14:textId="083884F1" w:rsidR="00B32F70" w:rsidRPr="00722D07" w:rsidRDefault="00473C42" w:rsidP="00722D07">
            <w:pPr>
              <w:jc w:val="center"/>
              <w:rPr>
                <w:rFonts w:cs="Calibri"/>
                <w:sz w:val="24"/>
              </w:rPr>
            </w:pPr>
            <w:r w:rsidRPr="00722D07">
              <w:rPr>
                <w:rFonts w:cs="Calibri"/>
                <w:sz w:val="24"/>
              </w:rPr>
              <w:t xml:space="preserve">Adsorption </w:t>
            </w:r>
            <w:r w:rsidR="003A3522" w:rsidRPr="00722D07">
              <w:rPr>
                <w:rFonts w:cs="Calibri"/>
                <w:sz w:val="24"/>
              </w:rPr>
              <w:t xml:space="preserve">with Amine </w:t>
            </w:r>
            <w:r w:rsidR="000E6D6A" w:rsidRPr="00722D07">
              <w:rPr>
                <w:rFonts w:cs="Calibri"/>
                <w:sz w:val="24"/>
              </w:rPr>
              <w:t>Solution</w:t>
            </w:r>
          </w:p>
        </w:tc>
        <w:tc>
          <w:tcPr>
            <w:tcW w:w="3960" w:type="dxa"/>
            <w:vAlign w:val="center"/>
          </w:tcPr>
          <w:p w14:paraId="385849EE" w14:textId="27C37856" w:rsidR="00B32F70" w:rsidRPr="00722D07" w:rsidRDefault="009E6A34" w:rsidP="00722D07">
            <w:pPr>
              <w:jc w:val="center"/>
              <w:rPr>
                <w:rFonts w:cs="Calibri"/>
                <w:sz w:val="24"/>
              </w:rPr>
            </w:pPr>
            <w:r w:rsidRPr="00722D07">
              <w:rPr>
                <w:rFonts w:cs="Calibri"/>
                <w:sz w:val="24"/>
              </w:rPr>
              <w:t xml:space="preserve">Amines have a greater ability to absorb </w:t>
            </w:r>
            <w:r w:rsidR="00541B66">
              <w:rPr>
                <w:rFonts w:cs="Calibri"/>
                <w:sz w:val="24"/>
              </w:rPr>
              <w:t>sulfur</w:t>
            </w:r>
            <w:r w:rsidRPr="00722D07">
              <w:rPr>
                <w:rFonts w:cs="Calibri"/>
                <w:sz w:val="24"/>
              </w:rPr>
              <w:t xml:space="preserve"> dioxide than solutions of sodium </w:t>
            </w:r>
            <w:r w:rsidR="001C5FB4">
              <w:rPr>
                <w:rFonts w:cs="Calibri"/>
                <w:sz w:val="24"/>
              </w:rPr>
              <w:t>sulfide</w:t>
            </w:r>
            <w:r w:rsidR="00157781" w:rsidRPr="00722D07">
              <w:rPr>
                <w:rFonts w:cs="Calibri"/>
                <w:sz w:val="24"/>
              </w:rPr>
              <w:t xml:space="preserve"> </w:t>
            </w:r>
            <w:sdt>
              <w:sdtPr>
                <w:rPr>
                  <w:rFonts w:cs="Calibri"/>
                  <w:sz w:val="24"/>
                </w:rPr>
                <w:id w:val="-879006873"/>
                <w:citation/>
              </w:sdtPr>
              <w:sdtContent>
                <w:r w:rsidR="006C164F" w:rsidRPr="00722D07">
                  <w:rPr>
                    <w:rFonts w:cs="Calibri"/>
                    <w:sz w:val="24"/>
                  </w:rPr>
                  <w:fldChar w:fldCharType="begin"/>
                </w:r>
                <w:r w:rsidR="006C164F" w:rsidRPr="00722D07">
                  <w:rPr>
                    <w:rFonts w:cs="Calibri"/>
                    <w:sz w:val="24"/>
                  </w:rPr>
                  <w:instrText xml:space="preserve"> CITATION HMü12 \l 1033 </w:instrText>
                </w:r>
                <w:r w:rsidR="006C164F" w:rsidRPr="00722D07">
                  <w:rPr>
                    <w:rFonts w:cs="Calibri"/>
                    <w:sz w:val="24"/>
                  </w:rPr>
                  <w:fldChar w:fldCharType="separate"/>
                </w:r>
                <w:r w:rsidR="00C32E5F" w:rsidRPr="00C32E5F">
                  <w:rPr>
                    <w:rFonts w:cs="Calibri"/>
                    <w:noProof/>
                    <w:sz w:val="24"/>
                  </w:rPr>
                  <w:t>[1]</w:t>
                </w:r>
                <w:r w:rsidR="006C164F" w:rsidRPr="00722D07">
                  <w:rPr>
                    <w:rFonts w:cs="Calibri"/>
                    <w:sz w:val="24"/>
                  </w:rPr>
                  <w:fldChar w:fldCharType="end"/>
                </w:r>
              </w:sdtContent>
            </w:sdt>
            <w:r w:rsidR="003A3522" w:rsidRPr="00722D07">
              <w:rPr>
                <w:rFonts w:cs="Calibri"/>
                <w:sz w:val="24"/>
              </w:rPr>
              <w:t>.</w:t>
            </w:r>
          </w:p>
        </w:tc>
        <w:tc>
          <w:tcPr>
            <w:tcW w:w="2934" w:type="dxa"/>
            <w:vAlign w:val="center"/>
          </w:tcPr>
          <w:p w14:paraId="2E18F286" w14:textId="5469653B" w:rsidR="00B32F70" w:rsidRPr="00722D07" w:rsidRDefault="001C5FB4" w:rsidP="00722D07">
            <w:pPr>
              <w:jc w:val="center"/>
              <w:rPr>
                <w:rFonts w:cs="Calibri"/>
                <w:sz w:val="24"/>
              </w:rPr>
            </w:pPr>
            <w:r>
              <w:rPr>
                <w:rFonts w:cs="Calibri"/>
                <w:sz w:val="24"/>
              </w:rPr>
              <w:t>Amine-based</w:t>
            </w:r>
            <w:r w:rsidR="009E6A34" w:rsidRPr="00722D07">
              <w:rPr>
                <w:rFonts w:cs="Calibri"/>
                <w:sz w:val="24"/>
              </w:rPr>
              <w:t xml:space="preserve"> absorbents are generally easier to regenerate, but the release of amines can be a health risk </w:t>
            </w:r>
            <w:sdt>
              <w:sdtPr>
                <w:rPr>
                  <w:rFonts w:cs="Calibri"/>
                  <w:sz w:val="24"/>
                </w:rPr>
                <w:id w:val="588207884"/>
                <w:citation/>
              </w:sdtPr>
              <w:sdtContent>
                <w:r w:rsidR="006C164F" w:rsidRPr="00722D07">
                  <w:rPr>
                    <w:rFonts w:cs="Calibri"/>
                    <w:sz w:val="24"/>
                  </w:rPr>
                  <w:fldChar w:fldCharType="begin"/>
                </w:r>
                <w:r w:rsidR="006C164F" w:rsidRPr="00722D07">
                  <w:rPr>
                    <w:rFonts w:cs="Calibri"/>
                    <w:sz w:val="24"/>
                  </w:rPr>
                  <w:instrText xml:space="preserve"> CITATION HMü12 \l 1033 </w:instrText>
                </w:r>
                <w:r w:rsidR="006C164F" w:rsidRPr="00722D07">
                  <w:rPr>
                    <w:rFonts w:cs="Calibri"/>
                    <w:sz w:val="24"/>
                  </w:rPr>
                  <w:fldChar w:fldCharType="separate"/>
                </w:r>
                <w:r w:rsidR="00C32E5F" w:rsidRPr="00C32E5F">
                  <w:rPr>
                    <w:rFonts w:cs="Calibri"/>
                    <w:noProof/>
                    <w:sz w:val="24"/>
                  </w:rPr>
                  <w:t>[1]</w:t>
                </w:r>
                <w:r w:rsidR="006C164F" w:rsidRPr="00722D07">
                  <w:rPr>
                    <w:rFonts w:cs="Calibri"/>
                    <w:sz w:val="24"/>
                  </w:rPr>
                  <w:fldChar w:fldCharType="end"/>
                </w:r>
              </w:sdtContent>
            </w:sdt>
            <w:r w:rsidR="003A3522" w:rsidRPr="00722D07">
              <w:rPr>
                <w:rFonts w:cs="Calibri"/>
                <w:sz w:val="24"/>
              </w:rPr>
              <w:t>.</w:t>
            </w:r>
          </w:p>
        </w:tc>
      </w:tr>
      <w:tr w:rsidR="003A3522" w:rsidRPr="00722D07" w14:paraId="1DD0A98D" w14:textId="77777777" w:rsidTr="00722D07">
        <w:tc>
          <w:tcPr>
            <w:tcW w:w="625" w:type="dxa"/>
            <w:vAlign w:val="center"/>
          </w:tcPr>
          <w:p w14:paraId="6AE79308" w14:textId="6905574B" w:rsidR="003A3522" w:rsidRPr="00722D07" w:rsidRDefault="003A3522" w:rsidP="00722D07">
            <w:pPr>
              <w:jc w:val="center"/>
              <w:rPr>
                <w:rFonts w:cs="Calibri"/>
                <w:sz w:val="24"/>
              </w:rPr>
            </w:pPr>
            <w:r w:rsidRPr="00722D07">
              <w:rPr>
                <w:rFonts w:cs="Calibri"/>
                <w:sz w:val="24"/>
              </w:rPr>
              <w:t>8</w:t>
            </w:r>
          </w:p>
        </w:tc>
        <w:tc>
          <w:tcPr>
            <w:tcW w:w="1890" w:type="dxa"/>
            <w:vAlign w:val="center"/>
          </w:tcPr>
          <w:p w14:paraId="5100795D" w14:textId="3E992EFA" w:rsidR="003A3522" w:rsidRPr="00722D07" w:rsidRDefault="003A3522" w:rsidP="00722D07">
            <w:pPr>
              <w:jc w:val="center"/>
              <w:rPr>
                <w:rFonts w:cs="Calibri"/>
                <w:sz w:val="24"/>
              </w:rPr>
            </w:pPr>
            <w:r w:rsidRPr="00722D07">
              <w:rPr>
                <w:rFonts w:cs="Calibri"/>
                <w:sz w:val="24"/>
              </w:rPr>
              <w:t>Flue gas</w:t>
            </w:r>
          </w:p>
        </w:tc>
        <w:tc>
          <w:tcPr>
            <w:tcW w:w="1710" w:type="dxa"/>
            <w:vAlign w:val="center"/>
          </w:tcPr>
          <w:p w14:paraId="1A3CCE83" w14:textId="3EDD9D8B" w:rsidR="003A3522" w:rsidRPr="00722D07" w:rsidRDefault="003A3522" w:rsidP="00722D07">
            <w:pPr>
              <w:jc w:val="center"/>
              <w:rPr>
                <w:rFonts w:cs="Calibri"/>
                <w:sz w:val="24"/>
              </w:rPr>
            </w:pPr>
            <w:proofErr w:type="spellStart"/>
            <w:r w:rsidRPr="00722D07">
              <w:rPr>
                <w:rFonts w:cs="Calibri"/>
                <w:sz w:val="24"/>
              </w:rPr>
              <w:t>Sulfidin</w:t>
            </w:r>
            <w:proofErr w:type="spellEnd"/>
            <w:r w:rsidRPr="00722D07">
              <w:rPr>
                <w:rFonts w:cs="Calibri"/>
                <w:sz w:val="24"/>
              </w:rPr>
              <w:t xml:space="preserve"> process</w:t>
            </w:r>
            <w:r w:rsidR="006C164F" w:rsidRPr="00722D07">
              <w:rPr>
                <w:rFonts w:cs="Calibri"/>
                <w:sz w:val="24"/>
              </w:rPr>
              <w:t xml:space="preserve"> </w:t>
            </w:r>
            <w:sdt>
              <w:sdtPr>
                <w:rPr>
                  <w:rFonts w:cs="Calibri"/>
                  <w:sz w:val="24"/>
                </w:rPr>
                <w:id w:val="-1608734098"/>
                <w:citation/>
              </w:sdtPr>
              <w:sdtContent>
                <w:r w:rsidR="006C164F" w:rsidRPr="00722D07">
                  <w:rPr>
                    <w:rFonts w:cs="Calibri"/>
                    <w:sz w:val="24"/>
                  </w:rPr>
                  <w:fldChar w:fldCharType="begin"/>
                </w:r>
                <w:r w:rsidR="006C164F" w:rsidRPr="00722D07">
                  <w:rPr>
                    <w:rFonts w:cs="Calibri"/>
                    <w:sz w:val="24"/>
                  </w:rPr>
                  <w:instrText xml:space="preserve"> CITATION JMH77 \l 1033 </w:instrText>
                </w:r>
                <w:r w:rsidR="006C164F" w:rsidRPr="00722D07">
                  <w:rPr>
                    <w:rFonts w:cs="Calibri"/>
                    <w:sz w:val="24"/>
                  </w:rPr>
                  <w:fldChar w:fldCharType="separate"/>
                </w:r>
                <w:r w:rsidR="00C32E5F" w:rsidRPr="00C32E5F">
                  <w:rPr>
                    <w:rFonts w:cs="Calibri"/>
                    <w:noProof/>
                    <w:sz w:val="24"/>
                  </w:rPr>
                  <w:t>[34]</w:t>
                </w:r>
                <w:r w:rsidR="006C164F" w:rsidRPr="00722D07">
                  <w:rPr>
                    <w:rFonts w:cs="Calibri"/>
                    <w:sz w:val="24"/>
                  </w:rPr>
                  <w:fldChar w:fldCharType="end"/>
                </w:r>
              </w:sdtContent>
            </w:sdt>
          </w:p>
        </w:tc>
        <w:tc>
          <w:tcPr>
            <w:tcW w:w="2160" w:type="dxa"/>
            <w:vAlign w:val="center"/>
          </w:tcPr>
          <w:p w14:paraId="29CB3662" w14:textId="08BC7163" w:rsidR="003A3522" w:rsidRPr="00722D07" w:rsidRDefault="003A3522" w:rsidP="00722D07">
            <w:pPr>
              <w:jc w:val="center"/>
              <w:rPr>
                <w:rFonts w:cs="Calibri"/>
                <w:sz w:val="24"/>
              </w:rPr>
            </w:pPr>
            <w:r w:rsidRPr="00722D07">
              <w:rPr>
                <w:rFonts w:cs="Calibri"/>
                <w:sz w:val="24"/>
              </w:rPr>
              <w:t>Adsorbents are Xylidine and Toluidine</w:t>
            </w:r>
          </w:p>
        </w:tc>
        <w:tc>
          <w:tcPr>
            <w:tcW w:w="3960" w:type="dxa"/>
            <w:vAlign w:val="center"/>
          </w:tcPr>
          <w:p w14:paraId="73F20951" w14:textId="301665F7" w:rsidR="003A3522" w:rsidRPr="00722D07" w:rsidRDefault="00157781" w:rsidP="00722D07">
            <w:pPr>
              <w:jc w:val="center"/>
              <w:rPr>
                <w:rFonts w:cs="Calibri"/>
                <w:sz w:val="24"/>
              </w:rPr>
            </w:pPr>
            <w:r w:rsidRPr="00722D07">
              <w:rPr>
                <w:rFonts w:cs="Calibri"/>
                <w:sz w:val="24"/>
              </w:rPr>
              <w:t xml:space="preserve">This process is considered environmentally harmful </w:t>
            </w:r>
            <w:sdt>
              <w:sdtPr>
                <w:rPr>
                  <w:rFonts w:cs="Calibri"/>
                  <w:sz w:val="24"/>
                </w:rPr>
                <w:id w:val="863794004"/>
                <w:citation/>
              </w:sdtPr>
              <w:sdtContent>
                <w:r w:rsidR="006C164F" w:rsidRPr="00722D07">
                  <w:rPr>
                    <w:rFonts w:cs="Calibri"/>
                    <w:sz w:val="24"/>
                  </w:rPr>
                  <w:fldChar w:fldCharType="begin"/>
                </w:r>
                <w:r w:rsidR="006C164F" w:rsidRPr="00722D07">
                  <w:rPr>
                    <w:rFonts w:cs="Calibri"/>
                    <w:sz w:val="24"/>
                  </w:rPr>
                  <w:instrText xml:space="preserve"> CITATION HMü12 \l 1033 </w:instrText>
                </w:r>
                <w:r w:rsidR="006C164F" w:rsidRPr="00722D07">
                  <w:rPr>
                    <w:rFonts w:cs="Calibri"/>
                    <w:sz w:val="24"/>
                  </w:rPr>
                  <w:fldChar w:fldCharType="separate"/>
                </w:r>
                <w:r w:rsidR="00C32E5F" w:rsidRPr="00C32E5F">
                  <w:rPr>
                    <w:rFonts w:cs="Calibri"/>
                    <w:noProof/>
                    <w:sz w:val="24"/>
                  </w:rPr>
                  <w:t>[1]</w:t>
                </w:r>
                <w:r w:rsidR="006C164F" w:rsidRPr="00722D07">
                  <w:rPr>
                    <w:rFonts w:cs="Calibri"/>
                    <w:sz w:val="24"/>
                  </w:rPr>
                  <w:fldChar w:fldCharType="end"/>
                </w:r>
              </w:sdtContent>
            </w:sdt>
            <w:r w:rsidRPr="00722D07">
              <w:rPr>
                <w:rFonts w:cs="Calibri"/>
                <w:sz w:val="24"/>
              </w:rPr>
              <w:t>.</w:t>
            </w:r>
          </w:p>
        </w:tc>
        <w:tc>
          <w:tcPr>
            <w:tcW w:w="2934" w:type="dxa"/>
            <w:vAlign w:val="center"/>
          </w:tcPr>
          <w:p w14:paraId="275C5FB7" w14:textId="45BECBFB" w:rsidR="003A3522" w:rsidRPr="00722D07" w:rsidRDefault="00A50863" w:rsidP="00722D07">
            <w:pPr>
              <w:jc w:val="center"/>
              <w:rPr>
                <w:rFonts w:cs="Calibri"/>
                <w:sz w:val="24"/>
              </w:rPr>
            </w:pPr>
            <w:r w:rsidRPr="00722D07">
              <w:rPr>
                <w:rFonts w:cs="Calibri"/>
                <w:sz w:val="24"/>
              </w:rPr>
              <w:t>The process has been phased out largely because of the negative environmental effects</w:t>
            </w:r>
            <w:sdt>
              <w:sdtPr>
                <w:rPr>
                  <w:rFonts w:cs="Calibri"/>
                  <w:sz w:val="24"/>
                </w:rPr>
                <w:id w:val="-680191186"/>
                <w:citation/>
              </w:sdtPr>
              <w:sdtContent>
                <w:r w:rsidR="006C164F" w:rsidRPr="00722D07">
                  <w:rPr>
                    <w:rFonts w:cs="Calibri"/>
                    <w:sz w:val="24"/>
                  </w:rPr>
                  <w:fldChar w:fldCharType="begin"/>
                </w:r>
                <w:r w:rsidR="006C164F" w:rsidRPr="00722D07">
                  <w:rPr>
                    <w:rFonts w:cs="Calibri"/>
                    <w:sz w:val="24"/>
                  </w:rPr>
                  <w:instrText xml:space="preserve"> CITATION HMü12 \l 1033 </w:instrText>
                </w:r>
                <w:r w:rsidR="006C164F" w:rsidRPr="00722D07">
                  <w:rPr>
                    <w:rFonts w:cs="Calibri"/>
                    <w:sz w:val="24"/>
                  </w:rPr>
                  <w:fldChar w:fldCharType="separate"/>
                </w:r>
                <w:r w:rsidR="00C32E5F">
                  <w:rPr>
                    <w:rFonts w:cs="Calibri"/>
                    <w:noProof/>
                    <w:sz w:val="24"/>
                  </w:rPr>
                  <w:t xml:space="preserve"> </w:t>
                </w:r>
                <w:r w:rsidR="00C32E5F" w:rsidRPr="00C32E5F">
                  <w:rPr>
                    <w:rFonts w:cs="Calibri"/>
                    <w:noProof/>
                    <w:sz w:val="24"/>
                  </w:rPr>
                  <w:t>[1]</w:t>
                </w:r>
                <w:r w:rsidR="006C164F" w:rsidRPr="00722D07">
                  <w:rPr>
                    <w:rFonts w:cs="Calibri"/>
                    <w:sz w:val="24"/>
                  </w:rPr>
                  <w:fldChar w:fldCharType="end"/>
                </w:r>
              </w:sdtContent>
            </w:sdt>
            <w:r w:rsidR="003A3522" w:rsidRPr="00722D07">
              <w:rPr>
                <w:rFonts w:cs="Calibri"/>
                <w:sz w:val="24"/>
              </w:rPr>
              <w:t>.</w:t>
            </w:r>
          </w:p>
        </w:tc>
      </w:tr>
      <w:tr w:rsidR="003A3522" w:rsidRPr="00722D07" w14:paraId="56FE9E44" w14:textId="77777777" w:rsidTr="00722D07">
        <w:tc>
          <w:tcPr>
            <w:tcW w:w="625" w:type="dxa"/>
            <w:vAlign w:val="center"/>
          </w:tcPr>
          <w:p w14:paraId="16CFC517" w14:textId="010A798A" w:rsidR="003A3522" w:rsidRPr="00722D07" w:rsidRDefault="003A3522" w:rsidP="00722D07">
            <w:pPr>
              <w:jc w:val="center"/>
              <w:rPr>
                <w:rFonts w:cs="Calibri"/>
                <w:sz w:val="24"/>
              </w:rPr>
            </w:pPr>
            <w:r w:rsidRPr="00722D07">
              <w:rPr>
                <w:rFonts w:cs="Calibri"/>
                <w:sz w:val="24"/>
              </w:rPr>
              <w:t>9</w:t>
            </w:r>
          </w:p>
        </w:tc>
        <w:tc>
          <w:tcPr>
            <w:tcW w:w="1890" w:type="dxa"/>
            <w:vAlign w:val="center"/>
          </w:tcPr>
          <w:p w14:paraId="3BC8B9FB" w14:textId="19E0E72C" w:rsidR="003A3522" w:rsidRPr="00722D07" w:rsidRDefault="003A3522" w:rsidP="00722D07">
            <w:pPr>
              <w:jc w:val="center"/>
              <w:rPr>
                <w:rFonts w:cs="Calibri"/>
                <w:sz w:val="24"/>
              </w:rPr>
            </w:pPr>
            <w:r w:rsidRPr="00722D07">
              <w:rPr>
                <w:rFonts w:cs="Calibri"/>
                <w:sz w:val="24"/>
              </w:rPr>
              <w:t>Tail gas from Claus plants</w:t>
            </w:r>
          </w:p>
        </w:tc>
        <w:tc>
          <w:tcPr>
            <w:tcW w:w="1710" w:type="dxa"/>
            <w:vAlign w:val="center"/>
          </w:tcPr>
          <w:p w14:paraId="1E93959F" w14:textId="7D2E205A" w:rsidR="003A3522" w:rsidRPr="00722D07" w:rsidRDefault="003A3522" w:rsidP="00722D07">
            <w:pPr>
              <w:jc w:val="center"/>
              <w:rPr>
                <w:rFonts w:cs="Calibri"/>
                <w:sz w:val="24"/>
              </w:rPr>
            </w:pPr>
            <w:r w:rsidRPr="00722D07">
              <w:rPr>
                <w:rFonts w:cs="Calibri"/>
                <w:sz w:val="24"/>
              </w:rPr>
              <w:t>UCAP process</w:t>
            </w:r>
            <w:r w:rsidR="006C164F" w:rsidRPr="00722D07">
              <w:rPr>
                <w:rFonts w:cs="Calibri"/>
                <w:sz w:val="24"/>
              </w:rPr>
              <w:t xml:space="preserve"> </w:t>
            </w:r>
            <w:sdt>
              <w:sdtPr>
                <w:rPr>
                  <w:rFonts w:cs="Calibri"/>
                  <w:sz w:val="24"/>
                </w:rPr>
                <w:id w:val="-1655601823"/>
                <w:citation/>
              </w:sdtPr>
              <w:sdtContent>
                <w:r w:rsidR="006C164F" w:rsidRPr="00722D07">
                  <w:rPr>
                    <w:rFonts w:cs="Calibri"/>
                    <w:sz w:val="24"/>
                  </w:rPr>
                  <w:fldChar w:fldCharType="begin"/>
                </w:r>
                <w:r w:rsidR="006C164F" w:rsidRPr="00722D07">
                  <w:rPr>
                    <w:rFonts w:cs="Calibri"/>
                    <w:sz w:val="24"/>
                  </w:rPr>
                  <w:instrText xml:space="preserve"> CITATION CMY79 \l 1033 </w:instrText>
                </w:r>
                <w:r w:rsidR="006C164F" w:rsidRPr="00722D07">
                  <w:rPr>
                    <w:rFonts w:cs="Calibri"/>
                    <w:sz w:val="24"/>
                  </w:rPr>
                  <w:fldChar w:fldCharType="separate"/>
                </w:r>
                <w:r w:rsidR="00C32E5F" w:rsidRPr="00C32E5F">
                  <w:rPr>
                    <w:rFonts w:cs="Calibri"/>
                    <w:noProof/>
                    <w:sz w:val="24"/>
                  </w:rPr>
                  <w:t>[35]</w:t>
                </w:r>
                <w:r w:rsidR="006C164F" w:rsidRPr="00722D07">
                  <w:rPr>
                    <w:rFonts w:cs="Calibri"/>
                    <w:sz w:val="24"/>
                  </w:rPr>
                  <w:fldChar w:fldCharType="end"/>
                </w:r>
              </w:sdtContent>
            </w:sdt>
          </w:p>
        </w:tc>
        <w:tc>
          <w:tcPr>
            <w:tcW w:w="2160" w:type="dxa"/>
            <w:vAlign w:val="center"/>
          </w:tcPr>
          <w:p w14:paraId="1EDFBA86" w14:textId="7DB13D7A" w:rsidR="003A3522" w:rsidRPr="00722D07" w:rsidRDefault="0062376B" w:rsidP="00722D07">
            <w:pPr>
              <w:jc w:val="center"/>
              <w:rPr>
                <w:rFonts w:cs="Calibri"/>
                <w:sz w:val="24"/>
              </w:rPr>
            </w:pPr>
            <w:r w:rsidRPr="00722D07">
              <w:rPr>
                <w:rFonts w:cs="Calibri"/>
                <w:sz w:val="24"/>
              </w:rPr>
              <w:t>The absorbent</w:t>
            </w:r>
            <w:r w:rsidR="003A3522" w:rsidRPr="00722D07">
              <w:rPr>
                <w:rFonts w:cs="Calibri"/>
                <w:sz w:val="24"/>
              </w:rPr>
              <w:t xml:space="preserve"> used is the aqueous solution of triethanolamine</w:t>
            </w:r>
            <w:r w:rsidR="006C164F" w:rsidRPr="00722D07">
              <w:rPr>
                <w:rFonts w:cs="Calibri"/>
                <w:sz w:val="24"/>
              </w:rPr>
              <w:t xml:space="preserve"> </w:t>
            </w:r>
            <w:sdt>
              <w:sdtPr>
                <w:rPr>
                  <w:rFonts w:cs="Calibri"/>
                  <w:sz w:val="24"/>
                </w:rPr>
                <w:id w:val="-3903959"/>
                <w:citation/>
              </w:sdtPr>
              <w:sdtContent>
                <w:r w:rsidR="006C164F" w:rsidRPr="00722D07">
                  <w:rPr>
                    <w:rFonts w:cs="Calibri"/>
                    <w:sz w:val="24"/>
                  </w:rPr>
                  <w:fldChar w:fldCharType="begin"/>
                </w:r>
                <w:r w:rsidR="006C164F" w:rsidRPr="00722D07">
                  <w:rPr>
                    <w:rFonts w:cs="Calibri"/>
                    <w:sz w:val="24"/>
                  </w:rPr>
                  <w:instrText xml:space="preserve"> CITATION HMü12 \l 1033 </w:instrText>
                </w:r>
                <w:r w:rsidR="006C164F" w:rsidRPr="00722D07">
                  <w:rPr>
                    <w:rFonts w:cs="Calibri"/>
                    <w:sz w:val="24"/>
                  </w:rPr>
                  <w:fldChar w:fldCharType="separate"/>
                </w:r>
                <w:r w:rsidR="00C32E5F" w:rsidRPr="00C32E5F">
                  <w:rPr>
                    <w:rFonts w:cs="Calibri"/>
                    <w:noProof/>
                    <w:sz w:val="24"/>
                  </w:rPr>
                  <w:t>[1]</w:t>
                </w:r>
                <w:r w:rsidR="006C164F" w:rsidRPr="00722D07">
                  <w:rPr>
                    <w:rFonts w:cs="Calibri"/>
                    <w:sz w:val="24"/>
                  </w:rPr>
                  <w:fldChar w:fldCharType="end"/>
                </w:r>
              </w:sdtContent>
            </w:sdt>
          </w:p>
        </w:tc>
        <w:tc>
          <w:tcPr>
            <w:tcW w:w="3960" w:type="dxa"/>
            <w:vAlign w:val="center"/>
          </w:tcPr>
          <w:p w14:paraId="08035E48" w14:textId="5AD17905" w:rsidR="003A3522" w:rsidRPr="00722D07" w:rsidRDefault="00A50863" w:rsidP="00722D07">
            <w:pPr>
              <w:jc w:val="center"/>
              <w:rPr>
                <w:rFonts w:cs="Calibri"/>
                <w:sz w:val="24"/>
              </w:rPr>
            </w:pPr>
            <w:r w:rsidRPr="00722D07">
              <w:rPr>
                <w:rFonts w:cs="Calibri"/>
                <w:sz w:val="24"/>
              </w:rPr>
              <w:t xml:space="preserve">The resulting sulfur dioxide is reprocessed and recycled in purified form </w:t>
            </w:r>
            <w:sdt>
              <w:sdtPr>
                <w:rPr>
                  <w:rFonts w:cs="Calibri"/>
                  <w:sz w:val="24"/>
                </w:rPr>
                <w:id w:val="1887066357"/>
                <w:citation/>
              </w:sdtPr>
              <w:sdtContent>
                <w:r w:rsidR="006C164F" w:rsidRPr="00722D07">
                  <w:rPr>
                    <w:rFonts w:cs="Calibri"/>
                    <w:sz w:val="24"/>
                  </w:rPr>
                  <w:fldChar w:fldCharType="begin"/>
                </w:r>
                <w:r w:rsidR="006C164F" w:rsidRPr="00722D07">
                  <w:rPr>
                    <w:rFonts w:cs="Calibri"/>
                    <w:sz w:val="24"/>
                  </w:rPr>
                  <w:instrText xml:space="preserve"> CITATION HMü12 \l 1033 </w:instrText>
                </w:r>
                <w:r w:rsidR="006C164F" w:rsidRPr="00722D07">
                  <w:rPr>
                    <w:rFonts w:cs="Calibri"/>
                    <w:sz w:val="24"/>
                  </w:rPr>
                  <w:fldChar w:fldCharType="separate"/>
                </w:r>
                <w:r w:rsidR="00C32E5F" w:rsidRPr="00C32E5F">
                  <w:rPr>
                    <w:rFonts w:cs="Calibri"/>
                    <w:noProof/>
                    <w:sz w:val="24"/>
                  </w:rPr>
                  <w:t>[1]</w:t>
                </w:r>
                <w:r w:rsidR="006C164F" w:rsidRPr="00722D07">
                  <w:rPr>
                    <w:rFonts w:cs="Calibri"/>
                    <w:sz w:val="24"/>
                  </w:rPr>
                  <w:fldChar w:fldCharType="end"/>
                </w:r>
              </w:sdtContent>
            </w:sdt>
            <w:r w:rsidR="006C164F" w:rsidRPr="00722D07">
              <w:rPr>
                <w:rFonts w:cs="Calibri"/>
                <w:sz w:val="24"/>
              </w:rPr>
              <w:t>.</w:t>
            </w:r>
          </w:p>
        </w:tc>
        <w:tc>
          <w:tcPr>
            <w:tcW w:w="2934" w:type="dxa"/>
            <w:vAlign w:val="center"/>
          </w:tcPr>
          <w:p w14:paraId="04449B18" w14:textId="30493895" w:rsidR="003A3522" w:rsidRPr="00722D07" w:rsidRDefault="00A50863" w:rsidP="00722D07">
            <w:pPr>
              <w:jc w:val="center"/>
              <w:rPr>
                <w:rFonts w:cs="Calibri"/>
                <w:sz w:val="24"/>
              </w:rPr>
            </w:pPr>
            <w:r w:rsidRPr="00722D07">
              <w:rPr>
                <w:rFonts w:cs="Calibri"/>
                <w:sz w:val="24"/>
              </w:rPr>
              <w:t>It can be used in Claus process plants for additional sul</w:t>
            </w:r>
            <w:r w:rsidR="0028656C" w:rsidRPr="00722D07">
              <w:rPr>
                <w:rFonts w:cs="Calibri"/>
                <w:sz w:val="24"/>
              </w:rPr>
              <w:t>f</w:t>
            </w:r>
            <w:r w:rsidRPr="00722D07">
              <w:rPr>
                <w:rFonts w:cs="Calibri"/>
                <w:sz w:val="24"/>
              </w:rPr>
              <w:t xml:space="preserve">ur recovery </w:t>
            </w:r>
            <w:sdt>
              <w:sdtPr>
                <w:rPr>
                  <w:rFonts w:cs="Calibri"/>
                  <w:sz w:val="24"/>
                </w:rPr>
                <w:id w:val="1146778078"/>
                <w:citation/>
              </w:sdtPr>
              <w:sdtContent>
                <w:r w:rsidR="006C164F" w:rsidRPr="00722D07">
                  <w:rPr>
                    <w:rFonts w:cs="Calibri"/>
                    <w:sz w:val="24"/>
                  </w:rPr>
                  <w:fldChar w:fldCharType="begin"/>
                </w:r>
                <w:r w:rsidR="006C164F" w:rsidRPr="00722D07">
                  <w:rPr>
                    <w:rFonts w:cs="Calibri"/>
                    <w:sz w:val="24"/>
                  </w:rPr>
                  <w:instrText xml:space="preserve"> CITATION HMü12 \l 1033 </w:instrText>
                </w:r>
                <w:r w:rsidR="006C164F" w:rsidRPr="00722D07">
                  <w:rPr>
                    <w:rFonts w:cs="Calibri"/>
                    <w:sz w:val="24"/>
                  </w:rPr>
                  <w:fldChar w:fldCharType="separate"/>
                </w:r>
                <w:r w:rsidR="00C32E5F" w:rsidRPr="00C32E5F">
                  <w:rPr>
                    <w:rFonts w:cs="Calibri"/>
                    <w:noProof/>
                    <w:sz w:val="24"/>
                  </w:rPr>
                  <w:t>[1]</w:t>
                </w:r>
                <w:r w:rsidR="006C164F" w:rsidRPr="00722D07">
                  <w:rPr>
                    <w:rFonts w:cs="Calibri"/>
                    <w:sz w:val="24"/>
                  </w:rPr>
                  <w:fldChar w:fldCharType="end"/>
                </w:r>
              </w:sdtContent>
            </w:sdt>
            <w:r w:rsidR="003A3522" w:rsidRPr="00722D07">
              <w:rPr>
                <w:rFonts w:cs="Calibri"/>
                <w:sz w:val="24"/>
              </w:rPr>
              <w:t>.</w:t>
            </w:r>
          </w:p>
        </w:tc>
      </w:tr>
      <w:tr w:rsidR="00B32F70" w:rsidRPr="00722D07" w14:paraId="10E0D3A6" w14:textId="77777777" w:rsidTr="00722D07">
        <w:tc>
          <w:tcPr>
            <w:tcW w:w="625" w:type="dxa"/>
            <w:vAlign w:val="center"/>
          </w:tcPr>
          <w:p w14:paraId="1D7BFF62" w14:textId="39E9FBE5" w:rsidR="00B32F70" w:rsidRPr="00722D07" w:rsidRDefault="005F669B" w:rsidP="00722D07">
            <w:pPr>
              <w:jc w:val="center"/>
              <w:rPr>
                <w:rFonts w:cs="Calibri"/>
                <w:sz w:val="24"/>
              </w:rPr>
            </w:pPr>
            <w:r w:rsidRPr="00722D07">
              <w:rPr>
                <w:rFonts w:cs="Calibri"/>
                <w:sz w:val="24"/>
              </w:rPr>
              <w:t>10</w:t>
            </w:r>
          </w:p>
        </w:tc>
        <w:tc>
          <w:tcPr>
            <w:tcW w:w="1890" w:type="dxa"/>
            <w:vAlign w:val="center"/>
          </w:tcPr>
          <w:p w14:paraId="390111FE" w14:textId="2CCEE8EC" w:rsidR="00B32F70" w:rsidRPr="00722D07" w:rsidRDefault="00B32F70" w:rsidP="00722D07">
            <w:pPr>
              <w:jc w:val="center"/>
              <w:rPr>
                <w:rFonts w:cs="Calibri"/>
                <w:sz w:val="24"/>
              </w:rPr>
            </w:pPr>
            <w:r w:rsidRPr="00722D07">
              <w:rPr>
                <w:rFonts w:cs="Calibri"/>
                <w:sz w:val="24"/>
              </w:rPr>
              <w:t xml:space="preserve">SO₂ </w:t>
            </w:r>
            <w:r w:rsidR="003A3522" w:rsidRPr="00722D07">
              <w:rPr>
                <w:rFonts w:cs="Calibri"/>
                <w:sz w:val="24"/>
              </w:rPr>
              <w:t xml:space="preserve">flue </w:t>
            </w:r>
            <w:r w:rsidRPr="00722D07">
              <w:rPr>
                <w:rFonts w:cs="Calibri"/>
                <w:sz w:val="24"/>
              </w:rPr>
              <w:t>gas streams</w:t>
            </w:r>
          </w:p>
        </w:tc>
        <w:tc>
          <w:tcPr>
            <w:tcW w:w="1710" w:type="dxa"/>
            <w:vAlign w:val="center"/>
          </w:tcPr>
          <w:p w14:paraId="791C0A5F" w14:textId="1E635E71" w:rsidR="00B32F70" w:rsidRPr="00722D07" w:rsidRDefault="003A3522" w:rsidP="00722D07">
            <w:pPr>
              <w:jc w:val="center"/>
              <w:rPr>
                <w:rFonts w:cs="Calibri"/>
                <w:sz w:val="24"/>
              </w:rPr>
            </w:pPr>
            <w:r w:rsidRPr="00722D07">
              <w:rPr>
                <w:rFonts w:cs="Calibri"/>
                <w:sz w:val="24"/>
              </w:rPr>
              <w:t>Physical</w:t>
            </w:r>
            <w:r w:rsidR="00B32F70" w:rsidRPr="00722D07">
              <w:rPr>
                <w:rFonts w:cs="Calibri"/>
                <w:sz w:val="24"/>
              </w:rPr>
              <w:t xml:space="preserve"> absorption</w:t>
            </w:r>
            <w:r w:rsidRPr="00722D07">
              <w:rPr>
                <w:rFonts w:cs="Calibri"/>
                <w:sz w:val="24"/>
              </w:rPr>
              <w:t xml:space="preserve"> process by Linde </w:t>
            </w:r>
            <w:r w:rsidR="00B32F70" w:rsidRPr="00722D07">
              <w:rPr>
                <w:rFonts w:cs="Calibri"/>
                <w:sz w:val="24"/>
              </w:rPr>
              <w:t>(</w:t>
            </w:r>
            <w:proofErr w:type="spellStart"/>
            <w:r w:rsidR="00B32F70" w:rsidRPr="00722D07">
              <w:rPr>
                <w:rFonts w:cs="Calibri"/>
                <w:sz w:val="24"/>
              </w:rPr>
              <w:t>Solinox</w:t>
            </w:r>
            <w:proofErr w:type="spellEnd"/>
            <w:r w:rsidR="00B32F70" w:rsidRPr="00722D07">
              <w:rPr>
                <w:rFonts w:cs="Calibri"/>
                <w:sz w:val="24"/>
              </w:rPr>
              <w:t>)</w:t>
            </w:r>
            <w:r w:rsidR="006C164F" w:rsidRPr="00722D07">
              <w:rPr>
                <w:rFonts w:cs="Calibri"/>
                <w:sz w:val="24"/>
              </w:rPr>
              <w:t xml:space="preserve"> </w:t>
            </w:r>
            <w:sdt>
              <w:sdtPr>
                <w:rPr>
                  <w:rFonts w:cs="Calibri"/>
                  <w:sz w:val="24"/>
                </w:rPr>
                <w:id w:val="-154619086"/>
                <w:citation/>
              </w:sdtPr>
              <w:sdtContent>
                <w:r w:rsidR="006C164F" w:rsidRPr="00722D07">
                  <w:rPr>
                    <w:rFonts w:cs="Calibri"/>
                    <w:sz w:val="24"/>
                  </w:rPr>
                  <w:fldChar w:fldCharType="begin"/>
                </w:r>
                <w:r w:rsidR="006C164F" w:rsidRPr="00722D07">
                  <w:rPr>
                    <w:rFonts w:cs="Calibri"/>
                    <w:sz w:val="24"/>
                  </w:rPr>
                  <w:instrText xml:space="preserve"> CITATION Che90 \l 1033 </w:instrText>
                </w:r>
                <w:r w:rsidR="006C164F" w:rsidRPr="00722D07">
                  <w:rPr>
                    <w:rFonts w:cs="Calibri"/>
                    <w:sz w:val="24"/>
                  </w:rPr>
                  <w:fldChar w:fldCharType="separate"/>
                </w:r>
                <w:r w:rsidR="00C32E5F" w:rsidRPr="00C32E5F">
                  <w:rPr>
                    <w:rFonts w:cs="Calibri"/>
                    <w:noProof/>
                    <w:sz w:val="24"/>
                  </w:rPr>
                  <w:t>[36]</w:t>
                </w:r>
                <w:r w:rsidR="006C164F" w:rsidRPr="00722D07">
                  <w:rPr>
                    <w:rFonts w:cs="Calibri"/>
                    <w:sz w:val="24"/>
                  </w:rPr>
                  <w:fldChar w:fldCharType="end"/>
                </w:r>
              </w:sdtContent>
            </w:sdt>
          </w:p>
        </w:tc>
        <w:tc>
          <w:tcPr>
            <w:tcW w:w="2160" w:type="dxa"/>
            <w:vAlign w:val="center"/>
          </w:tcPr>
          <w:p w14:paraId="43C6DB31" w14:textId="64899060" w:rsidR="00B32F70" w:rsidRPr="00722D07" w:rsidRDefault="00473C42" w:rsidP="00722D07">
            <w:pPr>
              <w:jc w:val="center"/>
              <w:rPr>
                <w:rFonts w:cs="Calibri"/>
                <w:sz w:val="24"/>
              </w:rPr>
            </w:pPr>
            <w:r w:rsidRPr="00722D07">
              <w:rPr>
                <w:rFonts w:cs="Calibri"/>
                <w:sz w:val="24"/>
              </w:rPr>
              <w:t xml:space="preserve">Physical absorption </w:t>
            </w:r>
            <w:r w:rsidR="003A3522" w:rsidRPr="00722D07">
              <w:rPr>
                <w:rFonts w:cs="Calibri"/>
                <w:sz w:val="24"/>
              </w:rPr>
              <w:t xml:space="preserve">with </w:t>
            </w:r>
            <w:r w:rsidR="000E6D6A" w:rsidRPr="00722D07">
              <w:rPr>
                <w:rFonts w:cs="Calibri"/>
                <w:sz w:val="24"/>
              </w:rPr>
              <w:t>polyethylene</w:t>
            </w:r>
            <w:r w:rsidR="003A3522" w:rsidRPr="00722D07">
              <w:rPr>
                <w:rFonts w:cs="Calibri"/>
                <w:sz w:val="24"/>
              </w:rPr>
              <w:t xml:space="preserve"> glycol dimethyl ether</w:t>
            </w:r>
          </w:p>
        </w:tc>
        <w:tc>
          <w:tcPr>
            <w:tcW w:w="3960" w:type="dxa"/>
            <w:vAlign w:val="center"/>
          </w:tcPr>
          <w:p w14:paraId="3ED3CA3B" w14:textId="281CE5B3" w:rsidR="00B32F70" w:rsidRPr="00722D07" w:rsidRDefault="00541B66" w:rsidP="00722D07">
            <w:pPr>
              <w:jc w:val="center"/>
              <w:rPr>
                <w:rFonts w:cs="Calibri"/>
                <w:sz w:val="24"/>
                <w:lang w:bidi="fa-IR"/>
              </w:rPr>
            </w:pPr>
            <w:r>
              <w:rPr>
                <w:rFonts w:cs="Calibri"/>
                <w:sz w:val="24"/>
              </w:rPr>
              <w:t>Sulfur</w:t>
            </w:r>
            <w:r w:rsidR="00A50863" w:rsidRPr="00722D07">
              <w:rPr>
                <w:rFonts w:cs="Calibri"/>
                <w:sz w:val="24"/>
              </w:rPr>
              <w:t xml:space="preserve"> dioxide of 80–90% purity is produced by this process</w:t>
            </w:r>
            <w:sdt>
              <w:sdtPr>
                <w:rPr>
                  <w:rFonts w:cs="Calibri"/>
                  <w:sz w:val="24"/>
                </w:rPr>
                <w:id w:val="868649404"/>
                <w:citation/>
              </w:sdtPr>
              <w:sdtContent>
                <w:r w:rsidR="006C164F" w:rsidRPr="00722D07">
                  <w:rPr>
                    <w:rFonts w:cs="Calibri"/>
                    <w:sz w:val="24"/>
                  </w:rPr>
                  <w:fldChar w:fldCharType="begin"/>
                </w:r>
                <w:r w:rsidR="006C164F" w:rsidRPr="00722D07">
                  <w:rPr>
                    <w:rFonts w:cs="Calibri"/>
                    <w:sz w:val="24"/>
                  </w:rPr>
                  <w:instrText xml:space="preserve"> CITATION HMü12 \l 1033 </w:instrText>
                </w:r>
                <w:r w:rsidR="006C164F" w:rsidRPr="00722D07">
                  <w:rPr>
                    <w:rFonts w:cs="Calibri"/>
                    <w:sz w:val="24"/>
                  </w:rPr>
                  <w:fldChar w:fldCharType="separate"/>
                </w:r>
                <w:r w:rsidR="00C32E5F">
                  <w:rPr>
                    <w:rFonts w:cs="Calibri"/>
                    <w:noProof/>
                    <w:sz w:val="24"/>
                  </w:rPr>
                  <w:t xml:space="preserve"> </w:t>
                </w:r>
                <w:r w:rsidR="00C32E5F" w:rsidRPr="00C32E5F">
                  <w:rPr>
                    <w:rFonts w:cs="Calibri"/>
                    <w:noProof/>
                    <w:sz w:val="24"/>
                  </w:rPr>
                  <w:t>[1]</w:t>
                </w:r>
                <w:r w:rsidR="006C164F" w:rsidRPr="00722D07">
                  <w:rPr>
                    <w:rFonts w:cs="Calibri"/>
                    <w:sz w:val="24"/>
                  </w:rPr>
                  <w:fldChar w:fldCharType="end"/>
                </w:r>
              </w:sdtContent>
            </w:sdt>
            <w:r w:rsidR="003A3522" w:rsidRPr="00722D07">
              <w:rPr>
                <w:rFonts w:cs="Calibri"/>
                <w:sz w:val="24"/>
              </w:rPr>
              <w:t>.</w:t>
            </w:r>
          </w:p>
        </w:tc>
        <w:tc>
          <w:tcPr>
            <w:tcW w:w="2934" w:type="dxa"/>
            <w:vAlign w:val="center"/>
          </w:tcPr>
          <w:p w14:paraId="5E0214B2" w14:textId="29ACB623" w:rsidR="00B32F70" w:rsidRPr="00722D07" w:rsidRDefault="00A50863" w:rsidP="00722D07">
            <w:pPr>
              <w:jc w:val="center"/>
              <w:rPr>
                <w:rFonts w:cs="Calibri"/>
                <w:sz w:val="24"/>
              </w:rPr>
            </w:pPr>
            <w:r w:rsidRPr="00722D07">
              <w:rPr>
                <w:rFonts w:cs="Calibri"/>
                <w:sz w:val="24"/>
              </w:rPr>
              <w:t>It is used for the purification and concentration of SO</w:t>
            </w:r>
            <w:r w:rsidRPr="001C5FB4">
              <w:rPr>
                <w:rFonts w:cs="Calibri"/>
                <w:sz w:val="24"/>
                <w:vertAlign w:val="subscript"/>
              </w:rPr>
              <w:t>2</w:t>
            </w:r>
            <w:r w:rsidRPr="00722D07">
              <w:rPr>
                <w:rFonts w:cs="Calibri"/>
                <w:sz w:val="24"/>
              </w:rPr>
              <w:t xml:space="preserve">-contain gas flows </w:t>
            </w:r>
            <w:sdt>
              <w:sdtPr>
                <w:rPr>
                  <w:rFonts w:cs="Calibri"/>
                  <w:sz w:val="24"/>
                </w:rPr>
                <w:id w:val="-1232471590"/>
                <w:citation/>
              </w:sdtPr>
              <w:sdtContent>
                <w:r w:rsidR="006C164F" w:rsidRPr="00722D07">
                  <w:rPr>
                    <w:rFonts w:cs="Calibri"/>
                    <w:sz w:val="24"/>
                  </w:rPr>
                  <w:fldChar w:fldCharType="begin"/>
                </w:r>
                <w:r w:rsidR="006C164F" w:rsidRPr="00722D07">
                  <w:rPr>
                    <w:rFonts w:cs="Calibri"/>
                    <w:sz w:val="24"/>
                  </w:rPr>
                  <w:instrText xml:space="preserve"> CITATION HMü12 \l 1033 </w:instrText>
                </w:r>
                <w:r w:rsidR="006C164F" w:rsidRPr="00722D07">
                  <w:rPr>
                    <w:rFonts w:cs="Calibri"/>
                    <w:sz w:val="24"/>
                  </w:rPr>
                  <w:fldChar w:fldCharType="separate"/>
                </w:r>
                <w:r w:rsidR="00C32E5F" w:rsidRPr="00C32E5F">
                  <w:rPr>
                    <w:rFonts w:cs="Calibri"/>
                    <w:noProof/>
                    <w:sz w:val="24"/>
                  </w:rPr>
                  <w:t>[1]</w:t>
                </w:r>
                <w:r w:rsidR="006C164F" w:rsidRPr="00722D07">
                  <w:rPr>
                    <w:rFonts w:cs="Calibri"/>
                    <w:sz w:val="24"/>
                  </w:rPr>
                  <w:fldChar w:fldCharType="end"/>
                </w:r>
              </w:sdtContent>
            </w:sdt>
            <w:r w:rsidR="006C164F" w:rsidRPr="00722D07">
              <w:rPr>
                <w:rFonts w:cs="Calibri"/>
                <w:sz w:val="24"/>
              </w:rPr>
              <w:t>.</w:t>
            </w:r>
          </w:p>
        </w:tc>
      </w:tr>
    </w:tbl>
    <w:p w14:paraId="79A84B84" w14:textId="77777777" w:rsidR="00F46196" w:rsidRDefault="00F46196" w:rsidP="00F46196">
      <w:pPr>
        <w:jc w:val="lowKashida"/>
        <w:rPr>
          <w:rFonts w:cs="Calibri"/>
        </w:rPr>
      </w:pPr>
    </w:p>
    <w:p w14:paraId="4C5C588D" w14:textId="77777777" w:rsidR="001F2415" w:rsidRDefault="001F2415" w:rsidP="00F46196">
      <w:pPr>
        <w:rPr>
          <w:rFonts w:cs="Calibri"/>
        </w:rPr>
      </w:pPr>
    </w:p>
    <w:p w14:paraId="0C725266" w14:textId="77777777" w:rsidR="001F2415" w:rsidRDefault="001F2415" w:rsidP="001F2415">
      <w:pPr>
        <w:ind w:firstLine="720"/>
        <w:rPr>
          <w:rFonts w:cs="Calibri"/>
        </w:rPr>
      </w:pPr>
    </w:p>
    <w:p w14:paraId="78D4807C" w14:textId="77777777" w:rsidR="001F2415" w:rsidRDefault="001F2415" w:rsidP="001F2415">
      <w:pPr>
        <w:ind w:firstLine="720"/>
        <w:rPr>
          <w:rFonts w:cs="Calibri"/>
        </w:rPr>
      </w:pPr>
    </w:p>
    <w:p w14:paraId="668D4F6D" w14:textId="77777777" w:rsidR="001F2415" w:rsidRDefault="001F2415" w:rsidP="001F2415">
      <w:pPr>
        <w:ind w:firstLine="720"/>
        <w:rPr>
          <w:rFonts w:cs="Calibri"/>
        </w:rPr>
      </w:pPr>
    </w:p>
    <w:p w14:paraId="16E2E73A" w14:textId="77777777" w:rsidR="001F2415" w:rsidRDefault="001F2415" w:rsidP="001F2415">
      <w:pPr>
        <w:ind w:firstLine="720"/>
        <w:rPr>
          <w:rFonts w:cs="Calibri"/>
        </w:rPr>
      </w:pPr>
    </w:p>
    <w:p w14:paraId="5B372EFA" w14:textId="77777777" w:rsidR="001F2415" w:rsidRPr="001F2415" w:rsidRDefault="001F2415" w:rsidP="001F2415">
      <w:pPr>
        <w:rPr>
          <w:rFonts w:cs="Calibri"/>
        </w:rPr>
        <w:sectPr w:rsidR="001F2415" w:rsidRPr="001F2415" w:rsidSect="00B714AD">
          <w:pgSz w:w="15840" w:h="12240" w:orient="landscape"/>
          <w:pgMar w:top="1134" w:right="1417" w:bottom="1134" w:left="1134" w:header="720" w:footer="720" w:gutter="0"/>
          <w:cols w:space="720"/>
          <w:docGrid w:linePitch="381"/>
        </w:sectPr>
      </w:pPr>
    </w:p>
    <w:p w14:paraId="20C4A862" w14:textId="51385479" w:rsidR="00D64B0A" w:rsidRPr="00DA11B4" w:rsidRDefault="00D64B0A" w:rsidP="00D64B0A">
      <w:pPr>
        <w:pStyle w:val="Heading1"/>
        <w:numPr>
          <w:ilvl w:val="0"/>
          <w:numId w:val="1"/>
        </w:numPr>
      </w:pPr>
      <w:bookmarkStart w:id="15" w:name="_Toc232893102"/>
      <w:r>
        <w:lastRenderedPageBreak/>
        <w:t xml:space="preserve">Industrial </w:t>
      </w:r>
      <w:r w:rsidR="003733EC">
        <w:t>p</w:t>
      </w:r>
      <w:r>
        <w:t xml:space="preserve">lant </w:t>
      </w:r>
      <w:r w:rsidR="003733EC">
        <w:t>m</w:t>
      </w:r>
      <w:r>
        <w:t xml:space="preserve">odel </w:t>
      </w:r>
      <w:r w:rsidR="003733EC">
        <w:t>d</w:t>
      </w:r>
      <w:r>
        <w:t>escription</w:t>
      </w:r>
      <w:bookmarkEnd w:id="15"/>
    </w:p>
    <w:p w14:paraId="44734F91" w14:textId="77777777" w:rsidR="002658DF" w:rsidRDefault="002658DF" w:rsidP="002658DF">
      <w:pPr>
        <w:jc w:val="lowKashida"/>
        <w:rPr>
          <w:rFonts w:cs="Calibri"/>
        </w:rPr>
      </w:pPr>
    </w:p>
    <w:p w14:paraId="0A8F4363" w14:textId="5A6365A8" w:rsidR="00D64B0A" w:rsidRDefault="00D64B0A" w:rsidP="00D64B0A">
      <w:pPr>
        <w:pStyle w:val="Heading2"/>
        <w:numPr>
          <w:ilvl w:val="1"/>
          <w:numId w:val="1"/>
        </w:numPr>
      </w:pPr>
      <w:bookmarkStart w:id="16" w:name="_Toc232893103"/>
      <w:r>
        <w:t xml:space="preserve">Process </w:t>
      </w:r>
      <w:r w:rsidR="003733EC">
        <w:t>d</w:t>
      </w:r>
      <w:r>
        <w:t xml:space="preserve">escription of </w:t>
      </w:r>
      <w:r w:rsidR="003733EC">
        <w:t>s</w:t>
      </w:r>
      <w:r>
        <w:t xml:space="preserve">ulfur </w:t>
      </w:r>
      <w:r w:rsidR="003733EC">
        <w:t>d</w:t>
      </w:r>
      <w:r>
        <w:t xml:space="preserve">ioxide </w:t>
      </w:r>
      <w:r w:rsidR="003733EC">
        <w:t>p</w:t>
      </w:r>
      <w:r>
        <w:t xml:space="preserve">roduction </w:t>
      </w:r>
      <w:r w:rsidR="003733EC">
        <w:t>u</w:t>
      </w:r>
      <w:r>
        <w:t>nit</w:t>
      </w:r>
      <w:bookmarkEnd w:id="16"/>
    </w:p>
    <w:p w14:paraId="668D86C4" w14:textId="77777777" w:rsidR="002658DF" w:rsidRDefault="002658DF" w:rsidP="002658DF">
      <w:pPr>
        <w:jc w:val="lowKashida"/>
        <w:rPr>
          <w:rFonts w:cs="Calibri"/>
        </w:rPr>
      </w:pPr>
    </w:p>
    <w:p w14:paraId="5E77F461" w14:textId="23360496" w:rsidR="002658DF" w:rsidRDefault="002658DF" w:rsidP="002658DF">
      <w:pPr>
        <w:jc w:val="lowKashida"/>
        <w:rPr>
          <w:rFonts w:cs="Calibri"/>
        </w:rPr>
      </w:pPr>
      <w:r w:rsidRPr="00AF1B34">
        <w:rPr>
          <w:rFonts w:cs="Calibri"/>
        </w:rPr>
        <w:t xml:space="preserve">This plant is designed </w:t>
      </w:r>
      <w:r>
        <w:rPr>
          <w:rFonts w:cs="Calibri"/>
        </w:rPr>
        <w:t>to produce</w:t>
      </w:r>
      <w:r w:rsidRPr="00AF1B34">
        <w:rPr>
          <w:rFonts w:cs="Calibri"/>
        </w:rPr>
        <w:t xml:space="preserve"> sulfur dioxide using liquid sulfur and air as feed streams. The plant operates with a capacity of 6000 kg/h of liquid sulfur. The main equipment is the furnace</w:t>
      </w:r>
      <w:r>
        <w:rPr>
          <w:rFonts w:cs="Calibri"/>
        </w:rPr>
        <w:t xml:space="preserve">. The </w:t>
      </w:r>
      <w:r w:rsidRPr="00AF1B34">
        <w:rPr>
          <w:rFonts w:cs="Calibri"/>
        </w:rPr>
        <w:t>function</w:t>
      </w:r>
      <w:r>
        <w:rPr>
          <w:rFonts w:cs="Calibri"/>
        </w:rPr>
        <w:t xml:space="preserve"> of the furnace</w:t>
      </w:r>
      <w:r w:rsidRPr="00AF1B34">
        <w:rPr>
          <w:rFonts w:cs="Calibri"/>
        </w:rPr>
        <w:t xml:space="preserve"> is to carry out the combustion required for </w:t>
      </w:r>
      <w:r>
        <w:rPr>
          <w:rFonts w:cs="Calibri"/>
        </w:rPr>
        <w:t>S</w:t>
      </w:r>
      <w:r w:rsidRPr="00AF1B34">
        <w:rPr>
          <w:rFonts w:cs="Calibri"/>
        </w:rPr>
        <w:t>ulfur dioxide generation. In addition, a reboiler is used as the furnace cooling system, referred to as</w:t>
      </w:r>
      <w:r w:rsidR="00F643F6">
        <w:rPr>
          <w:rFonts w:cs="Calibri"/>
        </w:rPr>
        <w:t xml:space="preserve"> separator-reboiler vessel,</w:t>
      </w:r>
      <w:r w:rsidRPr="00AF1B34">
        <w:rPr>
          <w:rFonts w:cs="Calibri"/>
        </w:rPr>
        <w:t xml:space="preserve"> </w:t>
      </w:r>
      <w:r w:rsidR="00A118CF">
        <w:rPr>
          <w:rFonts w:cs="Calibri"/>
        </w:rPr>
        <w:t>surge drum or surge tank</w:t>
      </w:r>
      <w:r w:rsidRPr="00AF1B34">
        <w:rPr>
          <w:rFonts w:cs="Calibri"/>
        </w:rPr>
        <w:t>. This unit is responsible not only for cooling the furnace but also for generating superheated vapor at elevated temperatures for use in other sections of the plant. In this section, the operating case of the unit is described</w:t>
      </w:r>
      <w:r>
        <w:rPr>
          <w:rFonts w:cs="Calibri"/>
        </w:rPr>
        <w:t>.</w:t>
      </w:r>
    </w:p>
    <w:p w14:paraId="3AE70BA6" w14:textId="77777777" w:rsidR="002658DF" w:rsidRDefault="002658DF" w:rsidP="002658DF">
      <w:pPr>
        <w:jc w:val="lowKashida"/>
        <w:rPr>
          <w:rFonts w:cs="Calibri"/>
        </w:rPr>
      </w:pPr>
      <w:r w:rsidRPr="00191272">
        <w:rPr>
          <w:rFonts w:cs="Calibri"/>
        </w:rPr>
        <w:t xml:space="preserve">The combustion furnace is the </w:t>
      </w:r>
      <w:r>
        <w:rPr>
          <w:rFonts w:cs="Calibri"/>
        </w:rPr>
        <w:t>heart</w:t>
      </w:r>
      <w:r w:rsidRPr="00191272">
        <w:rPr>
          <w:rFonts w:cs="Calibri"/>
        </w:rPr>
        <w:t xml:space="preserve"> of the plant. In this section, sul</w:t>
      </w:r>
      <w:r>
        <w:rPr>
          <w:rFonts w:cs="Calibri"/>
        </w:rPr>
        <w:t>f</w:t>
      </w:r>
      <w:r w:rsidRPr="00191272">
        <w:rPr>
          <w:rFonts w:cs="Calibri"/>
        </w:rPr>
        <w:t xml:space="preserve">ur is burnt with ambient air to form </w:t>
      </w:r>
      <w:r>
        <w:rPr>
          <w:rFonts w:cs="Calibri"/>
        </w:rPr>
        <w:t>sulfur</w:t>
      </w:r>
      <w:r w:rsidRPr="00191272">
        <w:rPr>
          <w:rFonts w:cs="Calibri"/>
        </w:rPr>
        <w:t xml:space="preserve"> dioxide </w:t>
      </w:r>
      <w:r w:rsidRPr="00B70A62">
        <w:rPr>
          <w:rFonts w:cs="Calibri"/>
        </w:rPr>
        <w:t>(SO₂)</w:t>
      </w:r>
      <w:r>
        <w:rPr>
          <w:rFonts w:cs="Calibri"/>
        </w:rPr>
        <w:t xml:space="preserve">. </w:t>
      </w:r>
      <w:r w:rsidRPr="00191272">
        <w:rPr>
          <w:rFonts w:cs="Calibri"/>
        </w:rPr>
        <w:t>The oxygen necessary for the reaction is supplied from ambient air. In the boiler, sul</w:t>
      </w:r>
      <w:r>
        <w:rPr>
          <w:rFonts w:cs="Calibri"/>
        </w:rPr>
        <w:t>f</w:t>
      </w:r>
      <w:r w:rsidRPr="00191272">
        <w:rPr>
          <w:rFonts w:cs="Calibri"/>
        </w:rPr>
        <w:t xml:space="preserve">ur is injected as fine droplets and ignition </w:t>
      </w:r>
      <w:r>
        <w:rPr>
          <w:rFonts w:cs="Calibri"/>
        </w:rPr>
        <w:t>occurs</w:t>
      </w:r>
      <w:r w:rsidRPr="00191272">
        <w:rPr>
          <w:rFonts w:cs="Calibri"/>
        </w:rPr>
        <w:t xml:space="preserve"> upon contact with a flow of hot air in the combustion chamber, releasing a large amount of heat [38].</w:t>
      </w:r>
    </w:p>
    <w:p w14:paraId="4CB6B40C" w14:textId="77777777" w:rsidR="002658DF" w:rsidRDefault="002658DF" w:rsidP="002658DF">
      <w:pPr>
        <w:jc w:val="lowKashida"/>
        <w:rPr>
          <w:rFonts w:cs="Calibri"/>
        </w:rPr>
      </w:pPr>
      <w:r w:rsidRPr="00AD776B">
        <w:rPr>
          <w:rFonts w:cs="Calibri"/>
        </w:rPr>
        <w:t>This thermal energy is recovered in a fire</w:t>
      </w:r>
      <w:r>
        <w:rPr>
          <w:rFonts w:cs="Calibri"/>
        </w:rPr>
        <w:t>d</w:t>
      </w:r>
      <w:r w:rsidRPr="00AD776B">
        <w:rPr>
          <w:rFonts w:cs="Calibri"/>
        </w:rPr>
        <w:t>-tube boiler and the circulating water is converted into high-pressure steam. At the same time, heat recovery reduces the outlet gas temperature to a suitable operating level. The gas is subsequently subjected to washing, purification, and drying steps before being filled into cylinders for distribution. Alternatively, the gas can be further processed to produce salts such as sulfite and bisulfite powders</w:t>
      </w:r>
      <w:sdt>
        <w:sdtPr>
          <w:rPr>
            <w:rFonts w:cs="Calibri"/>
          </w:rPr>
          <w:id w:val="1988974374"/>
          <w:citation/>
        </w:sdtPr>
        <w:sdtContent>
          <w:r>
            <w:rPr>
              <w:rFonts w:cs="Calibri"/>
            </w:rPr>
            <w:fldChar w:fldCharType="begin"/>
          </w:r>
          <w:r>
            <w:rPr>
              <w:rFonts w:cs="Calibri"/>
            </w:rPr>
            <w:instrText xml:space="preserve"> CITATION Ess \l 1033 </w:instrText>
          </w:r>
          <w:r>
            <w:rPr>
              <w:rFonts w:cs="Calibri"/>
            </w:rPr>
            <w:fldChar w:fldCharType="separate"/>
          </w:r>
          <w:r>
            <w:rPr>
              <w:rFonts w:cs="Calibri"/>
              <w:noProof/>
            </w:rPr>
            <w:t xml:space="preserve"> </w:t>
          </w:r>
          <w:r w:rsidRPr="00C32E5F">
            <w:rPr>
              <w:rFonts w:cs="Calibri"/>
              <w:noProof/>
            </w:rPr>
            <w:t>[37]</w:t>
          </w:r>
          <w:r>
            <w:rPr>
              <w:rFonts w:cs="Calibri"/>
            </w:rPr>
            <w:fldChar w:fldCharType="end"/>
          </w:r>
        </w:sdtContent>
      </w:sdt>
      <w:r w:rsidRPr="00B70A62">
        <w:rPr>
          <w:rFonts w:cs="Calibri"/>
        </w:rPr>
        <w:t>.</w:t>
      </w:r>
    </w:p>
    <w:p w14:paraId="1D5A17CA" w14:textId="77777777" w:rsidR="008F72A5" w:rsidRDefault="008F72A5" w:rsidP="008F72A5">
      <w:pPr>
        <w:keepNext/>
        <w:jc w:val="lowKashida"/>
      </w:pPr>
      <w:r>
        <w:rPr>
          <w:rFonts w:cs="Calibri"/>
          <w:noProof/>
        </w:rPr>
        <w:lastRenderedPageBreak/>
        <w:drawing>
          <wp:inline distT="0" distB="0" distL="0" distR="0" wp14:anchorId="06A470C6" wp14:editId="118B31B6">
            <wp:extent cx="6332220" cy="4221480"/>
            <wp:effectExtent l="0" t="0" r="0" b="7620"/>
            <wp:docPr id="100408913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089134" name="Picture 100408913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332220" cy="4221480"/>
                    </a:xfrm>
                    <a:prstGeom prst="rect">
                      <a:avLst/>
                    </a:prstGeom>
                  </pic:spPr>
                </pic:pic>
              </a:graphicData>
            </a:graphic>
          </wp:inline>
        </w:drawing>
      </w:r>
    </w:p>
    <w:p w14:paraId="4D7905DC" w14:textId="1171C5D7" w:rsidR="008F72A5" w:rsidRDefault="008F72A5" w:rsidP="008F72A5">
      <w:pPr>
        <w:pStyle w:val="Caption"/>
        <w:jc w:val="center"/>
        <w:rPr>
          <w:rFonts w:cs="Calibri"/>
        </w:rPr>
      </w:pPr>
      <w:bookmarkStart w:id="17" w:name="_Toc232893219"/>
      <w:r>
        <w:t xml:space="preserve">Figure </w:t>
      </w:r>
      <w:fldSimple w:instr=" SEQ Figure \* ARABIC ">
        <w:r w:rsidR="00A709C9">
          <w:rPr>
            <w:noProof/>
          </w:rPr>
          <w:t>3</w:t>
        </w:r>
      </w:fldSimple>
      <w:r>
        <w:t>-</w:t>
      </w:r>
      <w:r w:rsidRPr="00D32175">
        <w:t>Sulfur combustion and heat recovery process scheme</w:t>
      </w:r>
      <w:bookmarkEnd w:id="17"/>
    </w:p>
    <w:p w14:paraId="6ED7FBFE" w14:textId="77777777" w:rsidR="0070568B" w:rsidRDefault="0070568B" w:rsidP="0070568B">
      <w:pPr>
        <w:jc w:val="lowKashida"/>
        <w:rPr>
          <w:rFonts w:cs="Calibri"/>
        </w:rPr>
      </w:pPr>
    </w:p>
    <w:p w14:paraId="6EEB2865" w14:textId="4B014CAC" w:rsidR="0070568B" w:rsidRDefault="0070568B" w:rsidP="0070568B">
      <w:pPr>
        <w:pStyle w:val="Heading2"/>
        <w:numPr>
          <w:ilvl w:val="1"/>
          <w:numId w:val="1"/>
        </w:numPr>
      </w:pPr>
      <w:bookmarkStart w:id="18" w:name="_Toc232893104"/>
      <w:r>
        <w:t xml:space="preserve">Horizontal </w:t>
      </w:r>
      <w:r w:rsidR="003733EC">
        <w:t>s</w:t>
      </w:r>
      <w:r>
        <w:t>eparator-</w:t>
      </w:r>
      <w:r w:rsidR="003733EC">
        <w:t>r</w:t>
      </w:r>
      <w:r>
        <w:t>eboiler</w:t>
      </w:r>
      <w:bookmarkEnd w:id="18"/>
      <w:r>
        <w:t xml:space="preserve">  </w:t>
      </w:r>
    </w:p>
    <w:p w14:paraId="4E79A4E6" w14:textId="77777777" w:rsidR="0070568B" w:rsidRDefault="0070568B" w:rsidP="0070568B">
      <w:pPr>
        <w:jc w:val="lowKashida"/>
        <w:rPr>
          <w:rFonts w:cs="Calibri"/>
        </w:rPr>
      </w:pPr>
    </w:p>
    <w:p w14:paraId="2BB7EF49" w14:textId="77777777" w:rsidR="0070568B" w:rsidRPr="003F4D30" w:rsidRDefault="0070568B" w:rsidP="0070568B">
      <w:pPr>
        <w:jc w:val="lowKashida"/>
        <w:rPr>
          <w:rFonts w:cs="Calibri"/>
        </w:rPr>
      </w:pPr>
      <w:r w:rsidRPr="003F4D30">
        <w:rPr>
          <w:rFonts w:cs="Calibri"/>
        </w:rPr>
        <w:t>A horizontal separator–reboiler is a process</w:t>
      </w:r>
      <w:r>
        <w:rPr>
          <w:rFonts w:cs="Calibri"/>
        </w:rPr>
        <w:t xml:space="preserve"> equipment</w:t>
      </w:r>
      <w:r w:rsidRPr="003F4D30">
        <w:rPr>
          <w:rFonts w:cs="Calibri"/>
        </w:rPr>
        <w:t xml:space="preserve"> that combines phase separation and heat transfer functions, allowing the separation of vapor–liquid mixtures while simultaneously </w:t>
      </w:r>
      <w:r>
        <w:rPr>
          <w:rFonts w:cs="Calibri"/>
        </w:rPr>
        <w:t>providing the desired</w:t>
      </w:r>
      <w:r w:rsidRPr="003F4D30">
        <w:rPr>
          <w:rFonts w:cs="Calibri"/>
        </w:rPr>
        <w:t xml:space="preserve"> vapor</w:t>
      </w:r>
      <w:r>
        <w:rPr>
          <w:rFonts w:cs="Calibri"/>
        </w:rPr>
        <w:t xml:space="preserve"> and liquid for different sections of the process</w:t>
      </w:r>
      <w:r w:rsidRPr="003F4D30">
        <w:rPr>
          <w:rFonts w:cs="Calibri"/>
        </w:rPr>
        <w:t xml:space="preserve">. Such equipment is commonly used in thermal systems where both phase equilibrium and controlled vapor production are required </w:t>
      </w:r>
      <w:sdt>
        <w:sdtPr>
          <w:rPr>
            <w:rFonts w:cs="Calibri"/>
          </w:rPr>
          <w:id w:val="-1970046649"/>
          <w:citation/>
        </w:sdtPr>
        <w:sdtContent>
          <w:r>
            <w:rPr>
              <w:rFonts w:cs="Calibri"/>
            </w:rPr>
            <w:fldChar w:fldCharType="begin"/>
          </w:r>
          <w:r>
            <w:rPr>
              <w:rFonts w:cs="Calibri"/>
            </w:rPr>
            <w:instrText xml:space="preserve"> CITATION Sin13 \l 1033 </w:instrText>
          </w:r>
          <w:r>
            <w:rPr>
              <w:rFonts w:cs="Calibri"/>
            </w:rPr>
            <w:fldChar w:fldCharType="separate"/>
          </w:r>
          <w:r w:rsidRPr="00C32E5F">
            <w:rPr>
              <w:rFonts w:cs="Calibri"/>
              <w:noProof/>
            </w:rPr>
            <w:t>[38]</w:t>
          </w:r>
          <w:r>
            <w:rPr>
              <w:rFonts w:cs="Calibri"/>
            </w:rPr>
            <w:fldChar w:fldCharType="end"/>
          </w:r>
        </w:sdtContent>
      </w:sdt>
      <w:r w:rsidRPr="003F4D30">
        <w:rPr>
          <w:rFonts w:cs="Calibri"/>
        </w:rPr>
        <w:t>.</w:t>
      </w:r>
    </w:p>
    <w:p w14:paraId="4A63944B" w14:textId="77777777" w:rsidR="0070568B" w:rsidRPr="003F4D30" w:rsidRDefault="0070568B" w:rsidP="0070568B">
      <w:pPr>
        <w:jc w:val="lowKashida"/>
        <w:rPr>
          <w:rFonts w:cs="Calibri"/>
        </w:rPr>
      </w:pPr>
      <w:r w:rsidRPr="003F4D30">
        <w:rPr>
          <w:rFonts w:cs="Calibri"/>
        </w:rPr>
        <w:t xml:space="preserve">The cooling system </w:t>
      </w:r>
      <w:r>
        <w:rPr>
          <w:rFonts w:cs="Calibri"/>
        </w:rPr>
        <w:t xml:space="preserve">fluid </w:t>
      </w:r>
      <w:r w:rsidRPr="003F4D30">
        <w:rPr>
          <w:rFonts w:cs="Calibri"/>
        </w:rPr>
        <w:t xml:space="preserve">for this unit </w:t>
      </w:r>
      <w:r>
        <w:rPr>
          <w:rFonts w:cs="Calibri"/>
        </w:rPr>
        <w:t xml:space="preserve">is </w:t>
      </w:r>
      <w:r w:rsidRPr="003F4D30">
        <w:rPr>
          <w:rFonts w:cs="Calibri"/>
        </w:rPr>
        <w:t>water in different forms, including liquid, vapor, and two-phase streams. Th</w:t>
      </w:r>
      <w:r>
        <w:rPr>
          <w:rFonts w:cs="Calibri"/>
        </w:rPr>
        <w:t xml:space="preserve">e cooling system is </w:t>
      </w:r>
      <w:r w:rsidRPr="003F4D30">
        <w:rPr>
          <w:rFonts w:cs="Calibri"/>
        </w:rPr>
        <w:t xml:space="preserve">managed by </w:t>
      </w:r>
      <w:r>
        <w:rPr>
          <w:rFonts w:cs="Calibri"/>
        </w:rPr>
        <w:t>a</w:t>
      </w:r>
      <w:r w:rsidRPr="003F4D30">
        <w:rPr>
          <w:rFonts w:cs="Calibri"/>
        </w:rPr>
        <w:t xml:space="preserve"> horizontal separator</w:t>
      </w:r>
      <w:r>
        <w:rPr>
          <w:rFonts w:cs="Calibri"/>
        </w:rPr>
        <w:t xml:space="preserve"> and </w:t>
      </w:r>
      <w:r w:rsidRPr="003F4D30">
        <w:rPr>
          <w:rFonts w:cs="Calibri"/>
        </w:rPr>
        <w:t>reboiler vessel</w:t>
      </w:r>
      <w:r>
        <w:rPr>
          <w:rFonts w:cs="Calibri"/>
        </w:rPr>
        <w:t>.</w:t>
      </w:r>
      <w:r w:rsidRPr="003F4D30">
        <w:rPr>
          <w:rFonts w:cs="Calibri"/>
        </w:rPr>
        <w:t xml:space="preserve"> </w:t>
      </w:r>
      <w:r>
        <w:rPr>
          <w:rFonts w:cs="Calibri"/>
        </w:rPr>
        <w:t>This equipment</w:t>
      </w:r>
      <w:r w:rsidRPr="003F4D30">
        <w:rPr>
          <w:rFonts w:cs="Calibri"/>
        </w:rPr>
        <w:t xml:space="preserve"> </w:t>
      </w:r>
      <w:r>
        <w:rPr>
          <w:rFonts w:cs="Calibri"/>
        </w:rPr>
        <w:t>separates the</w:t>
      </w:r>
      <w:r w:rsidRPr="003F4D30">
        <w:rPr>
          <w:rFonts w:cs="Calibri"/>
        </w:rPr>
        <w:t xml:space="preserve"> two-phase streams</w:t>
      </w:r>
      <w:r>
        <w:rPr>
          <w:rFonts w:cs="Calibri"/>
        </w:rPr>
        <w:t xml:space="preserve"> </w:t>
      </w:r>
      <w:r w:rsidRPr="003F4D30">
        <w:rPr>
          <w:rFonts w:cs="Calibri"/>
        </w:rPr>
        <w:t>to ensure</w:t>
      </w:r>
      <w:r>
        <w:rPr>
          <w:rFonts w:cs="Calibri"/>
        </w:rPr>
        <w:t xml:space="preserve"> fluids are provided</w:t>
      </w:r>
      <w:r w:rsidRPr="003F4D30">
        <w:rPr>
          <w:rFonts w:cs="Calibri"/>
        </w:rPr>
        <w:t xml:space="preserve"> to other parts of the system. In addition to its separation function, this equipment provides sufficient heat to the liquid </w:t>
      </w:r>
      <w:r>
        <w:rPr>
          <w:rFonts w:cs="Calibri"/>
        </w:rPr>
        <w:t>with</w:t>
      </w:r>
      <w:r w:rsidRPr="003F4D30">
        <w:rPr>
          <w:rFonts w:cs="Calibri"/>
        </w:rPr>
        <w:t xml:space="preserve"> a heating coil, enabling the </w:t>
      </w:r>
      <w:r w:rsidRPr="003F4D30">
        <w:rPr>
          <w:rFonts w:cs="Calibri"/>
        </w:rPr>
        <w:lastRenderedPageBreak/>
        <w:t>generation of vapor required for a specific section of the furnace. Therefore, this vessel performs both separation and</w:t>
      </w:r>
      <w:r>
        <w:rPr>
          <w:rFonts w:cs="Calibri"/>
        </w:rPr>
        <w:t xml:space="preserve"> boil</w:t>
      </w:r>
      <w:r w:rsidRPr="003F4D30">
        <w:rPr>
          <w:rFonts w:cs="Calibri"/>
        </w:rPr>
        <w:t>ing functions.</w:t>
      </w:r>
    </w:p>
    <w:p w14:paraId="693CD3BD" w14:textId="77777777" w:rsidR="0070568B" w:rsidRPr="003F4D30" w:rsidRDefault="0070568B" w:rsidP="0070568B">
      <w:pPr>
        <w:jc w:val="lowKashida"/>
        <w:rPr>
          <w:rFonts w:cs="Calibri"/>
        </w:rPr>
      </w:pPr>
      <w:r w:rsidRPr="003F4D30">
        <w:rPr>
          <w:rFonts w:cs="Calibri"/>
        </w:rPr>
        <w:t>The separator operates with a total of seven main process streams, consisting of two inlet streams</w:t>
      </w:r>
      <w:r>
        <w:rPr>
          <w:rFonts w:cs="Calibri"/>
        </w:rPr>
        <w:t xml:space="preserve"> (including stream 7 referred to the outlet of Evaporator EX-EVAP3 and stream 4 referred to Economizer EX-ECO)</w:t>
      </w:r>
      <w:r w:rsidRPr="003F4D30">
        <w:rPr>
          <w:rFonts w:cs="Calibri"/>
        </w:rPr>
        <w:t>, three outlet streams</w:t>
      </w:r>
      <w:r>
        <w:rPr>
          <w:rFonts w:cs="Calibri"/>
        </w:rPr>
        <w:t xml:space="preserve"> (including stream 8 referred to inlet of Superheater EX-SUP1, stream 5 referred to inlet of Evaporator 1 EX-EVAP1 and partial inlet of Economizer EX-ECO, stream 14 referred to inlet of reboiler2)</w:t>
      </w:r>
      <w:r w:rsidRPr="003F4D30">
        <w:rPr>
          <w:rFonts w:cs="Calibri"/>
        </w:rPr>
        <w:t>, and two streams associated with the inlet and outlet of the heating coil</w:t>
      </w:r>
      <w:r>
        <w:rPr>
          <w:rFonts w:cs="Calibri"/>
        </w:rPr>
        <w:t xml:space="preserve"> (stream 10 referred to inlet of Superheater EX-SUP2, stream 9 referred to outlet of Superheater EX-SUP1)</w:t>
      </w:r>
      <w:r w:rsidRPr="003F4D30">
        <w:rPr>
          <w:rFonts w:cs="Calibri"/>
        </w:rPr>
        <w:t>. Since all streams connected to this vessel are directly linked to the furnace, their detailed description is provided in the corresponding furnace section.</w:t>
      </w:r>
    </w:p>
    <w:p w14:paraId="5D93F956" w14:textId="77777777" w:rsidR="0070568B" w:rsidRDefault="0070568B" w:rsidP="0070568B">
      <w:pPr>
        <w:jc w:val="lowKashida"/>
        <w:rPr>
          <w:rFonts w:cs="Calibri"/>
        </w:rPr>
      </w:pPr>
    </w:p>
    <w:p w14:paraId="10D145DE" w14:textId="4C27CB8B" w:rsidR="0070568B" w:rsidRDefault="0070568B" w:rsidP="0070568B">
      <w:pPr>
        <w:pStyle w:val="Heading2"/>
        <w:numPr>
          <w:ilvl w:val="1"/>
          <w:numId w:val="1"/>
        </w:numPr>
      </w:pPr>
      <w:bookmarkStart w:id="19" w:name="_Toc232893105"/>
      <w:r>
        <w:t>Furnace</w:t>
      </w:r>
      <w:bookmarkEnd w:id="19"/>
      <w:r>
        <w:t xml:space="preserve"> </w:t>
      </w:r>
    </w:p>
    <w:p w14:paraId="4771FF29" w14:textId="77777777" w:rsidR="0070568B" w:rsidRDefault="0070568B" w:rsidP="0070568B">
      <w:pPr>
        <w:jc w:val="lowKashida"/>
        <w:rPr>
          <w:rFonts w:cs="Calibri"/>
        </w:rPr>
      </w:pPr>
    </w:p>
    <w:p w14:paraId="4365538A" w14:textId="4FB3875B" w:rsidR="0070568B" w:rsidRPr="007A4487" w:rsidRDefault="0070568B" w:rsidP="0070568B">
      <w:pPr>
        <w:jc w:val="lowKashida"/>
        <w:rPr>
          <w:rFonts w:cs="Calibri"/>
        </w:rPr>
      </w:pPr>
      <w:r w:rsidRPr="00C7675D">
        <w:rPr>
          <w:rFonts w:cs="Calibri"/>
        </w:rPr>
        <w:t xml:space="preserve">A sulfur combustion furnace is a high-temperature </w:t>
      </w:r>
      <w:r>
        <w:rPr>
          <w:rFonts w:cs="Calibri"/>
        </w:rPr>
        <w:t xml:space="preserve">process </w:t>
      </w:r>
      <w:r w:rsidRPr="00C7675D">
        <w:rPr>
          <w:rFonts w:cs="Calibri"/>
        </w:rPr>
        <w:t>equipment designed to burn sulfur in the presence of air to make sulfur dioxide (SO₂)</w:t>
      </w:r>
      <w:r>
        <w:rPr>
          <w:rFonts w:cs="Calibri"/>
        </w:rPr>
        <w:t xml:space="preserve"> </w:t>
      </w:r>
      <w:sdt>
        <w:sdtPr>
          <w:rPr>
            <w:rFonts w:cs="Calibri"/>
          </w:rPr>
          <w:id w:val="-1587138769"/>
          <w:citation/>
        </w:sdtPr>
        <w:sdtContent>
          <w:r>
            <w:rPr>
              <w:rFonts w:cs="Calibri"/>
            </w:rPr>
            <w:fldChar w:fldCharType="begin"/>
          </w:r>
          <w:r>
            <w:rPr>
              <w:rFonts w:cs="Calibri"/>
            </w:rPr>
            <w:instrText xml:space="preserve"> CITATION HMü12 \l 1033 </w:instrText>
          </w:r>
          <w:r>
            <w:rPr>
              <w:rFonts w:cs="Calibri"/>
            </w:rPr>
            <w:fldChar w:fldCharType="separate"/>
          </w:r>
          <w:r w:rsidRPr="00C32E5F">
            <w:rPr>
              <w:rFonts w:cs="Calibri"/>
              <w:noProof/>
            </w:rPr>
            <w:t>[1]</w:t>
          </w:r>
          <w:r>
            <w:rPr>
              <w:rFonts w:cs="Calibri"/>
            </w:rPr>
            <w:fldChar w:fldCharType="end"/>
          </w:r>
        </w:sdtContent>
      </w:sdt>
      <w:r>
        <w:rPr>
          <w:rFonts w:cs="Calibri"/>
        </w:rPr>
        <w:t xml:space="preserve">. </w:t>
      </w:r>
      <w:r w:rsidRPr="00A21F08">
        <w:rPr>
          <w:rFonts w:cs="Calibri"/>
        </w:rPr>
        <w:t xml:space="preserve">Furnace is the main part of the sulfur production unit. </w:t>
      </w:r>
      <w:r w:rsidR="00983837">
        <w:rPr>
          <w:rFonts w:cs="Calibri"/>
        </w:rPr>
        <w:t xml:space="preserve">The liquid sulfur feed is in the range of 3500-6000 kg/h for productivity reasons, and the value of 4140 kg/h was chosen as the case study. </w:t>
      </w:r>
      <w:r w:rsidRPr="00A21F08">
        <w:rPr>
          <w:rFonts w:cs="Calibri"/>
        </w:rPr>
        <w:t>The</w:t>
      </w:r>
      <w:r w:rsidR="00983837">
        <w:rPr>
          <w:rFonts w:cs="Calibri"/>
        </w:rPr>
        <w:t>refore,</w:t>
      </w:r>
      <w:r w:rsidRPr="00A21F08">
        <w:rPr>
          <w:rFonts w:cs="Calibri"/>
        </w:rPr>
        <w:t xml:space="preserve"> </w:t>
      </w:r>
      <w:r w:rsidR="00983837">
        <w:rPr>
          <w:rFonts w:cs="Calibri"/>
        </w:rPr>
        <w:t xml:space="preserve">the </w:t>
      </w:r>
      <w:r w:rsidRPr="00A21F08">
        <w:rPr>
          <w:rFonts w:cs="Calibri"/>
        </w:rPr>
        <w:t xml:space="preserve">elemental liquid sulfur flows into the furnace at 24.5 bar and 135 °C with a rate of 4140 kg/h. The pressure is decreased to 4.45 bar by </w:t>
      </w:r>
      <w:r w:rsidR="0010629F">
        <w:rPr>
          <w:rFonts w:cs="Calibri"/>
        </w:rPr>
        <w:t xml:space="preserve">a </w:t>
      </w:r>
      <w:r w:rsidRPr="00A21F08">
        <w:rPr>
          <w:rFonts w:cs="Calibri"/>
        </w:rPr>
        <w:t>valve before entering the furnace. Then, sulfur is sprayed into the combustion zone and it reacts with oxygen to make sulfur dioxide.</w:t>
      </w:r>
      <w:r>
        <w:rPr>
          <w:rFonts w:cs="Calibri"/>
        </w:rPr>
        <w:t xml:space="preserve"> </w:t>
      </w:r>
      <w:r w:rsidRPr="00A21F08">
        <w:rPr>
          <w:rFonts w:cs="Calibri"/>
        </w:rPr>
        <w:t>Oxygen is supplied from ambient air.</w:t>
      </w:r>
      <w:r>
        <w:rPr>
          <w:rFonts w:cs="Calibri"/>
        </w:rPr>
        <w:t xml:space="preserve"> </w:t>
      </w:r>
      <w:r w:rsidRPr="007A4487">
        <w:rPr>
          <w:rFonts w:cs="Calibri"/>
        </w:rPr>
        <w:t>The air stream, with a flow rate of 19150 kg/h and at a pressure of 1 bar, is preheated to 10</w:t>
      </w:r>
      <w:r>
        <w:rPr>
          <w:rFonts w:cs="Calibri"/>
        </w:rPr>
        <w:t>5.1</w:t>
      </w:r>
      <w:r w:rsidRPr="007A4487">
        <w:rPr>
          <w:rFonts w:cs="Calibri"/>
        </w:rPr>
        <w:t xml:space="preserve"> °C using a heat exchanger identified as EX-</w:t>
      </w:r>
      <w:r>
        <w:rPr>
          <w:rFonts w:cs="Calibri"/>
        </w:rPr>
        <w:t>Air</w:t>
      </w:r>
      <w:r w:rsidRPr="007A4487">
        <w:rPr>
          <w:rFonts w:cs="Calibri"/>
        </w:rPr>
        <w:t xml:space="preserve"> before entering the furnace. </w:t>
      </w:r>
      <w:r>
        <w:rPr>
          <w:rFonts w:cs="Calibri"/>
        </w:rPr>
        <w:t>T</w:t>
      </w:r>
      <w:r w:rsidRPr="007A4487">
        <w:rPr>
          <w:rFonts w:cs="Calibri"/>
        </w:rPr>
        <w:t>he flow rates of air and sulfur</w:t>
      </w:r>
      <w:r>
        <w:rPr>
          <w:rFonts w:cs="Calibri"/>
        </w:rPr>
        <w:t xml:space="preserve"> </w:t>
      </w:r>
      <w:r w:rsidRPr="007A4487">
        <w:rPr>
          <w:rFonts w:cs="Calibri"/>
        </w:rPr>
        <w:t>indicat</w:t>
      </w:r>
      <w:r>
        <w:rPr>
          <w:rFonts w:cs="Calibri"/>
        </w:rPr>
        <w:t>e</w:t>
      </w:r>
      <w:r w:rsidRPr="007A4487">
        <w:rPr>
          <w:rFonts w:cs="Calibri"/>
        </w:rPr>
        <w:t xml:space="preserve"> a significant </w:t>
      </w:r>
      <w:r>
        <w:rPr>
          <w:rFonts w:cs="Calibri"/>
        </w:rPr>
        <w:t xml:space="preserve">excess </w:t>
      </w:r>
      <w:r w:rsidRPr="007A4487">
        <w:rPr>
          <w:rFonts w:cs="Calibri"/>
        </w:rPr>
        <w:t>oxygen relative to the stoichiometric requirement.</w:t>
      </w:r>
    </w:p>
    <w:p w14:paraId="2142BE42" w14:textId="355C8AE5" w:rsidR="0070568B" w:rsidRDefault="0070568B" w:rsidP="0070568B">
      <w:pPr>
        <w:jc w:val="lowKashida"/>
        <w:rPr>
          <w:rFonts w:cs="Calibri"/>
        </w:rPr>
      </w:pPr>
      <w:r w:rsidRPr="007D7A9B">
        <w:rPr>
          <w:rFonts w:cs="Calibri"/>
        </w:rPr>
        <w:t xml:space="preserve">The furnace has a non-conventional design, specifically developed for this unit. It is configured as a horizontal furnace consisting of two chambers and six heat exchangers are dedicated to heat recovery which are </w:t>
      </w:r>
      <w:r>
        <w:rPr>
          <w:rFonts w:cs="Calibri"/>
        </w:rPr>
        <w:t>evaporator</w:t>
      </w:r>
      <w:r w:rsidRPr="007D7A9B">
        <w:rPr>
          <w:rFonts w:cs="Calibri"/>
        </w:rPr>
        <w:t xml:space="preserve"> 1 (</w:t>
      </w:r>
      <w:r>
        <w:rPr>
          <w:rFonts w:cs="Calibri"/>
        </w:rPr>
        <w:t>EX-EVAP1</w:t>
      </w:r>
      <w:r w:rsidRPr="007D7A9B">
        <w:rPr>
          <w:rFonts w:cs="Calibri"/>
        </w:rPr>
        <w:t xml:space="preserve">), </w:t>
      </w:r>
      <w:r>
        <w:rPr>
          <w:rFonts w:cs="Calibri"/>
        </w:rPr>
        <w:t>evaporator</w:t>
      </w:r>
      <w:r w:rsidRPr="007D7A9B">
        <w:rPr>
          <w:rFonts w:cs="Calibri"/>
        </w:rPr>
        <w:t xml:space="preserve"> 2 (</w:t>
      </w:r>
      <w:r>
        <w:rPr>
          <w:rFonts w:cs="Calibri"/>
        </w:rPr>
        <w:t>EX-EVAP2</w:t>
      </w:r>
      <w:r w:rsidRPr="007D7A9B">
        <w:rPr>
          <w:rFonts w:cs="Calibri"/>
        </w:rPr>
        <w:t>), superheater 2 (</w:t>
      </w:r>
      <w:r>
        <w:rPr>
          <w:rFonts w:cs="Calibri"/>
        </w:rPr>
        <w:t>EX-SUP2</w:t>
      </w:r>
      <w:r w:rsidRPr="007D7A9B">
        <w:rPr>
          <w:rFonts w:cs="Calibri"/>
        </w:rPr>
        <w:t>), superheater 1 (</w:t>
      </w:r>
      <w:r>
        <w:rPr>
          <w:rFonts w:cs="Calibri"/>
        </w:rPr>
        <w:t>EX-SUP1</w:t>
      </w:r>
      <w:r w:rsidRPr="007D7A9B">
        <w:rPr>
          <w:rFonts w:cs="Calibri"/>
        </w:rPr>
        <w:t xml:space="preserve">), </w:t>
      </w:r>
      <w:r>
        <w:rPr>
          <w:rFonts w:cs="Calibri"/>
        </w:rPr>
        <w:t>evaporator</w:t>
      </w:r>
      <w:r w:rsidRPr="007D7A9B">
        <w:rPr>
          <w:rFonts w:cs="Calibri"/>
        </w:rPr>
        <w:t xml:space="preserve"> 3 (</w:t>
      </w:r>
      <w:r>
        <w:rPr>
          <w:rFonts w:cs="Calibri"/>
        </w:rPr>
        <w:t>EX-EVAP3</w:t>
      </w:r>
      <w:r w:rsidRPr="007D7A9B">
        <w:rPr>
          <w:rFonts w:cs="Calibri"/>
        </w:rPr>
        <w:t>), and the economizer (</w:t>
      </w:r>
      <w:r>
        <w:rPr>
          <w:rFonts w:cs="Calibri"/>
        </w:rPr>
        <w:t>EX-ECO</w:t>
      </w:r>
      <w:r w:rsidRPr="007D7A9B">
        <w:rPr>
          <w:rFonts w:cs="Calibri"/>
        </w:rPr>
        <w:t>).</w:t>
      </w:r>
    </w:p>
    <w:p w14:paraId="0A097511" w14:textId="77777777" w:rsidR="00B9315F" w:rsidRDefault="00B9315F" w:rsidP="00B70A62">
      <w:pPr>
        <w:jc w:val="lowKashida"/>
        <w:rPr>
          <w:rFonts w:cs="Calibri"/>
        </w:rPr>
        <w:sectPr w:rsidR="00B9315F">
          <w:pgSz w:w="12240" w:h="15840"/>
          <w:pgMar w:top="1417" w:right="1134" w:bottom="1134" w:left="1134" w:header="720" w:footer="720" w:gutter="0"/>
          <w:cols w:space="720"/>
          <w:docGrid w:linePitch="360"/>
        </w:sectPr>
      </w:pPr>
    </w:p>
    <w:p w14:paraId="54F4C660" w14:textId="77777777" w:rsidR="00B9315F" w:rsidRDefault="00B9315F" w:rsidP="00B70A62">
      <w:pPr>
        <w:jc w:val="lowKashida"/>
        <w:rPr>
          <w:rFonts w:cs="Calibri"/>
        </w:rPr>
      </w:pPr>
    </w:p>
    <w:p w14:paraId="30E6E026" w14:textId="77777777" w:rsidR="00134E09" w:rsidRDefault="00134E09" w:rsidP="00B70A62">
      <w:pPr>
        <w:jc w:val="lowKashida"/>
        <w:rPr>
          <w:rFonts w:cs="Calibri"/>
        </w:rPr>
      </w:pPr>
    </w:p>
    <w:p w14:paraId="7FDBEB1F" w14:textId="77777777" w:rsidR="00134E09" w:rsidRDefault="00134E09" w:rsidP="00134E09">
      <w:pPr>
        <w:keepNext/>
        <w:jc w:val="lowKashida"/>
      </w:pPr>
      <w:r>
        <w:rPr>
          <w:rFonts w:cs="Calibri"/>
          <w:noProof/>
        </w:rPr>
        <w:drawing>
          <wp:inline distT="0" distB="0" distL="0" distR="0" wp14:anchorId="4501CB60" wp14:editId="3E455E8B">
            <wp:extent cx="8438515" cy="4219575"/>
            <wp:effectExtent l="0" t="0" r="635" b="9525"/>
            <wp:docPr id="110345309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453091" name="Picture 1103453091"/>
                    <pic:cNvPicPr/>
                  </pic:nvPicPr>
                  <pic:blipFill>
                    <a:blip r:embed="rId13">
                      <a:extLst>
                        <a:ext uri="{28A0092B-C50C-407E-A947-70E740481C1C}">
                          <a14:useLocalDpi xmlns:a14="http://schemas.microsoft.com/office/drawing/2010/main" val="0"/>
                        </a:ext>
                      </a:extLst>
                    </a:blip>
                    <a:stretch>
                      <a:fillRect/>
                    </a:stretch>
                  </pic:blipFill>
                  <pic:spPr>
                    <a:xfrm>
                      <a:off x="0" y="0"/>
                      <a:ext cx="8438515" cy="4219575"/>
                    </a:xfrm>
                    <a:prstGeom prst="rect">
                      <a:avLst/>
                    </a:prstGeom>
                  </pic:spPr>
                </pic:pic>
              </a:graphicData>
            </a:graphic>
          </wp:inline>
        </w:drawing>
      </w:r>
    </w:p>
    <w:p w14:paraId="264D2E1B" w14:textId="4DD3AAD7" w:rsidR="00134E09" w:rsidRDefault="00134E09" w:rsidP="00134E09">
      <w:pPr>
        <w:pStyle w:val="Caption"/>
        <w:jc w:val="center"/>
        <w:rPr>
          <w:rFonts w:cs="Calibri"/>
        </w:rPr>
      </w:pPr>
      <w:bookmarkStart w:id="20" w:name="_Toc232893220"/>
      <w:r>
        <w:t xml:space="preserve">Figure </w:t>
      </w:r>
      <w:fldSimple w:instr=" SEQ Figure \* ARABIC ">
        <w:r w:rsidR="00A709C9">
          <w:rPr>
            <w:noProof/>
          </w:rPr>
          <w:t>4</w:t>
        </w:r>
      </w:fldSimple>
      <w:r>
        <w:t>-</w:t>
      </w:r>
      <w:r w:rsidRPr="00F745E6">
        <w:t>Sulfur combustion and heat recovery process scheme</w:t>
      </w:r>
      <w:bookmarkEnd w:id="20"/>
    </w:p>
    <w:p w14:paraId="6CC9ABAB" w14:textId="77777777" w:rsidR="00283D41" w:rsidRDefault="00283D41" w:rsidP="00B70A62">
      <w:pPr>
        <w:jc w:val="lowKashida"/>
        <w:rPr>
          <w:rFonts w:cs="Calibri"/>
        </w:rPr>
      </w:pPr>
    </w:p>
    <w:p w14:paraId="7EFA57C0" w14:textId="77777777" w:rsidR="00B9315F" w:rsidRDefault="00B9315F" w:rsidP="00B70A62">
      <w:pPr>
        <w:jc w:val="lowKashida"/>
        <w:rPr>
          <w:rFonts w:cs="Calibri"/>
        </w:rPr>
      </w:pPr>
    </w:p>
    <w:p w14:paraId="1D1A6761" w14:textId="77777777" w:rsidR="00B9315F" w:rsidRDefault="00B9315F" w:rsidP="00B70A62">
      <w:pPr>
        <w:jc w:val="lowKashida"/>
        <w:rPr>
          <w:rFonts w:cs="Calibri"/>
        </w:rPr>
      </w:pPr>
    </w:p>
    <w:p w14:paraId="33B502DD" w14:textId="77777777" w:rsidR="00B9315F" w:rsidRDefault="00B9315F" w:rsidP="00B70A62">
      <w:pPr>
        <w:jc w:val="lowKashida"/>
        <w:rPr>
          <w:rFonts w:cs="Calibri"/>
        </w:rPr>
        <w:sectPr w:rsidR="00B9315F" w:rsidSect="00B9315F">
          <w:pgSz w:w="15840" w:h="12240" w:orient="landscape"/>
          <w:pgMar w:top="1134" w:right="1417" w:bottom="1134" w:left="1134" w:header="720" w:footer="720" w:gutter="0"/>
          <w:cols w:space="720"/>
          <w:docGrid w:linePitch="381"/>
        </w:sectPr>
      </w:pPr>
    </w:p>
    <w:p w14:paraId="70D41E26" w14:textId="3CA5AB23" w:rsidR="0076380A" w:rsidRDefault="0076380A" w:rsidP="00FD4551">
      <w:pPr>
        <w:pStyle w:val="Heading3"/>
        <w:numPr>
          <w:ilvl w:val="2"/>
          <w:numId w:val="1"/>
        </w:numPr>
      </w:pPr>
      <w:bookmarkStart w:id="21" w:name="_Toc232893106"/>
      <w:r>
        <w:lastRenderedPageBreak/>
        <w:t xml:space="preserve">Stage 1 </w:t>
      </w:r>
      <w:r w:rsidR="003A02D1">
        <w:t xml:space="preserve">of </w:t>
      </w:r>
      <w:r w:rsidR="003733EC">
        <w:t>h</w:t>
      </w:r>
      <w:r>
        <w:t xml:space="preserve">eat </w:t>
      </w:r>
      <w:r w:rsidR="003733EC">
        <w:t>r</w:t>
      </w:r>
      <w:r w:rsidR="003A02D1">
        <w:t>ecovery</w:t>
      </w:r>
      <w:r>
        <w:t xml:space="preserve"> </w:t>
      </w:r>
      <w:r w:rsidR="003A02D1">
        <w:t>(</w:t>
      </w:r>
      <w:r w:rsidR="003733EC">
        <w:t>e</w:t>
      </w:r>
      <w:r w:rsidR="00EE6327">
        <w:t>vaporator</w:t>
      </w:r>
      <w:r w:rsidRPr="00B32D7F">
        <w:t xml:space="preserve"> 1 </w:t>
      </w:r>
      <w:r w:rsidR="003C59E3">
        <w:t>EX-EVAP1</w:t>
      </w:r>
      <w:r w:rsidR="003A02D1">
        <w:t>)</w:t>
      </w:r>
      <w:bookmarkEnd w:id="21"/>
    </w:p>
    <w:p w14:paraId="50E95E49" w14:textId="77777777" w:rsidR="003A02D1" w:rsidRDefault="003A02D1" w:rsidP="00B32D7F">
      <w:pPr>
        <w:jc w:val="lowKashida"/>
        <w:rPr>
          <w:rFonts w:cs="Calibri"/>
        </w:rPr>
      </w:pPr>
    </w:p>
    <w:p w14:paraId="7D18E9F1" w14:textId="10478EF5" w:rsidR="00B32D7F" w:rsidRDefault="00B32D7F" w:rsidP="00B32D7F">
      <w:pPr>
        <w:jc w:val="lowKashida"/>
        <w:rPr>
          <w:rFonts w:cs="Calibri"/>
        </w:rPr>
      </w:pPr>
      <w:r w:rsidRPr="00B32D7F">
        <w:rPr>
          <w:rFonts w:cs="Calibri"/>
        </w:rPr>
        <w:t xml:space="preserve">In the first chamber, the initial stage of the heat transfer system is located, where only </w:t>
      </w:r>
      <w:r w:rsidR="00EE6327">
        <w:rPr>
          <w:rFonts w:cs="Calibri"/>
        </w:rPr>
        <w:t>evaporator</w:t>
      </w:r>
      <w:r w:rsidRPr="00B32D7F">
        <w:rPr>
          <w:rFonts w:cs="Calibri"/>
        </w:rPr>
        <w:t xml:space="preserve"> 1 (</w:t>
      </w:r>
      <w:r w:rsidR="003C59E3">
        <w:rPr>
          <w:rFonts w:cs="Calibri"/>
        </w:rPr>
        <w:t>EX-EVAP1</w:t>
      </w:r>
      <w:r w:rsidRPr="00B32D7F">
        <w:rPr>
          <w:rFonts w:cs="Calibri"/>
        </w:rPr>
        <w:t>) is installed. Combustion take</w:t>
      </w:r>
      <w:r w:rsidR="00181E28">
        <w:rPr>
          <w:rFonts w:cs="Calibri"/>
        </w:rPr>
        <w:t>s</w:t>
      </w:r>
      <w:r w:rsidRPr="00B32D7F">
        <w:rPr>
          <w:rFonts w:cs="Calibri"/>
        </w:rPr>
        <w:t xml:space="preserve"> place in this section</w:t>
      </w:r>
      <w:r w:rsidR="00181E28">
        <w:rPr>
          <w:rFonts w:cs="Calibri"/>
        </w:rPr>
        <w:t>. L</w:t>
      </w:r>
      <w:r w:rsidRPr="00B32D7F">
        <w:rPr>
          <w:rFonts w:cs="Calibri"/>
        </w:rPr>
        <w:t xml:space="preserve">iquid sulfur reacts with </w:t>
      </w:r>
      <w:r w:rsidR="00181E28">
        <w:rPr>
          <w:rFonts w:cs="Calibri"/>
        </w:rPr>
        <w:t xml:space="preserve">the </w:t>
      </w:r>
      <w:r w:rsidRPr="00B32D7F">
        <w:rPr>
          <w:rFonts w:cs="Calibri"/>
        </w:rPr>
        <w:t>in</w:t>
      </w:r>
      <w:r w:rsidR="00181E28">
        <w:rPr>
          <w:rFonts w:cs="Calibri"/>
        </w:rPr>
        <w:t xml:space="preserve">let </w:t>
      </w:r>
      <w:r w:rsidRPr="00B32D7F">
        <w:rPr>
          <w:rFonts w:cs="Calibri"/>
        </w:rPr>
        <w:t xml:space="preserve">air to produce sulfur dioxide at </w:t>
      </w:r>
      <w:r w:rsidR="00181E28">
        <w:rPr>
          <w:rFonts w:cs="Calibri"/>
        </w:rPr>
        <w:t>a</w:t>
      </w:r>
      <w:r w:rsidRPr="00B32D7F">
        <w:rPr>
          <w:rFonts w:cs="Calibri"/>
        </w:rPr>
        <w:t xml:space="preserve"> temperature of approximately 1700 °C. The hot gas is simultaneously cooled by water supplied from the reboiler. At the outlet of this section, the stream reaches a temperature </w:t>
      </w:r>
      <w:r w:rsidR="005B1CB7">
        <w:rPr>
          <w:rFonts w:cs="Calibri"/>
        </w:rPr>
        <w:t xml:space="preserve">range </w:t>
      </w:r>
      <w:r w:rsidRPr="00B32D7F">
        <w:rPr>
          <w:rFonts w:cs="Calibri"/>
        </w:rPr>
        <w:t>of 9</w:t>
      </w:r>
      <w:r w:rsidR="005B1CB7">
        <w:rPr>
          <w:rFonts w:cs="Calibri"/>
        </w:rPr>
        <w:t>15-925</w:t>
      </w:r>
      <w:r w:rsidRPr="00B32D7F">
        <w:rPr>
          <w:rFonts w:cs="Calibri"/>
        </w:rPr>
        <w:t xml:space="preserve"> °C at a pressure of 1 bar, with a total flow rate of 23290 kg/h. The cooling water enters this stage at 248 °C</w:t>
      </w:r>
      <w:r w:rsidR="00181E28">
        <w:rPr>
          <w:rFonts w:cs="Calibri"/>
        </w:rPr>
        <w:t xml:space="preserve"> and</w:t>
      </w:r>
      <w:r w:rsidRPr="00B32D7F">
        <w:rPr>
          <w:rFonts w:cs="Calibri"/>
        </w:rPr>
        <w:t xml:space="preserve"> 42 bar, and a flow rate of 170554 kg/h in the liquid phase. Although the outlet conditions of the cooling stream are not explicitly specified, simulation results indicate that, as heat is transferred, the stream partially vaporizes and enters a two-phase region. Due to frictional effects, a slight pressure drop occurs, reducing the pressure to approximately 40.3 bar, while the vapor fraction increases to about 0.06. The main combustion products in this section are nitrogen, sulfur dioxide, and a certain amount of unreacted oxygen, which remains due to the excess air supplied.</w:t>
      </w:r>
    </w:p>
    <w:p w14:paraId="03C8486F" w14:textId="77777777" w:rsidR="003A02D1" w:rsidRDefault="003A02D1" w:rsidP="00B32D7F">
      <w:pPr>
        <w:jc w:val="lowKashida"/>
        <w:rPr>
          <w:rFonts w:cs="Calibri"/>
        </w:rPr>
      </w:pPr>
    </w:p>
    <w:p w14:paraId="5B9DC15E" w14:textId="2D25D220" w:rsidR="003A02D1" w:rsidRDefault="003A02D1" w:rsidP="00FD4551">
      <w:pPr>
        <w:pStyle w:val="Heading3"/>
        <w:numPr>
          <w:ilvl w:val="2"/>
          <w:numId w:val="1"/>
        </w:numPr>
        <w:rPr>
          <w:rFonts w:cs="Calibri"/>
        </w:rPr>
      </w:pPr>
      <w:bookmarkStart w:id="22" w:name="_Toc232893107"/>
      <w:r>
        <w:t xml:space="preserve">Stage 2 of </w:t>
      </w:r>
      <w:r w:rsidR="003733EC">
        <w:t>h</w:t>
      </w:r>
      <w:r>
        <w:t xml:space="preserve">eat </w:t>
      </w:r>
      <w:r w:rsidR="003733EC">
        <w:t>r</w:t>
      </w:r>
      <w:r>
        <w:t xml:space="preserve">ecovery </w:t>
      </w:r>
      <w:r>
        <w:rPr>
          <w:rFonts w:cs="Calibri"/>
        </w:rPr>
        <w:t>(</w:t>
      </w:r>
      <w:r w:rsidR="003733EC">
        <w:rPr>
          <w:rFonts w:cs="Calibri"/>
        </w:rPr>
        <w:t>e</w:t>
      </w:r>
      <w:r w:rsidR="00EE6327">
        <w:rPr>
          <w:rFonts w:cs="Calibri"/>
        </w:rPr>
        <w:t>vaporator</w:t>
      </w:r>
      <w:r w:rsidRPr="00B32D7F">
        <w:rPr>
          <w:rFonts w:cs="Calibri"/>
        </w:rPr>
        <w:t xml:space="preserve"> 2 </w:t>
      </w:r>
      <w:r w:rsidR="003C59E3">
        <w:rPr>
          <w:rFonts w:cs="Calibri"/>
        </w:rPr>
        <w:t>EX-EVAP2</w:t>
      </w:r>
      <w:r w:rsidRPr="00B32D7F">
        <w:rPr>
          <w:rFonts w:cs="Calibri"/>
        </w:rPr>
        <w:t>)</w:t>
      </w:r>
      <w:bookmarkEnd w:id="22"/>
    </w:p>
    <w:p w14:paraId="5D6F624C" w14:textId="77777777" w:rsidR="003A02D1" w:rsidRPr="00B32D7F" w:rsidRDefault="003A02D1" w:rsidP="00B32D7F">
      <w:pPr>
        <w:jc w:val="lowKashida"/>
        <w:rPr>
          <w:rFonts w:cs="Calibri"/>
        </w:rPr>
      </w:pPr>
    </w:p>
    <w:p w14:paraId="002569B5" w14:textId="46922D44" w:rsidR="00B90E29" w:rsidRDefault="006F7A82" w:rsidP="006F7A82">
      <w:pPr>
        <w:jc w:val="lowKashida"/>
        <w:rPr>
          <w:rFonts w:cs="Calibri"/>
        </w:rPr>
      </w:pPr>
      <w:r w:rsidRPr="006F7A82">
        <w:rPr>
          <w:rFonts w:cs="Calibri"/>
        </w:rPr>
        <w:t xml:space="preserve">The combustion products then enter the second chamber, where five cooling stages occurs. The first heat exchanger is identified as </w:t>
      </w:r>
      <w:r w:rsidR="00EE6327">
        <w:rPr>
          <w:rFonts w:cs="Calibri"/>
        </w:rPr>
        <w:t>evaporator</w:t>
      </w:r>
      <w:r w:rsidRPr="006F7A82">
        <w:rPr>
          <w:rFonts w:cs="Calibri"/>
        </w:rPr>
        <w:t xml:space="preserve"> 2 (</w:t>
      </w:r>
      <w:r w:rsidR="003C59E3">
        <w:rPr>
          <w:rFonts w:cs="Calibri"/>
        </w:rPr>
        <w:t>EX-EVAP2</w:t>
      </w:r>
      <w:r w:rsidRPr="006F7A82">
        <w:rPr>
          <w:rFonts w:cs="Calibri"/>
        </w:rPr>
        <w:t xml:space="preserve">). In this heat exchanger, the temperature of the sulfur dioxide stream decreases from </w:t>
      </w:r>
      <w:r w:rsidR="005B1CB7">
        <w:rPr>
          <w:rFonts w:cs="Calibri"/>
        </w:rPr>
        <w:t xml:space="preserve">the range of </w:t>
      </w:r>
      <w:r w:rsidRPr="006F7A82">
        <w:rPr>
          <w:rFonts w:cs="Calibri"/>
        </w:rPr>
        <w:t>9</w:t>
      </w:r>
      <w:r w:rsidR="005B1CB7">
        <w:rPr>
          <w:rFonts w:cs="Calibri"/>
        </w:rPr>
        <w:t>15-925</w:t>
      </w:r>
      <w:r w:rsidRPr="006F7A82">
        <w:rPr>
          <w:rFonts w:cs="Calibri"/>
        </w:rPr>
        <w:t xml:space="preserve"> °C to </w:t>
      </w:r>
      <w:r w:rsidR="005B1CB7">
        <w:rPr>
          <w:rFonts w:cs="Calibri"/>
        </w:rPr>
        <w:t>785-795</w:t>
      </w:r>
      <w:r w:rsidRPr="006F7A82">
        <w:rPr>
          <w:rFonts w:cs="Calibri"/>
        </w:rPr>
        <w:t xml:space="preserve"> °C. The cooling fluid is being provided from the outlet stream of the first heat transfer stage. This cooling stream enters a two-phase region and, as it flows through the exchanger, experiences an additional pressure drop and the pressure reaches to 39.3 bar, and the vapor fraction increases to 0.08.</w:t>
      </w:r>
    </w:p>
    <w:p w14:paraId="4DD7FA9C" w14:textId="77777777" w:rsidR="006F7A82" w:rsidRDefault="006F7A82" w:rsidP="006F7A82">
      <w:pPr>
        <w:jc w:val="lowKashida"/>
        <w:rPr>
          <w:rFonts w:cs="Calibri"/>
        </w:rPr>
      </w:pPr>
    </w:p>
    <w:p w14:paraId="424A351D" w14:textId="617DD635" w:rsidR="003A02D1" w:rsidRDefault="003A02D1" w:rsidP="00FD4551">
      <w:pPr>
        <w:pStyle w:val="Heading3"/>
        <w:numPr>
          <w:ilvl w:val="2"/>
          <w:numId w:val="1"/>
        </w:numPr>
        <w:rPr>
          <w:rFonts w:cs="Calibri"/>
        </w:rPr>
      </w:pPr>
      <w:bookmarkStart w:id="23" w:name="_Toc232893108"/>
      <w:r>
        <w:t xml:space="preserve">Stage </w:t>
      </w:r>
      <w:r w:rsidR="00FD4551">
        <w:t>3</w:t>
      </w:r>
      <w:r>
        <w:t xml:space="preserve"> of </w:t>
      </w:r>
      <w:r w:rsidR="003733EC">
        <w:t>h</w:t>
      </w:r>
      <w:r>
        <w:t xml:space="preserve">eat </w:t>
      </w:r>
      <w:r w:rsidR="003733EC">
        <w:t>r</w:t>
      </w:r>
      <w:r>
        <w:t>ecovery (</w:t>
      </w:r>
      <w:r w:rsidR="003733EC">
        <w:rPr>
          <w:rFonts w:cs="Calibri"/>
        </w:rPr>
        <w:t>s</w:t>
      </w:r>
      <w:r w:rsidRPr="00B32D7F">
        <w:rPr>
          <w:rFonts w:cs="Calibri"/>
        </w:rPr>
        <w:t xml:space="preserve">uperheater 2 </w:t>
      </w:r>
      <w:r w:rsidR="003C59E3">
        <w:rPr>
          <w:rFonts w:cs="Calibri"/>
        </w:rPr>
        <w:t>EX-SUP2</w:t>
      </w:r>
      <w:r>
        <w:rPr>
          <w:rFonts w:cs="Calibri"/>
        </w:rPr>
        <w:t>)</w:t>
      </w:r>
      <w:bookmarkEnd w:id="23"/>
    </w:p>
    <w:p w14:paraId="5BC6B718" w14:textId="77777777" w:rsidR="003A02D1" w:rsidRDefault="003A02D1" w:rsidP="00B32D7F">
      <w:pPr>
        <w:jc w:val="lowKashida"/>
        <w:rPr>
          <w:rFonts w:cs="Calibri"/>
        </w:rPr>
      </w:pPr>
    </w:p>
    <w:p w14:paraId="00628971" w14:textId="16A73B6A" w:rsidR="00B32D7F" w:rsidRDefault="00B32D7F" w:rsidP="009D005D">
      <w:pPr>
        <w:jc w:val="lowKashida"/>
        <w:rPr>
          <w:rFonts w:cs="Calibri"/>
        </w:rPr>
      </w:pPr>
      <w:r w:rsidRPr="00B32D7F">
        <w:rPr>
          <w:rFonts w:cs="Calibri"/>
        </w:rPr>
        <w:t>The third heat transfer stage corresponds to superheater 2 (</w:t>
      </w:r>
      <w:r w:rsidR="003C59E3">
        <w:rPr>
          <w:rFonts w:cs="Calibri"/>
        </w:rPr>
        <w:t>EX-SUP2</w:t>
      </w:r>
      <w:r w:rsidRPr="00B32D7F">
        <w:rPr>
          <w:rFonts w:cs="Calibri"/>
        </w:rPr>
        <w:t xml:space="preserve">), where the sulfur dioxide stream is further cooled from </w:t>
      </w:r>
      <w:r w:rsidR="00CE7AEC">
        <w:rPr>
          <w:rFonts w:cs="Calibri"/>
        </w:rPr>
        <w:t>the temperature range of 785-795</w:t>
      </w:r>
      <w:r w:rsidRPr="00B32D7F">
        <w:rPr>
          <w:rFonts w:cs="Calibri"/>
        </w:rPr>
        <w:t xml:space="preserve"> °C to </w:t>
      </w:r>
      <w:r w:rsidR="00CE7AEC">
        <w:rPr>
          <w:rFonts w:cs="Calibri"/>
        </w:rPr>
        <w:t>730-740</w:t>
      </w:r>
      <w:r w:rsidRPr="00B32D7F">
        <w:rPr>
          <w:rFonts w:cs="Calibri"/>
        </w:rPr>
        <w:t xml:space="preserve"> </w:t>
      </w:r>
      <w:r w:rsidRPr="00B32D7F">
        <w:rPr>
          <w:rFonts w:cs="Calibri"/>
        </w:rPr>
        <w:lastRenderedPageBreak/>
        <w:t xml:space="preserve">°C. The cooling </w:t>
      </w:r>
      <w:r w:rsidR="002B4F9F">
        <w:rPr>
          <w:rFonts w:cs="Calibri"/>
        </w:rPr>
        <w:t xml:space="preserve">stream </w:t>
      </w:r>
      <w:r w:rsidR="00E7746F">
        <w:rPr>
          <w:rFonts w:cs="Calibri"/>
        </w:rPr>
        <w:t>of this stage</w:t>
      </w:r>
      <w:r w:rsidRPr="00B32D7F">
        <w:rPr>
          <w:rFonts w:cs="Calibri"/>
        </w:rPr>
        <w:t xml:space="preserve"> is provided </w:t>
      </w:r>
      <w:r w:rsidR="00E7746F">
        <w:rPr>
          <w:rFonts w:cs="Calibri"/>
        </w:rPr>
        <w:t>from</w:t>
      </w:r>
      <w:r w:rsidRPr="00B32D7F">
        <w:rPr>
          <w:rFonts w:cs="Calibri"/>
        </w:rPr>
        <w:t xml:space="preserve"> the</w:t>
      </w:r>
      <w:r w:rsidR="00E7746F" w:rsidRPr="00B32D7F">
        <w:rPr>
          <w:rFonts w:cs="Calibri"/>
        </w:rPr>
        <w:t xml:space="preserve"> outlet of </w:t>
      </w:r>
      <w:r w:rsidR="00E7746F">
        <w:rPr>
          <w:rFonts w:cs="Calibri"/>
        </w:rPr>
        <w:t xml:space="preserve">the </w:t>
      </w:r>
      <w:r w:rsidR="00CE7AEC">
        <w:rPr>
          <w:rFonts w:cs="Calibri"/>
        </w:rPr>
        <w:t>c</w:t>
      </w:r>
      <w:r w:rsidR="00E7746F" w:rsidRPr="00B32D7F">
        <w:rPr>
          <w:rFonts w:cs="Calibri"/>
        </w:rPr>
        <w:t>oil system</w:t>
      </w:r>
      <w:r w:rsidRPr="00B32D7F">
        <w:rPr>
          <w:rFonts w:cs="Calibri"/>
        </w:rPr>
        <w:t xml:space="preserve"> </w:t>
      </w:r>
      <w:r w:rsidR="005B1CB7">
        <w:rPr>
          <w:rFonts w:cs="Calibri"/>
        </w:rPr>
        <w:t>in the separator-</w:t>
      </w:r>
      <w:r w:rsidRPr="00B32D7F">
        <w:rPr>
          <w:rFonts w:cs="Calibri"/>
        </w:rPr>
        <w:t xml:space="preserve">reboiler. This stream </w:t>
      </w:r>
      <w:r>
        <w:rPr>
          <w:rFonts w:cs="Calibri"/>
        </w:rPr>
        <w:t>leaves the heating coil system</w:t>
      </w:r>
      <w:r w:rsidRPr="00B32D7F">
        <w:rPr>
          <w:rFonts w:cs="Calibri"/>
        </w:rPr>
        <w:t xml:space="preserve"> </w:t>
      </w:r>
      <w:r w:rsidR="00E7746F" w:rsidRPr="00B32D7F">
        <w:rPr>
          <w:rFonts w:cs="Calibri"/>
        </w:rPr>
        <w:t xml:space="preserve">in the vapor phase </w:t>
      </w:r>
      <w:r w:rsidRPr="00B32D7F">
        <w:rPr>
          <w:rFonts w:cs="Calibri"/>
        </w:rPr>
        <w:t>at 318 °C,</w:t>
      </w:r>
      <w:r w:rsidR="00E7746F">
        <w:rPr>
          <w:rFonts w:cs="Calibri"/>
        </w:rPr>
        <w:t xml:space="preserve"> 37.5 bar</w:t>
      </w:r>
      <w:r w:rsidR="006A0559">
        <w:rPr>
          <w:rFonts w:cs="Calibri"/>
        </w:rPr>
        <w:t>,</w:t>
      </w:r>
      <w:r w:rsidRPr="00B32D7F">
        <w:rPr>
          <w:rFonts w:cs="Calibri"/>
        </w:rPr>
        <w:t xml:space="preserve"> </w:t>
      </w:r>
      <w:r w:rsidR="00E7746F">
        <w:rPr>
          <w:rFonts w:cs="Calibri"/>
        </w:rPr>
        <w:t xml:space="preserve">and </w:t>
      </w:r>
      <w:r w:rsidRPr="00B32D7F">
        <w:rPr>
          <w:rFonts w:cs="Calibri"/>
        </w:rPr>
        <w:t>a flow rate of 8362 kg/h. It is then combined with an auxiliary stream coming from the outlet of the fourth heat exchanger. This mixing is controlled by a temperature control valve, associated with controller, to regulate the temperature and provide additional heating to the stream</w:t>
      </w:r>
      <w:r w:rsidR="00E7746F">
        <w:rPr>
          <w:rFonts w:cs="Calibri"/>
        </w:rPr>
        <w:t>.</w:t>
      </w:r>
      <w:r w:rsidRPr="00B32D7F">
        <w:rPr>
          <w:rFonts w:cs="Calibri"/>
        </w:rPr>
        <w:t xml:space="preserve"> </w:t>
      </w:r>
      <w:r w:rsidR="00E7746F">
        <w:rPr>
          <w:rFonts w:cs="Calibri"/>
        </w:rPr>
        <w:t xml:space="preserve">This stream </w:t>
      </w:r>
      <w:r w:rsidRPr="00B32D7F">
        <w:rPr>
          <w:rFonts w:cs="Calibri"/>
        </w:rPr>
        <w:t xml:space="preserve">leaves </w:t>
      </w:r>
      <w:r w:rsidR="00F11877">
        <w:rPr>
          <w:rFonts w:cs="Calibri"/>
        </w:rPr>
        <w:t xml:space="preserve">the furnace </w:t>
      </w:r>
      <w:r w:rsidRPr="00B32D7F">
        <w:rPr>
          <w:rFonts w:cs="Calibri"/>
        </w:rPr>
        <w:t>as a superheated vapor</w:t>
      </w:r>
      <w:r w:rsidR="00E7746F">
        <w:rPr>
          <w:rFonts w:cs="Calibri"/>
        </w:rPr>
        <w:t xml:space="preserve"> condition</w:t>
      </w:r>
      <w:r w:rsidRPr="00B32D7F">
        <w:rPr>
          <w:rFonts w:cs="Calibri"/>
        </w:rPr>
        <w:t xml:space="preserve"> at 450 °C and 37.5 bar.</w:t>
      </w:r>
      <w:r w:rsidR="00F11877">
        <w:rPr>
          <w:rFonts w:cs="Calibri"/>
        </w:rPr>
        <w:t xml:space="preserve"> </w:t>
      </w:r>
      <w:r w:rsidR="009D005D" w:rsidRPr="009D005D">
        <w:rPr>
          <w:rFonts w:cs="Calibri"/>
        </w:rPr>
        <w:t xml:space="preserve">This superheated stream is </w:t>
      </w:r>
      <w:r w:rsidR="009D005D">
        <w:rPr>
          <w:rFonts w:cs="Calibri"/>
        </w:rPr>
        <w:t>directed to</w:t>
      </w:r>
      <w:r w:rsidR="009D005D" w:rsidRPr="009D005D">
        <w:rPr>
          <w:rFonts w:cs="Calibri"/>
        </w:rPr>
        <w:t xml:space="preserve"> the power generation turbines.</w:t>
      </w:r>
    </w:p>
    <w:p w14:paraId="65DAC04E" w14:textId="77777777" w:rsidR="003A02D1" w:rsidRDefault="003A02D1" w:rsidP="00B32D7F">
      <w:pPr>
        <w:jc w:val="lowKashida"/>
        <w:rPr>
          <w:rFonts w:cs="Calibri"/>
        </w:rPr>
      </w:pPr>
    </w:p>
    <w:p w14:paraId="53056EF9" w14:textId="30998B84" w:rsidR="003A02D1" w:rsidRDefault="003A02D1" w:rsidP="00FD4551">
      <w:pPr>
        <w:pStyle w:val="Heading3"/>
        <w:numPr>
          <w:ilvl w:val="2"/>
          <w:numId w:val="1"/>
        </w:numPr>
        <w:rPr>
          <w:rFonts w:cs="Calibri"/>
        </w:rPr>
      </w:pPr>
      <w:bookmarkStart w:id="24" w:name="_Toc232893109"/>
      <w:r>
        <w:t xml:space="preserve">Stage 4 of </w:t>
      </w:r>
      <w:r w:rsidR="003733EC">
        <w:t>h</w:t>
      </w:r>
      <w:r>
        <w:t xml:space="preserve">eat </w:t>
      </w:r>
      <w:r w:rsidR="003733EC">
        <w:t>r</w:t>
      </w:r>
      <w:r>
        <w:t xml:space="preserve">ecovery </w:t>
      </w:r>
      <w:r>
        <w:rPr>
          <w:rFonts w:cs="Calibri"/>
        </w:rPr>
        <w:t>(</w:t>
      </w:r>
      <w:r w:rsidR="003733EC">
        <w:rPr>
          <w:rFonts w:cs="Calibri"/>
        </w:rPr>
        <w:t>s</w:t>
      </w:r>
      <w:r w:rsidRPr="00B32D7F">
        <w:rPr>
          <w:rFonts w:cs="Calibri"/>
        </w:rPr>
        <w:t xml:space="preserve">uperheater 1 </w:t>
      </w:r>
      <w:r w:rsidR="003C59E3">
        <w:rPr>
          <w:rFonts w:cs="Calibri"/>
        </w:rPr>
        <w:t>EX-SUP1</w:t>
      </w:r>
      <w:r w:rsidRPr="00B32D7F">
        <w:rPr>
          <w:rFonts w:cs="Calibri"/>
        </w:rPr>
        <w:t>)</w:t>
      </w:r>
      <w:bookmarkEnd w:id="24"/>
    </w:p>
    <w:p w14:paraId="3151BD6E" w14:textId="77777777" w:rsidR="003A02D1" w:rsidRPr="00B32D7F" w:rsidRDefault="003A02D1" w:rsidP="00B32D7F">
      <w:pPr>
        <w:jc w:val="lowKashida"/>
        <w:rPr>
          <w:rFonts w:cs="Calibri"/>
        </w:rPr>
      </w:pPr>
    </w:p>
    <w:p w14:paraId="72961A31" w14:textId="4DE93253" w:rsidR="00B90E29" w:rsidRDefault="00D61A79" w:rsidP="00D61A79">
      <w:pPr>
        <w:jc w:val="lowKashida"/>
        <w:rPr>
          <w:rFonts w:cs="Calibri"/>
        </w:rPr>
      </w:pPr>
      <w:r w:rsidRPr="00D61A79">
        <w:rPr>
          <w:rFonts w:cs="Calibri"/>
        </w:rPr>
        <w:t>Superheater 1 (</w:t>
      </w:r>
      <w:r w:rsidR="003C59E3">
        <w:rPr>
          <w:rFonts w:cs="Calibri"/>
        </w:rPr>
        <w:t>EX-SUP1</w:t>
      </w:r>
      <w:r w:rsidRPr="00D61A79">
        <w:rPr>
          <w:rFonts w:cs="Calibri"/>
        </w:rPr>
        <w:t>) is the fourth heat exchanger in the furnace. The temperature of the main sulfur dioxide stream decreases from</w:t>
      </w:r>
      <w:r w:rsidR="00CE7AEC">
        <w:rPr>
          <w:rFonts w:cs="Calibri"/>
        </w:rPr>
        <w:t xml:space="preserve"> the temperature range of</w:t>
      </w:r>
      <w:r w:rsidRPr="00D61A79">
        <w:rPr>
          <w:rFonts w:cs="Calibri"/>
        </w:rPr>
        <w:t xml:space="preserve"> </w:t>
      </w:r>
      <w:r w:rsidR="00CE7AEC">
        <w:rPr>
          <w:rFonts w:cs="Calibri"/>
        </w:rPr>
        <w:t>730-740</w:t>
      </w:r>
      <w:r w:rsidRPr="00D61A79">
        <w:rPr>
          <w:rFonts w:cs="Calibri"/>
        </w:rPr>
        <w:t xml:space="preserve"> °C to </w:t>
      </w:r>
      <w:r w:rsidR="00CE7AEC">
        <w:rPr>
          <w:rFonts w:cs="Calibri"/>
        </w:rPr>
        <w:t>520-530</w:t>
      </w:r>
      <w:r w:rsidRPr="00D61A79">
        <w:rPr>
          <w:rFonts w:cs="Calibri"/>
        </w:rPr>
        <w:t xml:space="preserve"> °C in this heat exchanger. The cooling stream is supplied from the vapor outlet of the reboiler vessel. It enters at 248 °C, 38.32 bar, and a flow rate of 15920 kg/h. This stream leaves as superheated vapor at </w:t>
      </w:r>
      <w:r w:rsidR="00CE7AEC">
        <w:rPr>
          <w:rFonts w:cs="Calibri"/>
        </w:rPr>
        <w:t xml:space="preserve">the temperature range of </w:t>
      </w:r>
      <w:r w:rsidRPr="00D61A79">
        <w:rPr>
          <w:rFonts w:cs="Calibri"/>
        </w:rPr>
        <w:t>5</w:t>
      </w:r>
      <w:r w:rsidR="00CE7AEC">
        <w:rPr>
          <w:rFonts w:cs="Calibri"/>
        </w:rPr>
        <w:t>40-550</w:t>
      </w:r>
      <w:r w:rsidRPr="00D61A79">
        <w:rPr>
          <w:rFonts w:cs="Calibri"/>
        </w:rPr>
        <w:t xml:space="preserve"> °C and 38.3 bar from the</w:t>
      </w:r>
      <w:r>
        <w:rPr>
          <w:rFonts w:cs="Calibri"/>
        </w:rPr>
        <w:t xml:space="preserve"> outlet of this</w:t>
      </w:r>
      <w:r w:rsidRPr="00D61A79">
        <w:rPr>
          <w:rFonts w:cs="Calibri"/>
        </w:rPr>
        <w:t xml:space="preserve"> heat exchange. A </w:t>
      </w:r>
      <w:r>
        <w:rPr>
          <w:rFonts w:cs="Calibri"/>
        </w:rPr>
        <w:t>portion</w:t>
      </w:r>
      <w:r w:rsidRPr="00D61A79">
        <w:rPr>
          <w:rFonts w:cs="Calibri"/>
        </w:rPr>
        <w:t xml:space="preserve"> of this stream is then sent through </w:t>
      </w:r>
      <w:r w:rsidR="00CE7AEC">
        <w:rPr>
          <w:rFonts w:cs="Calibri"/>
        </w:rPr>
        <w:t xml:space="preserve">a </w:t>
      </w:r>
      <w:r w:rsidRPr="00D61A79">
        <w:rPr>
          <w:rFonts w:cs="Calibri"/>
        </w:rPr>
        <w:t>valve to heat up the inlet stream of superheater 2 (</w:t>
      </w:r>
      <w:r w:rsidR="003C59E3">
        <w:rPr>
          <w:rFonts w:cs="Calibri"/>
        </w:rPr>
        <w:t>EX-SUP2</w:t>
      </w:r>
      <w:r w:rsidRPr="00D61A79">
        <w:rPr>
          <w:rFonts w:cs="Calibri"/>
        </w:rPr>
        <w:t>). Th</w:t>
      </w:r>
      <w:r>
        <w:rPr>
          <w:rFonts w:cs="Calibri"/>
        </w:rPr>
        <w:t>is</w:t>
      </w:r>
      <w:r w:rsidRPr="00D61A79">
        <w:rPr>
          <w:rFonts w:cs="Calibri"/>
        </w:rPr>
        <w:t xml:space="preserve"> stream finally flows to the reboiler as the inlet heat coil stream.</w:t>
      </w:r>
    </w:p>
    <w:p w14:paraId="7726C2EB" w14:textId="77777777" w:rsidR="00D61A79" w:rsidRDefault="00D61A79" w:rsidP="00D61A79">
      <w:pPr>
        <w:jc w:val="lowKashida"/>
        <w:rPr>
          <w:rFonts w:cs="Calibri"/>
        </w:rPr>
      </w:pPr>
    </w:p>
    <w:p w14:paraId="597C1050" w14:textId="2B1F46A6" w:rsidR="003A02D1" w:rsidRDefault="003A02D1" w:rsidP="00FD4551">
      <w:pPr>
        <w:pStyle w:val="Heading3"/>
        <w:numPr>
          <w:ilvl w:val="2"/>
          <w:numId w:val="1"/>
        </w:numPr>
        <w:rPr>
          <w:rFonts w:cs="Calibri"/>
        </w:rPr>
      </w:pPr>
      <w:bookmarkStart w:id="25" w:name="_Toc232893110"/>
      <w:r>
        <w:t xml:space="preserve">Stage 5 of </w:t>
      </w:r>
      <w:r w:rsidR="003733EC">
        <w:t>h</w:t>
      </w:r>
      <w:r>
        <w:t xml:space="preserve">eat </w:t>
      </w:r>
      <w:r w:rsidR="003733EC">
        <w:t>r</w:t>
      </w:r>
      <w:r>
        <w:t xml:space="preserve">ecovery </w:t>
      </w:r>
      <w:r>
        <w:rPr>
          <w:rFonts w:cs="Calibri"/>
        </w:rPr>
        <w:t>(</w:t>
      </w:r>
      <w:r w:rsidR="003733EC">
        <w:rPr>
          <w:rFonts w:cs="Calibri"/>
        </w:rPr>
        <w:t>e</w:t>
      </w:r>
      <w:r w:rsidR="00EE6327">
        <w:rPr>
          <w:rFonts w:cs="Calibri"/>
        </w:rPr>
        <w:t>vaporator</w:t>
      </w:r>
      <w:r w:rsidRPr="000778E5">
        <w:rPr>
          <w:rFonts w:cs="Calibri"/>
        </w:rPr>
        <w:t xml:space="preserve"> 3 </w:t>
      </w:r>
      <w:r w:rsidR="003C59E3">
        <w:rPr>
          <w:rFonts w:cs="Calibri"/>
        </w:rPr>
        <w:t>EX-EVAP3</w:t>
      </w:r>
      <w:r w:rsidRPr="000778E5">
        <w:rPr>
          <w:rFonts w:cs="Calibri"/>
        </w:rPr>
        <w:t>)</w:t>
      </w:r>
      <w:bookmarkEnd w:id="25"/>
    </w:p>
    <w:p w14:paraId="6D4E7C4B" w14:textId="77777777" w:rsidR="003A02D1" w:rsidRDefault="003A02D1" w:rsidP="00487704">
      <w:pPr>
        <w:jc w:val="lowKashida"/>
        <w:rPr>
          <w:rFonts w:cs="Calibri"/>
        </w:rPr>
      </w:pPr>
    </w:p>
    <w:p w14:paraId="3D767F55" w14:textId="194EB680" w:rsidR="003A02D1" w:rsidRDefault="0009669E" w:rsidP="0009669E">
      <w:pPr>
        <w:jc w:val="lowKashida"/>
        <w:rPr>
          <w:rFonts w:cs="Calibri"/>
        </w:rPr>
      </w:pPr>
      <w:r w:rsidRPr="0009669E">
        <w:rPr>
          <w:rFonts w:cs="Calibri"/>
        </w:rPr>
        <w:t xml:space="preserve">The fifth heat exchanger is </w:t>
      </w:r>
      <w:r w:rsidR="00EE6327">
        <w:rPr>
          <w:rFonts w:cs="Calibri"/>
        </w:rPr>
        <w:t>evaporator</w:t>
      </w:r>
      <w:r w:rsidRPr="0009669E">
        <w:rPr>
          <w:rFonts w:cs="Calibri"/>
        </w:rPr>
        <w:t xml:space="preserve"> 3 (</w:t>
      </w:r>
      <w:r w:rsidR="003C59E3">
        <w:rPr>
          <w:rFonts w:cs="Calibri"/>
        </w:rPr>
        <w:t>EX-EVAP3</w:t>
      </w:r>
      <w:r w:rsidRPr="0009669E">
        <w:rPr>
          <w:rFonts w:cs="Calibri"/>
        </w:rPr>
        <w:t>). The sulfur dioxide stream temperature decreases from</w:t>
      </w:r>
      <w:r w:rsidR="00CE7AEC">
        <w:rPr>
          <w:rFonts w:cs="Calibri"/>
        </w:rPr>
        <w:t xml:space="preserve"> the temperature range of</w:t>
      </w:r>
      <w:r w:rsidRPr="0009669E">
        <w:rPr>
          <w:rFonts w:cs="Calibri"/>
        </w:rPr>
        <w:t xml:space="preserve"> </w:t>
      </w:r>
      <w:r w:rsidR="00CE7AEC">
        <w:rPr>
          <w:rFonts w:cs="Calibri"/>
        </w:rPr>
        <w:t>520-530</w:t>
      </w:r>
      <w:r w:rsidRPr="0009669E">
        <w:rPr>
          <w:rFonts w:cs="Calibri"/>
        </w:rPr>
        <w:t xml:space="preserve"> °C to 4</w:t>
      </w:r>
      <w:r w:rsidR="00CE7AEC">
        <w:rPr>
          <w:rFonts w:cs="Calibri"/>
        </w:rPr>
        <w:t>65-475</w:t>
      </w:r>
      <w:r w:rsidRPr="0009669E">
        <w:rPr>
          <w:rFonts w:cs="Calibri"/>
        </w:rPr>
        <w:t xml:space="preserve"> °C in this heat exchanger. The cooling fluid is provided from the second heat exchanger's outlet stream, </w:t>
      </w:r>
      <w:r w:rsidR="00EE6327">
        <w:rPr>
          <w:rFonts w:cs="Calibri"/>
        </w:rPr>
        <w:t>evaporator</w:t>
      </w:r>
      <w:r w:rsidRPr="0009669E">
        <w:rPr>
          <w:rFonts w:cs="Calibri"/>
        </w:rPr>
        <w:t xml:space="preserve"> 2 (</w:t>
      </w:r>
      <w:r w:rsidR="003C59E3">
        <w:rPr>
          <w:rFonts w:cs="Calibri"/>
        </w:rPr>
        <w:t>EX-EVAP2</w:t>
      </w:r>
      <w:r w:rsidRPr="0009669E">
        <w:rPr>
          <w:rFonts w:cs="Calibri"/>
        </w:rPr>
        <w:t>). The exact conditions of this cooling stream aren't given, but simulations show that it comes in at about 248 °C, 39.3 bar, and 0.08 vapor fraction. The pressure of this stream drops slightly and reaches 38.3 bar, and the vapor fraction rises to 0.09. After this step, the stream flows back to the reboiler.</w:t>
      </w:r>
    </w:p>
    <w:p w14:paraId="5495CC42" w14:textId="77777777" w:rsidR="0009669E" w:rsidRDefault="0009669E" w:rsidP="0009669E">
      <w:pPr>
        <w:jc w:val="lowKashida"/>
        <w:rPr>
          <w:rFonts w:cs="Calibri"/>
        </w:rPr>
      </w:pPr>
    </w:p>
    <w:p w14:paraId="3B965B45" w14:textId="73FB51A7" w:rsidR="003A02D1" w:rsidRDefault="003A02D1" w:rsidP="00FD4551">
      <w:pPr>
        <w:pStyle w:val="Heading3"/>
        <w:numPr>
          <w:ilvl w:val="2"/>
          <w:numId w:val="1"/>
        </w:numPr>
        <w:rPr>
          <w:rFonts w:cs="Calibri"/>
        </w:rPr>
      </w:pPr>
      <w:bookmarkStart w:id="26" w:name="_Toc232893111"/>
      <w:r>
        <w:lastRenderedPageBreak/>
        <w:t xml:space="preserve">Stage 6 of </w:t>
      </w:r>
      <w:r w:rsidR="003733EC">
        <w:t>h</w:t>
      </w:r>
      <w:r>
        <w:t xml:space="preserve">eat </w:t>
      </w:r>
      <w:r w:rsidR="003733EC">
        <w:t>r</w:t>
      </w:r>
      <w:r>
        <w:t xml:space="preserve">ecovery </w:t>
      </w:r>
      <w:r>
        <w:rPr>
          <w:rFonts w:cs="Calibri"/>
        </w:rPr>
        <w:t>(</w:t>
      </w:r>
      <w:r w:rsidR="003733EC">
        <w:rPr>
          <w:rFonts w:cs="Calibri"/>
        </w:rPr>
        <w:t>e</w:t>
      </w:r>
      <w:r w:rsidRPr="000778E5">
        <w:rPr>
          <w:rFonts w:cs="Calibri"/>
        </w:rPr>
        <w:t xml:space="preserve">conomizer </w:t>
      </w:r>
      <w:r w:rsidR="003C59E3">
        <w:rPr>
          <w:rFonts w:cs="Calibri"/>
        </w:rPr>
        <w:t>EX-ECO</w:t>
      </w:r>
      <w:r w:rsidRPr="000778E5">
        <w:rPr>
          <w:rFonts w:cs="Calibri"/>
        </w:rPr>
        <w:t>)</w:t>
      </w:r>
      <w:bookmarkEnd w:id="26"/>
    </w:p>
    <w:p w14:paraId="131DD746" w14:textId="77777777" w:rsidR="003A02D1" w:rsidRPr="000778E5" w:rsidRDefault="003A02D1" w:rsidP="000778E5">
      <w:pPr>
        <w:jc w:val="lowKashida"/>
        <w:rPr>
          <w:rFonts w:cs="Calibri"/>
        </w:rPr>
      </w:pPr>
    </w:p>
    <w:p w14:paraId="1BFA5C20" w14:textId="2CB69D2D" w:rsidR="007F4A6C" w:rsidRDefault="0009669E" w:rsidP="0009669E">
      <w:pPr>
        <w:jc w:val="lowKashida"/>
        <w:rPr>
          <w:rFonts w:cs="Calibri"/>
        </w:rPr>
      </w:pPr>
      <w:r w:rsidRPr="0009669E">
        <w:rPr>
          <w:rFonts w:cs="Calibri"/>
        </w:rPr>
        <w:t>The sixth heat transfer stage is the economizer (</w:t>
      </w:r>
      <w:r w:rsidR="003C59E3">
        <w:rPr>
          <w:rFonts w:cs="Calibri"/>
        </w:rPr>
        <w:t>EX-ECO</w:t>
      </w:r>
      <w:r w:rsidRPr="0009669E">
        <w:rPr>
          <w:rFonts w:cs="Calibri"/>
        </w:rPr>
        <w:t>), where the main sulfur dioxide stream is further cooled from</w:t>
      </w:r>
      <w:r w:rsidR="00913A69">
        <w:rPr>
          <w:rFonts w:cs="Calibri"/>
        </w:rPr>
        <w:t xml:space="preserve"> the temperature range of</w:t>
      </w:r>
      <w:r w:rsidRPr="0009669E">
        <w:rPr>
          <w:rFonts w:cs="Calibri"/>
        </w:rPr>
        <w:t xml:space="preserve"> 46</w:t>
      </w:r>
      <w:r w:rsidR="00913A69">
        <w:rPr>
          <w:rFonts w:cs="Calibri"/>
        </w:rPr>
        <w:t>5-475</w:t>
      </w:r>
      <w:r w:rsidRPr="0009669E">
        <w:rPr>
          <w:rFonts w:cs="Calibri"/>
        </w:rPr>
        <w:t xml:space="preserve"> °C to 26</w:t>
      </w:r>
      <w:r w:rsidR="00913A69">
        <w:rPr>
          <w:rFonts w:cs="Calibri"/>
        </w:rPr>
        <w:t>0-270</w:t>
      </w:r>
      <w:r w:rsidRPr="0009669E">
        <w:rPr>
          <w:rFonts w:cs="Calibri"/>
        </w:rPr>
        <w:t xml:space="preserve"> °C. The cooling stream for this exchanger is supplied from two sources: a mixture of the </w:t>
      </w:r>
      <w:proofErr w:type="spellStart"/>
      <w:r w:rsidR="00913A69">
        <w:rPr>
          <w:rFonts w:cs="Calibri"/>
        </w:rPr>
        <w:t>the</w:t>
      </w:r>
      <w:proofErr w:type="spellEnd"/>
      <w:r w:rsidR="00913A69">
        <w:rPr>
          <w:rFonts w:cs="Calibri"/>
        </w:rPr>
        <w:t xml:space="preserve"> make-up water</w:t>
      </w:r>
      <w:r w:rsidRPr="0009669E">
        <w:rPr>
          <w:rFonts w:cs="Calibri"/>
        </w:rPr>
        <w:t xml:space="preserve"> and a portion of the liquid outlet stream from the reboiler. This combined stream enters the exchanger at 185 °C and a pressure of 38.3 bar. After heat exchange, the cooling stream leaves at 215 °C, remaining in the liquid phase, and is then routed back to the reboiler vessel.</w:t>
      </w:r>
    </w:p>
    <w:p w14:paraId="543AEEDD" w14:textId="77777777" w:rsidR="0009669E" w:rsidRDefault="0009669E" w:rsidP="0009669E">
      <w:pPr>
        <w:jc w:val="lowKashida"/>
        <w:rPr>
          <w:rFonts w:cs="Calibri"/>
        </w:rPr>
      </w:pPr>
    </w:p>
    <w:p w14:paraId="77E59512" w14:textId="245BA248" w:rsidR="00DA11B4" w:rsidRDefault="007F4A6C" w:rsidP="00FD4551">
      <w:pPr>
        <w:pStyle w:val="Heading2"/>
        <w:numPr>
          <w:ilvl w:val="1"/>
          <w:numId w:val="1"/>
        </w:numPr>
      </w:pPr>
      <w:bookmarkStart w:id="27" w:name="_Toc232893112"/>
      <w:r>
        <w:t>Pumps</w:t>
      </w:r>
      <w:r w:rsidR="0043227C">
        <w:t xml:space="preserve"> and </w:t>
      </w:r>
      <w:r w:rsidR="003733EC">
        <w:t>b</w:t>
      </w:r>
      <w:r w:rsidR="0043227C">
        <w:t>lowers</w:t>
      </w:r>
      <w:bookmarkEnd w:id="27"/>
    </w:p>
    <w:p w14:paraId="6EEB9050" w14:textId="586818E2" w:rsidR="00977393" w:rsidRDefault="00977393" w:rsidP="00977393">
      <w:pPr>
        <w:jc w:val="lowKashida"/>
      </w:pPr>
      <w:r w:rsidRPr="00977393">
        <w:br/>
        <w:t>Several pumps are installed in the plant to increase the static head or pressure of process streams and to ensure proper fluid transportation throughout the piping network. To provide a stable and sufficient supply of air to the Furnace, an air blower is installed on the inlet air pipeline.</w:t>
      </w:r>
      <w:r>
        <w:t xml:space="preserve"> </w:t>
      </w:r>
    </w:p>
    <w:p w14:paraId="7C1664DE" w14:textId="6313B2E2" w:rsidR="00977393" w:rsidRDefault="00977393" w:rsidP="00977393">
      <w:pPr>
        <w:jc w:val="lowKashida"/>
      </w:pPr>
      <w:r w:rsidRPr="00977393">
        <w:t xml:space="preserve">For the liquid sulfur feed, a pumping system is used to transfer the sulfur </w:t>
      </w:r>
      <w:r>
        <w:t xml:space="preserve">and </w:t>
      </w:r>
      <w:r w:rsidRPr="00977393">
        <w:t>to raise its pressure to 24.5 bar before entering the furnace. In addition, another pumping system, consisting of two pumps (</w:t>
      </w:r>
      <w:r w:rsidR="00856E58">
        <w:t>Pump</w:t>
      </w:r>
      <w:r w:rsidRPr="00977393">
        <w:t xml:space="preserve"> A and P</w:t>
      </w:r>
      <w:r w:rsidR="00856E58">
        <w:t>ump</w:t>
      </w:r>
      <w:r w:rsidRPr="00977393">
        <w:t xml:space="preserve"> B), is employed to direct the main liquid stream from the separator to the first stage of heat recovery in the furnace (</w:t>
      </w:r>
      <w:r w:rsidR="003C59E3">
        <w:t>EX-EVAP1</w:t>
      </w:r>
      <w:r w:rsidRPr="00977393">
        <w:t>).</w:t>
      </w:r>
    </w:p>
    <w:p w14:paraId="69CC102B" w14:textId="08F91A32" w:rsidR="00977393" w:rsidRPr="00225D76" w:rsidRDefault="00977393" w:rsidP="00977393">
      <w:pPr>
        <w:jc w:val="lowKashida"/>
      </w:pPr>
      <w:r w:rsidRPr="00225D76">
        <w:t>A</w:t>
      </w:r>
      <w:r>
        <w:t>nother</w:t>
      </w:r>
      <w:r w:rsidRPr="00225D76">
        <w:t xml:space="preserve"> pumping system </w:t>
      </w:r>
      <w:r>
        <w:t>(</w:t>
      </w:r>
      <w:r w:rsidRPr="00225D76">
        <w:t>includ</w:t>
      </w:r>
      <w:r>
        <w:t>ing</w:t>
      </w:r>
      <w:r w:rsidRPr="00225D76">
        <w:t xml:space="preserve"> </w:t>
      </w:r>
      <w:r w:rsidR="001D1D04">
        <w:t>P</w:t>
      </w:r>
      <w:r w:rsidR="00856E58">
        <w:t>ump</w:t>
      </w:r>
      <w:r w:rsidRPr="00225D76">
        <w:t xml:space="preserve"> A</w:t>
      </w:r>
      <w:r w:rsidR="001D1D04">
        <w:t xml:space="preserve"> and Pump </w:t>
      </w:r>
      <w:r w:rsidRPr="00225D76">
        <w:t>B</w:t>
      </w:r>
      <w:r>
        <w:t>) is</w:t>
      </w:r>
      <w:r w:rsidRPr="00225D76">
        <w:t xml:space="preserve"> responsible for supplying</w:t>
      </w:r>
      <w:r>
        <w:t xml:space="preserve"> the main</w:t>
      </w:r>
      <w:r w:rsidRPr="00225D76">
        <w:t xml:space="preserve"> feed water to the unit. This feed water stream is mixed with a portion of the liquid outlet from </w:t>
      </w:r>
      <w:r w:rsidR="00856E58">
        <w:t>reboiler</w:t>
      </w:r>
      <w:r w:rsidRPr="00225D76">
        <w:t xml:space="preserve"> before being introduced to the final stage of heat </w:t>
      </w:r>
      <w:r>
        <w:t>recovery</w:t>
      </w:r>
      <w:r w:rsidRPr="00225D76">
        <w:t xml:space="preserve"> in the furnace, namely the economizer (</w:t>
      </w:r>
      <w:r w:rsidR="003C59E3">
        <w:t>EX-ECO</w:t>
      </w:r>
      <w:r w:rsidRPr="00225D76">
        <w:t>).</w:t>
      </w:r>
    </w:p>
    <w:p w14:paraId="1601D1BD" w14:textId="77777777" w:rsidR="009B7A18" w:rsidRDefault="009B7A18" w:rsidP="007F4A6C"/>
    <w:p w14:paraId="74F909A2" w14:textId="02C730FF" w:rsidR="009B7A18" w:rsidRDefault="009B7A18" w:rsidP="00FD4551">
      <w:pPr>
        <w:pStyle w:val="Heading2"/>
        <w:numPr>
          <w:ilvl w:val="1"/>
          <w:numId w:val="1"/>
        </w:numPr>
      </w:pPr>
      <w:bookmarkStart w:id="28" w:name="_Toc232893113"/>
      <w:r>
        <w:t xml:space="preserve">Valves and </w:t>
      </w:r>
      <w:r w:rsidR="003733EC">
        <w:t>i</w:t>
      </w:r>
      <w:r>
        <w:t>nstruments</w:t>
      </w:r>
      <w:bookmarkEnd w:id="28"/>
    </w:p>
    <w:p w14:paraId="3A592A4E" w14:textId="77777777" w:rsidR="00355D88" w:rsidRDefault="00355D88" w:rsidP="007F4A6C"/>
    <w:p w14:paraId="45E376A7" w14:textId="5F4270EF" w:rsidR="00E367B1" w:rsidRDefault="00E367B1" w:rsidP="001D1D04">
      <w:pPr>
        <w:jc w:val="lowKashida"/>
      </w:pPr>
      <w:r w:rsidRPr="00E367B1">
        <w:t>Several valves and instruments are installed throughout the unit to control and maintain the proper condition of the process. After the liquid sulfur is pressurized by P</w:t>
      </w:r>
      <w:r w:rsidR="00856E58">
        <w:t>ump</w:t>
      </w:r>
      <w:r w:rsidRPr="00E367B1">
        <w:t xml:space="preserve"> A and </w:t>
      </w:r>
      <w:r w:rsidRPr="00E367B1">
        <w:lastRenderedPageBreak/>
        <w:t>P</w:t>
      </w:r>
      <w:r w:rsidR="00856E58">
        <w:t>ump</w:t>
      </w:r>
      <w:r w:rsidRPr="00E367B1">
        <w:t xml:space="preserve"> B, its pressure is reduced to 4.45 bar before entering the furnace by an electrically actuated valve</w:t>
      </w:r>
      <w:r w:rsidR="00856E58">
        <w:t xml:space="preserve"> </w:t>
      </w:r>
      <w:r w:rsidRPr="00E367B1">
        <w:t>(solenoid valve). Electrically actuated on/off valves are typically used for automatic control or safety isolation purposes within the process.</w:t>
      </w:r>
      <w:r w:rsidR="001D1D04">
        <w:t xml:space="preserve"> </w:t>
      </w:r>
      <w:r w:rsidRPr="00E367B1">
        <w:t xml:space="preserve">The inlet heating coil stream in the separator is equipped with a temperature control valve, TCV, which regulates the flow to provide additional heating for the outlet heating coil stream directed to superheater </w:t>
      </w:r>
      <w:r w:rsidR="003C59E3">
        <w:t>EX-SUP2</w:t>
      </w:r>
      <w:r w:rsidRPr="00E367B1">
        <w:t>. In addition, the main cooling pipeline for the first heat exchanger (</w:t>
      </w:r>
      <w:r w:rsidR="00EE6327">
        <w:t>evaporator</w:t>
      </w:r>
      <w:r w:rsidRPr="00E367B1">
        <w:t xml:space="preserve"> </w:t>
      </w:r>
      <w:r w:rsidR="003C59E3">
        <w:t>EX-EVAP1</w:t>
      </w:r>
      <w:r w:rsidRPr="00E367B1">
        <w:t xml:space="preserve">) is divided into two branches. The valve TCV controls the distribution of this stream, directing a portion to mix with the main water feed from </w:t>
      </w:r>
      <w:r w:rsidR="00856E58">
        <w:t>reboiler 2</w:t>
      </w:r>
      <w:r w:rsidRPr="00E367B1">
        <w:t xml:space="preserve"> to supply the cooling duty required in the economizer </w:t>
      </w:r>
      <w:r w:rsidR="003C59E3">
        <w:t>EX-ECO</w:t>
      </w:r>
      <w:r w:rsidRPr="00E367B1">
        <w:t>.</w:t>
      </w:r>
    </w:p>
    <w:p w14:paraId="2511C9C6" w14:textId="4508F69C" w:rsidR="00062659" w:rsidRDefault="00062659" w:rsidP="00062659">
      <w:pPr>
        <w:jc w:val="lowKashida"/>
      </w:pPr>
      <w:r w:rsidRPr="00062659">
        <w:t>Two pressure safety valves, PSV A and PSV B, are installed on the separator to act against overpressure conditions.</w:t>
      </w:r>
      <w:r>
        <w:t xml:space="preserve"> </w:t>
      </w:r>
      <w:r w:rsidRPr="00062659">
        <w:t>A flow control valve, FCV B, is installed on the inlet air pipeline, before the air blower VN, to regulate the air flow.</w:t>
      </w:r>
      <w:r>
        <w:t xml:space="preserve"> </w:t>
      </w:r>
      <w:r w:rsidRPr="00062659">
        <w:t>In addition, numerous hand valves (HV) are installed along the pipelines to allow manual control of the streams for operation or maintenance.</w:t>
      </w:r>
    </w:p>
    <w:p w14:paraId="1E260FCF" w14:textId="77777777" w:rsidR="001111DC" w:rsidRDefault="001111DC" w:rsidP="00062659">
      <w:pPr>
        <w:jc w:val="lowKashida"/>
      </w:pPr>
    </w:p>
    <w:p w14:paraId="4FB58249" w14:textId="69274E4C" w:rsidR="00361FAB" w:rsidRPr="00361FAB" w:rsidRDefault="002A3BE5" w:rsidP="00361FAB">
      <w:pPr>
        <w:pStyle w:val="Heading1"/>
        <w:numPr>
          <w:ilvl w:val="0"/>
          <w:numId w:val="1"/>
        </w:numPr>
      </w:pPr>
      <w:bookmarkStart w:id="29" w:name="_Toc232893114"/>
      <w:r>
        <w:t xml:space="preserve">Simulation of </w:t>
      </w:r>
      <w:r w:rsidR="0097265E">
        <w:t>the sulfur</w:t>
      </w:r>
      <w:r>
        <w:t xml:space="preserve"> </w:t>
      </w:r>
      <w:r w:rsidR="006E45D2">
        <w:t xml:space="preserve">dioxide </w:t>
      </w:r>
      <w:r>
        <w:t>production unit</w:t>
      </w:r>
      <w:r w:rsidR="006E45D2">
        <w:t xml:space="preserve"> in Aspen </w:t>
      </w:r>
      <w:r w:rsidR="003733EC">
        <w:t>P</w:t>
      </w:r>
      <w:r w:rsidR="006E45D2">
        <w:t>lus</w:t>
      </w:r>
      <w:bookmarkEnd w:id="29"/>
    </w:p>
    <w:p w14:paraId="5F231A2D" w14:textId="1B850E48" w:rsidR="00361FAB" w:rsidRDefault="00361FAB" w:rsidP="000608C4">
      <w:pPr>
        <w:jc w:val="lowKashida"/>
        <w:rPr>
          <w:rFonts w:cs="Calibri"/>
        </w:rPr>
      </w:pPr>
      <w:r w:rsidRPr="00361FAB">
        <w:rPr>
          <w:rFonts w:cs="Calibri"/>
        </w:rPr>
        <w:t>The Aspen Plus Software V.14 was used to simulate the sulfur oxides production plant. The main criteria to choose this software to simulate this process are its ability to provide reliable simulation for reacting systems, phase equilibria</w:t>
      </w:r>
      <w:r>
        <w:rPr>
          <w:rFonts w:cs="Calibri"/>
        </w:rPr>
        <w:t>,</w:t>
      </w:r>
      <w:r w:rsidRPr="00361FAB">
        <w:rPr>
          <w:rFonts w:cs="Calibri"/>
        </w:rPr>
        <w:t xml:space="preserve"> and energy integration</w:t>
      </w:r>
      <w:r>
        <w:rPr>
          <w:rFonts w:cs="Calibri"/>
        </w:rPr>
        <w:t xml:space="preserve"> </w:t>
      </w:r>
      <w:sdt>
        <w:sdtPr>
          <w:rPr>
            <w:rFonts w:cs="Calibri"/>
          </w:rPr>
          <w:id w:val="-1618831291"/>
          <w:citation/>
        </w:sdtPr>
        <w:sdtContent>
          <w:r w:rsidR="006E45D2">
            <w:rPr>
              <w:rFonts w:cs="Calibri"/>
            </w:rPr>
            <w:fldChar w:fldCharType="begin"/>
          </w:r>
          <w:r w:rsidR="006E45D2">
            <w:rPr>
              <w:rFonts w:cs="Calibri"/>
            </w:rPr>
            <w:instrText xml:space="preserve"> CITATION REA \l 1033 </w:instrText>
          </w:r>
          <w:r w:rsidR="006E45D2">
            <w:rPr>
              <w:rFonts w:cs="Calibri"/>
            </w:rPr>
            <w:fldChar w:fldCharType="separate"/>
          </w:r>
          <w:r w:rsidR="00C32E5F" w:rsidRPr="00C32E5F">
            <w:rPr>
              <w:rFonts w:cs="Calibri"/>
              <w:noProof/>
            </w:rPr>
            <w:t>[39]</w:t>
          </w:r>
          <w:r w:rsidR="006E45D2">
            <w:rPr>
              <w:rFonts w:cs="Calibri"/>
            </w:rPr>
            <w:fldChar w:fldCharType="end"/>
          </w:r>
        </w:sdtContent>
      </w:sdt>
      <w:r w:rsidR="006E45D2" w:rsidRPr="006E45D2">
        <w:rPr>
          <w:rFonts w:cs="Calibri"/>
        </w:rPr>
        <w:t xml:space="preserve">, </w:t>
      </w:r>
      <w:sdt>
        <w:sdtPr>
          <w:rPr>
            <w:rFonts w:cs="Calibri"/>
          </w:rPr>
          <w:id w:val="1047267468"/>
          <w:citation/>
        </w:sdtPr>
        <w:sdtContent>
          <w:r w:rsidR="006E45D2">
            <w:rPr>
              <w:rFonts w:cs="Calibri"/>
            </w:rPr>
            <w:fldChar w:fldCharType="begin"/>
          </w:r>
          <w:r w:rsidR="006E45D2">
            <w:rPr>
              <w:rFonts w:cs="Calibri"/>
            </w:rPr>
            <w:instrText xml:space="preserve"> CITATION Sin13 \l 1033 </w:instrText>
          </w:r>
          <w:r w:rsidR="006E45D2">
            <w:rPr>
              <w:rFonts w:cs="Calibri"/>
            </w:rPr>
            <w:fldChar w:fldCharType="separate"/>
          </w:r>
          <w:r w:rsidR="00C32E5F" w:rsidRPr="00C32E5F">
            <w:rPr>
              <w:rFonts w:cs="Calibri"/>
              <w:noProof/>
            </w:rPr>
            <w:t>[38]</w:t>
          </w:r>
          <w:r w:rsidR="006E45D2">
            <w:rPr>
              <w:rFonts w:cs="Calibri"/>
            </w:rPr>
            <w:fldChar w:fldCharType="end"/>
          </w:r>
        </w:sdtContent>
      </w:sdt>
      <w:r w:rsidR="006E45D2" w:rsidRPr="006E45D2">
        <w:rPr>
          <w:rFonts w:cs="Calibri"/>
        </w:rPr>
        <w:t>.</w:t>
      </w:r>
      <w:r w:rsidR="000608C4">
        <w:rPr>
          <w:rFonts w:cs="Calibri"/>
        </w:rPr>
        <w:t xml:space="preserve"> </w:t>
      </w:r>
      <w:r w:rsidRPr="00361FAB">
        <w:rPr>
          <w:rFonts w:cs="Calibri"/>
        </w:rPr>
        <w:t xml:space="preserve">A steady-state approach was adopted for the simulation, assuming constant operating conditions and neglecting transient effects. </w:t>
      </w:r>
      <w:r>
        <w:rPr>
          <w:rFonts w:cs="Calibri"/>
        </w:rPr>
        <w:t xml:space="preserve"> </w:t>
      </w:r>
      <w:r w:rsidRPr="00361FAB">
        <w:rPr>
          <w:rFonts w:cs="Calibri"/>
        </w:rPr>
        <w:t>In addition, sensitivity analyses on key operating parameters, including air humidity, furnace temperature, and heat recovery conditions, were performed. These analyses provide useful information about operating variables and Sulfur dioxide concentration, sulfur trioxide formation, sulfuric acid formation, and acid dew point temperature.</w:t>
      </w:r>
    </w:p>
    <w:p w14:paraId="2D90A070" w14:textId="77777777" w:rsidR="00AF332D" w:rsidRDefault="00AF332D" w:rsidP="006E45D2">
      <w:pPr>
        <w:jc w:val="lowKashida"/>
        <w:rPr>
          <w:rFonts w:cs="Calibri"/>
        </w:rPr>
      </w:pPr>
    </w:p>
    <w:p w14:paraId="7BED0EB4" w14:textId="68A58694" w:rsidR="00AF332D" w:rsidRPr="006E45D2" w:rsidRDefault="00AF332D" w:rsidP="00FD4551">
      <w:pPr>
        <w:pStyle w:val="Heading2"/>
        <w:numPr>
          <w:ilvl w:val="1"/>
          <w:numId w:val="1"/>
        </w:numPr>
      </w:pPr>
      <w:bookmarkStart w:id="30" w:name="_Toc232893115"/>
      <w:r>
        <w:t>Properties method</w:t>
      </w:r>
      <w:bookmarkEnd w:id="30"/>
    </w:p>
    <w:p w14:paraId="3017C177" w14:textId="77777777" w:rsidR="00DA11B4" w:rsidRDefault="00DA11B4" w:rsidP="00487704">
      <w:pPr>
        <w:jc w:val="lowKashida"/>
        <w:rPr>
          <w:rFonts w:cs="Calibri"/>
        </w:rPr>
      </w:pPr>
    </w:p>
    <w:p w14:paraId="4EBF7620" w14:textId="78D4EB73" w:rsidR="00DA11B4" w:rsidRDefault="002F0A72" w:rsidP="002F0A72">
      <w:pPr>
        <w:jc w:val="lowKashida"/>
        <w:rPr>
          <w:rFonts w:cs="Calibri"/>
        </w:rPr>
      </w:pPr>
      <w:r w:rsidRPr="002F0A72">
        <w:rPr>
          <w:rFonts w:cs="Calibri"/>
        </w:rPr>
        <w:lastRenderedPageBreak/>
        <w:t>The thermodynamic model is of key importance for the simulation to represent the real process behavior. The ELECNRTL (Electrolyte Non-Random Two-Liquid) model was selected to accurately represent the thermodynamic behavior of systems with electrolyte formation and strong non-ideal interactions. In processes containing sul</w:t>
      </w:r>
      <w:r>
        <w:rPr>
          <w:rFonts w:cs="Calibri"/>
        </w:rPr>
        <w:t>f</w:t>
      </w:r>
      <w:r w:rsidRPr="002F0A72">
        <w:rPr>
          <w:rFonts w:cs="Calibri"/>
        </w:rPr>
        <w:t>ur, especially those involving SO₂, SO₃, water and sul</w:t>
      </w:r>
      <w:r>
        <w:rPr>
          <w:rFonts w:cs="Calibri"/>
        </w:rPr>
        <w:t>f</w:t>
      </w:r>
      <w:r w:rsidRPr="002F0A72">
        <w:rPr>
          <w:rFonts w:cs="Calibri"/>
        </w:rPr>
        <w:t>uric acid, dissociation and ionic interactions are important for phase equilibrium and thermodynamic properties. The ELECNRTL model considers long-range electrostatic and short-range molecular interactions, and it is thus appropriate for the modelling of acid formation and aqueous electrolyte systems. The effect on predictions in the high-temperature gas phase is small, but it enhances the reliability of the results in regions where condensation and acid formation occur and is consistent with industrial modelling practices for the sul</w:t>
      </w:r>
      <w:r>
        <w:rPr>
          <w:rFonts w:cs="Calibri"/>
        </w:rPr>
        <w:t>f</w:t>
      </w:r>
      <w:r w:rsidRPr="002F0A72">
        <w:rPr>
          <w:rFonts w:cs="Calibri"/>
        </w:rPr>
        <w:t xml:space="preserve">uric acid process </w:t>
      </w:r>
      <w:sdt>
        <w:sdtPr>
          <w:rPr>
            <w:rFonts w:cs="Calibri"/>
          </w:rPr>
          <w:id w:val="-547141228"/>
          <w:citation/>
        </w:sdtPr>
        <w:sdtContent>
          <w:r w:rsidR="00364D78">
            <w:rPr>
              <w:rFonts w:cs="Calibri"/>
            </w:rPr>
            <w:fldChar w:fldCharType="begin"/>
          </w:r>
          <w:r w:rsidR="00364D78">
            <w:rPr>
              <w:rFonts w:cs="Calibri"/>
            </w:rPr>
            <w:instrText xml:space="preserve"> CITATION Smi05 \l 1033 </w:instrText>
          </w:r>
          <w:r w:rsidR="00364D78">
            <w:rPr>
              <w:rFonts w:cs="Calibri"/>
            </w:rPr>
            <w:fldChar w:fldCharType="separate"/>
          </w:r>
          <w:r w:rsidR="00C32E5F" w:rsidRPr="00C32E5F">
            <w:rPr>
              <w:rFonts w:cs="Calibri"/>
              <w:noProof/>
            </w:rPr>
            <w:t>[40]</w:t>
          </w:r>
          <w:r w:rsidR="00364D78">
            <w:rPr>
              <w:rFonts w:cs="Calibri"/>
            </w:rPr>
            <w:fldChar w:fldCharType="end"/>
          </w:r>
        </w:sdtContent>
      </w:sdt>
      <w:sdt>
        <w:sdtPr>
          <w:rPr>
            <w:rFonts w:cs="Calibri"/>
          </w:rPr>
          <w:id w:val="-869993347"/>
          <w:citation/>
        </w:sdtPr>
        <w:sdtContent>
          <w:r w:rsidR="00364D78">
            <w:rPr>
              <w:rFonts w:cs="Calibri"/>
            </w:rPr>
            <w:fldChar w:fldCharType="begin"/>
          </w:r>
          <w:r w:rsidR="00364D78">
            <w:rPr>
              <w:rFonts w:cs="Calibri"/>
            </w:rPr>
            <w:instrText xml:space="preserve"> CITATION Sin13 \l 1033 </w:instrText>
          </w:r>
          <w:r w:rsidR="00364D78">
            <w:rPr>
              <w:rFonts w:cs="Calibri"/>
            </w:rPr>
            <w:fldChar w:fldCharType="separate"/>
          </w:r>
          <w:r w:rsidR="00C32E5F">
            <w:rPr>
              <w:rFonts w:cs="Calibri"/>
              <w:noProof/>
            </w:rPr>
            <w:t xml:space="preserve"> </w:t>
          </w:r>
          <w:r w:rsidR="00C32E5F" w:rsidRPr="00C32E5F">
            <w:rPr>
              <w:rFonts w:cs="Calibri"/>
              <w:noProof/>
            </w:rPr>
            <w:t>[38]</w:t>
          </w:r>
          <w:r w:rsidR="00364D78">
            <w:rPr>
              <w:rFonts w:cs="Calibri"/>
            </w:rPr>
            <w:fldChar w:fldCharType="end"/>
          </w:r>
        </w:sdtContent>
      </w:sdt>
      <w:r w:rsidR="00364D78">
        <w:rPr>
          <w:rFonts w:cs="Calibri"/>
        </w:rPr>
        <w:t>.</w:t>
      </w:r>
    </w:p>
    <w:p w14:paraId="3F23CB2C" w14:textId="279B9EB8" w:rsidR="002F0A72" w:rsidRDefault="002F0A72" w:rsidP="002F0A72">
      <w:pPr>
        <w:jc w:val="lowKashida"/>
        <w:rPr>
          <w:rFonts w:cs="Calibri"/>
          <w:lang w:bidi="fa-IR"/>
        </w:rPr>
      </w:pPr>
      <w:r w:rsidRPr="002F0A72">
        <w:rPr>
          <w:rFonts w:cs="Calibri"/>
          <w:lang w:bidi="fa-IR"/>
        </w:rPr>
        <w:t xml:space="preserve">The process was simulated in a steady state mode. The </w:t>
      </w:r>
      <w:r w:rsidR="00541B66">
        <w:rPr>
          <w:rFonts w:cs="Calibri"/>
          <w:lang w:bidi="fa-IR"/>
        </w:rPr>
        <w:t>sulfur</w:t>
      </w:r>
      <w:r w:rsidRPr="002F0A72">
        <w:rPr>
          <w:rFonts w:cs="Calibri"/>
          <w:lang w:bidi="fa-IR"/>
        </w:rPr>
        <w:t xml:space="preserve"> is burnt at approximately 1700 °C and then progressively cooled through six heat exchangers: </w:t>
      </w:r>
      <w:r w:rsidR="00856E58">
        <w:rPr>
          <w:rFonts w:cs="Calibri"/>
          <w:lang w:bidi="fa-IR"/>
        </w:rPr>
        <w:t>evaporator</w:t>
      </w:r>
      <w:r w:rsidRPr="002F0A72">
        <w:rPr>
          <w:rFonts w:cs="Calibri"/>
          <w:lang w:bidi="fa-IR"/>
        </w:rPr>
        <w:t xml:space="preserve"> 1 (</w:t>
      </w:r>
      <w:r w:rsidR="003C59E3">
        <w:rPr>
          <w:rFonts w:cs="Calibri"/>
          <w:lang w:bidi="fa-IR"/>
        </w:rPr>
        <w:t>EX-EVAP1</w:t>
      </w:r>
      <w:r w:rsidRPr="002F0A72">
        <w:rPr>
          <w:rFonts w:cs="Calibri"/>
          <w:lang w:bidi="fa-IR"/>
        </w:rPr>
        <w:t xml:space="preserve">), </w:t>
      </w:r>
      <w:r w:rsidR="00856E58">
        <w:rPr>
          <w:rFonts w:cs="Calibri"/>
          <w:lang w:bidi="fa-IR"/>
        </w:rPr>
        <w:t>evaporator</w:t>
      </w:r>
      <w:r w:rsidRPr="002F0A72">
        <w:rPr>
          <w:rFonts w:cs="Calibri"/>
          <w:lang w:bidi="fa-IR"/>
        </w:rPr>
        <w:t xml:space="preserve"> 2 (</w:t>
      </w:r>
      <w:r w:rsidR="003C59E3">
        <w:rPr>
          <w:rFonts w:cs="Calibri"/>
          <w:lang w:bidi="fa-IR"/>
        </w:rPr>
        <w:t>EX-EVAP2</w:t>
      </w:r>
      <w:r w:rsidRPr="002F0A72">
        <w:rPr>
          <w:rFonts w:cs="Calibri"/>
          <w:lang w:bidi="fa-IR"/>
        </w:rPr>
        <w:t>), superheater 2 (</w:t>
      </w:r>
      <w:r w:rsidR="003C59E3">
        <w:rPr>
          <w:rFonts w:cs="Calibri"/>
          <w:lang w:bidi="fa-IR"/>
        </w:rPr>
        <w:t>EX-SUP2</w:t>
      </w:r>
      <w:r w:rsidRPr="002F0A72">
        <w:rPr>
          <w:rFonts w:cs="Calibri"/>
          <w:lang w:bidi="fa-IR"/>
        </w:rPr>
        <w:t>), superheater 1 (</w:t>
      </w:r>
      <w:r w:rsidR="003C59E3">
        <w:rPr>
          <w:rFonts w:cs="Calibri"/>
          <w:lang w:bidi="fa-IR"/>
        </w:rPr>
        <w:t>EX-SUP1</w:t>
      </w:r>
      <w:r w:rsidRPr="002F0A72">
        <w:rPr>
          <w:rFonts w:cs="Calibri"/>
          <w:lang w:bidi="fa-IR"/>
        </w:rPr>
        <w:t xml:space="preserve">), </w:t>
      </w:r>
      <w:r w:rsidR="00856E58">
        <w:rPr>
          <w:rFonts w:cs="Calibri"/>
          <w:lang w:bidi="fa-IR"/>
        </w:rPr>
        <w:t>evaporator</w:t>
      </w:r>
      <w:r w:rsidRPr="002F0A72">
        <w:rPr>
          <w:rFonts w:cs="Calibri"/>
          <w:lang w:bidi="fa-IR"/>
        </w:rPr>
        <w:t xml:space="preserve"> 3 (</w:t>
      </w:r>
      <w:r w:rsidR="003C59E3">
        <w:rPr>
          <w:rFonts w:cs="Calibri"/>
          <w:lang w:bidi="fa-IR"/>
        </w:rPr>
        <w:t>EX-EVAP3</w:t>
      </w:r>
      <w:r w:rsidRPr="002F0A72">
        <w:rPr>
          <w:rFonts w:cs="Calibri"/>
          <w:lang w:bidi="fa-IR"/>
        </w:rPr>
        <w:t>), and economi</w:t>
      </w:r>
      <w:r w:rsidR="00856E58">
        <w:rPr>
          <w:rFonts w:cs="Calibri"/>
          <w:lang w:bidi="fa-IR"/>
        </w:rPr>
        <w:t>z</w:t>
      </w:r>
      <w:r w:rsidRPr="002F0A72">
        <w:rPr>
          <w:rFonts w:cs="Calibri"/>
          <w:lang w:bidi="fa-IR"/>
        </w:rPr>
        <w:t>er (</w:t>
      </w:r>
      <w:r w:rsidR="003C59E3">
        <w:rPr>
          <w:rFonts w:cs="Calibri"/>
          <w:lang w:bidi="fa-IR"/>
        </w:rPr>
        <w:t>EX-ECO</w:t>
      </w:r>
      <w:r w:rsidRPr="002F0A72">
        <w:rPr>
          <w:rFonts w:cs="Calibri"/>
          <w:lang w:bidi="fa-IR"/>
        </w:rPr>
        <w:t xml:space="preserve">). The gas temperature is lowered stepwise to </w:t>
      </w:r>
      <w:r w:rsidR="001D1D04">
        <w:rPr>
          <w:rFonts w:cs="Calibri"/>
          <w:lang w:bidi="fa-IR"/>
        </w:rPr>
        <w:t xml:space="preserve">the temperature ranges of </w:t>
      </w:r>
      <w:r w:rsidRPr="002F0A72">
        <w:rPr>
          <w:rFonts w:cs="Calibri"/>
          <w:lang w:bidi="fa-IR"/>
        </w:rPr>
        <w:t>9</w:t>
      </w:r>
      <w:r w:rsidR="001D1D04">
        <w:rPr>
          <w:rFonts w:cs="Calibri"/>
          <w:lang w:bidi="fa-IR"/>
        </w:rPr>
        <w:t>15-925</w:t>
      </w:r>
      <w:r w:rsidRPr="002F0A72">
        <w:rPr>
          <w:rFonts w:cs="Calibri"/>
          <w:lang w:bidi="fa-IR"/>
        </w:rPr>
        <w:t xml:space="preserve"> °C, 73</w:t>
      </w:r>
      <w:r w:rsidR="001D1D04">
        <w:rPr>
          <w:rFonts w:cs="Calibri"/>
          <w:lang w:bidi="fa-IR"/>
        </w:rPr>
        <w:t>0-740</w:t>
      </w:r>
      <w:r w:rsidRPr="002F0A72">
        <w:rPr>
          <w:rFonts w:cs="Calibri"/>
          <w:lang w:bidi="fa-IR"/>
        </w:rPr>
        <w:t xml:space="preserve"> °C, 52</w:t>
      </w:r>
      <w:r w:rsidR="001D1D04">
        <w:rPr>
          <w:rFonts w:cs="Calibri"/>
          <w:lang w:bidi="fa-IR"/>
        </w:rPr>
        <w:t>0-530</w:t>
      </w:r>
      <w:r w:rsidRPr="002F0A72">
        <w:rPr>
          <w:rFonts w:cs="Calibri"/>
          <w:lang w:bidi="fa-IR"/>
        </w:rPr>
        <w:t xml:space="preserve"> °C, 46</w:t>
      </w:r>
      <w:r w:rsidR="001D1D04">
        <w:rPr>
          <w:rFonts w:cs="Calibri"/>
          <w:lang w:bidi="fa-IR"/>
        </w:rPr>
        <w:t>5-475</w:t>
      </w:r>
      <w:r w:rsidRPr="002F0A72">
        <w:rPr>
          <w:rFonts w:cs="Calibri"/>
          <w:lang w:bidi="fa-IR"/>
        </w:rPr>
        <w:t xml:space="preserve"> °C and 26</w:t>
      </w:r>
      <w:r w:rsidR="001D1D04">
        <w:rPr>
          <w:rFonts w:cs="Calibri"/>
          <w:lang w:bidi="fa-IR"/>
        </w:rPr>
        <w:t>0-270</w:t>
      </w:r>
      <w:r w:rsidRPr="002F0A72">
        <w:rPr>
          <w:rFonts w:cs="Calibri"/>
          <w:lang w:bidi="fa-IR"/>
        </w:rPr>
        <w:t xml:space="preserve"> °C, respectively.</w:t>
      </w:r>
    </w:p>
    <w:p w14:paraId="278D3831" w14:textId="1874B570" w:rsidR="000608C4" w:rsidRDefault="000608C4" w:rsidP="000608C4">
      <w:pPr>
        <w:jc w:val="lowKashida"/>
        <w:rPr>
          <w:rFonts w:cs="Calibri"/>
          <w:lang w:bidi="fa-IR"/>
        </w:rPr>
      </w:pPr>
      <w:r w:rsidRPr="000608C4">
        <w:rPr>
          <w:rFonts w:cs="Calibri"/>
          <w:lang w:bidi="fa-IR"/>
        </w:rPr>
        <w:t xml:space="preserve">Chemical reactions were considered up to 734 C, from heat exchangers </w:t>
      </w:r>
      <w:r w:rsidR="009D3F4D">
        <w:rPr>
          <w:rFonts w:cs="Calibri"/>
          <w:lang w:bidi="fa-IR"/>
        </w:rPr>
        <w:t>EX-EVAP1</w:t>
      </w:r>
      <w:r w:rsidRPr="000608C4">
        <w:rPr>
          <w:rFonts w:cs="Calibri"/>
          <w:lang w:bidi="fa-IR"/>
        </w:rPr>
        <w:t xml:space="preserve"> to </w:t>
      </w:r>
      <w:r w:rsidR="009D3F4D">
        <w:rPr>
          <w:rFonts w:cs="Calibri"/>
          <w:lang w:bidi="fa-IR"/>
        </w:rPr>
        <w:t>EX-SUP2</w:t>
      </w:r>
      <w:r w:rsidRPr="000608C4">
        <w:rPr>
          <w:rFonts w:cs="Calibri"/>
          <w:lang w:bidi="fa-IR"/>
        </w:rPr>
        <w:t xml:space="preserve">. Three reactor blocks were incorporated in Aspen Plus in conjunction with the first three cooling stages. </w:t>
      </w:r>
    </w:p>
    <w:p w14:paraId="4E9299D7" w14:textId="458BB81F" w:rsidR="000608C4" w:rsidRDefault="000608C4" w:rsidP="000608C4">
      <w:pPr>
        <w:jc w:val="lowKashida"/>
        <w:rPr>
          <w:rFonts w:cs="Calibri"/>
          <w:lang w:bidi="fa-IR"/>
        </w:rPr>
      </w:pPr>
      <w:r w:rsidRPr="000608C4">
        <w:rPr>
          <w:rFonts w:cs="Calibri"/>
          <w:lang w:bidi="fa-IR"/>
        </w:rPr>
        <w:t>Within the intermediate temperature range at of the third heat exchanger, the partial oxidation of SO₂ to SO₃ becomes thermodynamically feasible, and in the presence of water vapor sulfuric acid formation may occur leading to potential corrosion</w:t>
      </w:r>
      <w:r>
        <w:rPr>
          <w:rFonts w:cs="Calibri"/>
          <w:lang w:bidi="fa-IR"/>
        </w:rPr>
        <w:t xml:space="preserve"> </w:t>
      </w:r>
      <w:sdt>
        <w:sdtPr>
          <w:rPr>
            <w:rFonts w:cs="Calibri"/>
            <w:lang w:bidi="fa-IR"/>
          </w:rPr>
          <w:id w:val="1888530418"/>
          <w:citation/>
        </w:sdtPr>
        <w:sdtContent>
          <w:r>
            <w:rPr>
              <w:rFonts w:cs="Calibri"/>
              <w:lang w:bidi="fa-IR"/>
            </w:rPr>
            <w:fldChar w:fldCharType="begin"/>
          </w:r>
          <w:r>
            <w:rPr>
              <w:rFonts w:cs="Calibri"/>
              <w:lang w:bidi="fa-IR"/>
            </w:rPr>
            <w:instrText xml:space="preserve"> CITATION HMü12 \l 1033 </w:instrText>
          </w:r>
          <w:r>
            <w:rPr>
              <w:rFonts w:cs="Calibri"/>
              <w:lang w:bidi="fa-IR"/>
            </w:rPr>
            <w:fldChar w:fldCharType="separate"/>
          </w:r>
          <w:r w:rsidR="00C32E5F" w:rsidRPr="00C32E5F">
            <w:rPr>
              <w:rFonts w:cs="Calibri"/>
              <w:noProof/>
              <w:lang w:bidi="fa-IR"/>
            </w:rPr>
            <w:t>[1]</w:t>
          </w:r>
          <w:r>
            <w:rPr>
              <w:rFonts w:cs="Calibri"/>
              <w:lang w:bidi="fa-IR"/>
            </w:rPr>
            <w:fldChar w:fldCharType="end"/>
          </w:r>
        </w:sdtContent>
      </w:sdt>
      <w:r w:rsidRPr="000608C4">
        <w:rPr>
          <w:rFonts w:cs="Calibri"/>
          <w:lang w:bidi="fa-IR"/>
        </w:rPr>
        <w:t xml:space="preserve">. Downstream of this region, no significant reactions are expected. Therefore, the last three units were modelled solely as heat exchangers. The reactor sections were represented using </w:t>
      </w:r>
      <w:proofErr w:type="spellStart"/>
      <w:r w:rsidRPr="000608C4">
        <w:rPr>
          <w:rFonts w:cs="Calibri"/>
          <w:lang w:bidi="fa-IR"/>
        </w:rPr>
        <w:t>RGibbs</w:t>
      </w:r>
      <w:proofErr w:type="spellEnd"/>
      <w:r w:rsidRPr="000608C4">
        <w:rPr>
          <w:rFonts w:cs="Calibri"/>
          <w:lang w:bidi="fa-IR"/>
        </w:rPr>
        <w:t xml:space="preserve"> reactor blocks, enabling equilibrium calculations under specified thermal conditions.</w:t>
      </w:r>
    </w:p>
    <w:p w14:paraId="351A2A9B" w14:textId="53F9002E" w:rsidR="000608C4" w:rsidRDefault="000608C4" w:rsidP="000608C4">
      <w:pPr>
        <w:jc w:val="lowKashida"/>
        <w:rPr>
          <w:rFonts w:cs="Calibri"/>
          <w:lang w:bidi="fa-IR"/>
        </w:rPr>
      </w:pPr>
      <w:r w:rsidRPr="000608C4">
        <w:rPr>
          <w:rFonts w:cs="Calibri"/>
          <w:lang w:bidi="fa-IR"/>
        </w:rPr>
        <w:t xml:space="preserve">The separator was modeled in Aspen Plus using a Flash2 block to represent the phase separation. In this equipment, the </w:t>
      </w:r>
      <w:r w:rsidR="001D1D04">
        <w:rPr>
          <w:rFonts w:cs="Calibri"/>
          <w:lang w:bidi="fa-IR"/>
        </w:rPr>
        <w:t>h</w:t>
      </w:r>
      <w:r w:rsidRPr="000608C4">
        <w:rPr>
          <w:rFonts w:cs="Calibri"/>
          <w:lang w:bidi="fa-IR"/>
        </w:rPr>
        <w:t xml:space="preserve">eat coil stream operates at a higher temperature compared to the other streams. It is responsible for supplying the required cooling liquid for heat transfer in the unit. Since the internal coil system cannot be modelled in Aspen </w:t>
      </w:r>
      <w:r w:rsidRPr="000608C4">
        <w:rPr>
          <w:rFonts w:cs="Calibri"/>
          <w:lang w:bidi="fa-IR"/>
        </w:rPr>
        <w:lastRenderedPageBreak/>
        <w:t>Plus, an equivalent representation was adopted using two external heat exchangers, namely HX-C_IN and HX-C_OUT.</w:t>
      </w:r>
      <w:r>
        <w:rPr>
          <w:rFonts w:cs="Calibri"/>
          <w:lang w:bidi="fa-IR"/>
        </w:rPr>
        <w:t xml:space="preserve"> </w:t>
      </w:r>
    </w:p>
    <w:p w14:paraId="32E381EA" w14:textId="77777777" w:rsidR="009F7798" w:rsidRDefault="000608C4" w:rsidP="000608C4">
      <w:pPr>
        <w:jc w:val="lowKashida"/>
        <w:rPr>
          <w:rFonts w:cs="Calibri"/>
        </w:rPr>
      </w:pPr>
      <w:r>
        <w:rPr>
          <w:rFonts w:cs="Calibri"/>
        </w:rPr>
        <w:t>The</w:t>
      </w:r>
      <w:r w:rsidRPr="000608C4">
        <w:rPr>
          <w:rFonts w:cs="Calibri"/>
        </w:rPr>
        <w:t xml:space="preserve"> inlet coil stream is first passed through HX-C_IN to release heat and the corresponding outlet coil stream is then passed through HX-C_OUT to complete the thermal loop. These two exchangers are connected by an energy stream, where heat is transferred from the coil inlet stream to the target process stream and back to the separator. The modelling approach ensures the correct heat balance in the separator-reboiler system and the preservation of the heating role.</w:t>
      </w:r>
    </w:p>
    <w:p w14:paraId="4A91B010" w14:textId="6A965A9F" w:rsidR="00391C8B" w:rsidRDefault="00391C8B" w:rsidP="000608C4">
      <w:pPr>
        <w:jc w:val="lowKashida"/>
        <w:rPr>
          <w:rFonts w:cs="Calibri"/>
        </w:rPr>
        <w:sectPr w:rsidR="00391C8B" w:rsidSect="00B9315F">
          <w:pgSz w:w="12240" w:h="15840"/>
          <w:pgMar w:top="1417" w:right="1134" w:bottom="1134" w:left="1134" w:header="720" w:footer="720" w:gutter="0"/>
          <w:cols w:space="720"/>
          <w:docGrid w:linePitch="381"/>
        </w:sectPr>
      </w:pPr>
    </w:p>
    <w:p w14:paraId="524D29D6" w14:textId="012A95E9" w:rsidR="00AA43FC" w:rsidRDefault="00AA43FC" w:rsidP="00391C8B">
      <w:pPr>
        <w:keepNext/>
        <w:jc w:val="center"/>
        <w:rPr>
          <w:noProof/>
        </w:rPr>
      </w:pPr>
    </w:p>
    <w:p w14:paraId="149D7EC7" w14:textId="77777777" w:rsidR="00EB35BE" w:rsidRDefault="00EB35BE" w:rsidP="00391C8B">
      <w:pPr>
        <w:keepNext/>
        <w:jc w:val="center"/>
        <w:rPr>
          <w:noProof/>
        </w:rPr>
      </w:pPr>
    </w:p>
    <w:p w14:paraId="70CE66CA" w14:textId="77777777" w:rsidR="00EB35BE" w:rsidRDefault="00EB35BE" w:rsidP="00391C8B">
      <w:pPr>
        <w:keepNext/>
        <w:jc w:val="center"/>
        <w:rPr>
          <w:noProof/>
        </w:rPr>
      </w:pPr>
    </w:p>
    <w:p w14:paraId="5E4DD6DC" w14:textId="77777777" w:rsidR="00EB35BE" w:rsidRDefault="00EB35BE" w:rsidP="00EB35BE">
      <w:pPr>
        <w:keepNext/>
        <w:jc w:val="center"/>
      </w:pPr>
      <w:r w:rsidRPr="008A2289">
        <w:rPr>
          <w:noProof/>
        </w:rPr>
        <w:drawing>
          <wp:inline distT="0" distB="0" distL="0" distR="0" wp14:anchorId="1D8D9A3A" wp14:editId="7B151E9E">
            <wp:extent cx="8438515" cy="3705860"/>
            <wp:effectExtent l="0" t="0" r="0" b="0"/>
            <wp:docPr id="1984877741" name="Picture 1984877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438515" cy="3705860"/>
                    </a:xfrm>
                    <a:prstGeom prst="rect">
                      <a:avLst/>
                    </a:prstGeom>
                    <a:noFill/>
                    <a:ln>
                      <a:noFill/>
                    </a:ln>
                  </pic:spPr>
                </pic:pic>
              </a:graphicData>
            </a:graphic>
          </wp:inline>
        </w:drawing>
      </w:r>
    </w:p>
    <w:p w14:paraId="6F08FD1E" w14:textId="3BF06F67" w:rsidR="00EB35BE" w:rsidRDefault="00EB35BE" w:rsidP="00EB35BE">
      <w:pPr>
        <w:pStyle w:val="Caption"/>
        <w:jc w:val="center"/>
        <w:rPr>
          <w:noProof/>
        </w:rPr>
      </w:pPr>
      <w:bookmarkStart w:id="31" w:name="_Toc232893221"/>
      <w:r>
        <w:t xml:space="preserve">Figure </w:t>
      </w:r>
      <w:fldSimple w:instr=" SEQ Figure \* ARABIC ">
        <w:r w:rsidR="00A709C9">
          <w:rPr>
            <w:noProof/>
          </w:rPr>
          <w:t>5</w:t>
        </w:r>
      </w:fldSimple>
      <w:r>
        <w:t>-Sulfur dioxide production plant</w:t>
      </w:r>
      <w:bookmarkEnd w:id="31"/>
    </w:p>
    <w:p w14:paraId="546E8A7E" w14:textId="77777777" w:rsidR="00391C8B" w:rsidRDefault="00391C8B" w:rsidP="00391C8B">
      <w:pPr>
        <w:keepNext/>
        <w:jc w:val="center"/>
        <w:rPr>
          <w:noProof/>
        </w:rPr>
      </w:pPr>
    </w:p>
    <w:p w14:paraId="6BB68308" w14:textId="1F2430D7" w:rsidR="00391C8B" w:rsidRDefault="00391C8B" w:rsidP="00391C8B">
      <w:pPr>
        <w:keepNext/>
        <w:jc w:val="center"/>
      </w:pPr>
    </w:p>
    <w:p w14:paraId="0BE139A2" w14:textId="39BD5095" w:rsidR="009F7798" w:rsidRDefault="009F7798" w:rsidP="00EB35BE">
      <w:pPr>
        <w:jc w:val="lowKashida"/>
        <w:rPr>
          <w:rFonts w:cs="Calibri"/>
        </w:rPr>
        <w:sectPr w:rsidR="009F7798" w:rsidSect="009F7798">
          <w:pgSz w:w="15840" w:h="12240" w:orient="landscape"/>
          <w:pgMar w:top="1134" w:right="1417" w:bottom="1134" w:left="1134" w:header="720" w:footer="720" w:gutter="0"/>
          <w:cols w:space="720"/>
          <w:docGrid w:linePitch="381"/>
        </w:sectPr>
      </w:pPr>
    </w:p>
    <w:p w14:paraId="59426F67" w14:textId="08777A7A" w:rsidR="00DA11B4" w:rsidRDefault="00781DAB" w:rsidP="00FD4551">
      <w:pPr>
        <w:pStyle w:val="Heading2"/>
        <w:numPr>
          <w:ilvl w:val="1"/>
          <w:numId w:val="1"/>
        </w:numPr>
      </w:pPr>
      <w:bookmarkStart w:id="32" w:name="_Toc232893116"/>
      <w:r>
        <w:lastRenderedPageBreak/>
        <w:t>Design specs</w:t>
      </w:r>
      <w:bookmarkEnd w:id="32"/>
    </w:p>
    <w:p w14:paraId="4ACE3C40" w14:textId="6C047948" w:rsidR="000842D5" w:rsidRPr="002E5770" w:rsidRDefault="002E5770" w:rsidP="002E5770">
      <w:pPr>
        <w:jc w:val="lowKashida"/>
      </w:pPr>
      <w:r w:rsidRPr="002E5770">
        <w:rPr>
          <w:rFonts w:cs="Calibri"/>
        </w:rPr>
        <w:t xml:space="preserve">The Aspen Plus design specifications </w:t>
      </w:r>
      <w:proofErr w:type="gramStart"/>
      <w:r w:rsidRPr="002E5770">
        <w:rPr>
          <w:rFonts w:cs="Calibri"/>
        </w:rPr>
        <w:t>are</w:t>
      </w:r>
      <w:proofErr w:type="gramEnd"/>
      <w:r w:rsidRPr="002E5770">
        <w:rPr>
          <w:rFonts w:cs="Calibri"/>
        </w:rPr>
        <w:t xml:space="preserve"> used to modify selected flowsheet variables to specify desired process conditions. In this method, a dependent variable (e.g. temperature, flow rate or composition) </w:t>
      </w:r>
      <w:r w:rsidR="00F60DCB">
        <w:rPr>
          <w:rFonts w:cs="Calibri"/>
        </w:rPr>
        <w:t xml:space="preserve">is set </w:t>
      </w:r>
      <w:r w:rsidRPr="002E5770">
        <w:rPr>
          <w:rFonts w:cs="Calibri"/>
        </w:rPr>
        <w:t xml:space="preserve">to a desired value. On the other hand, this requirement is fulfilled by the simulator changing one or more variables. This functionality is often used when it is not possible to directly specify process variables due to interactions between unit operations and stream properties </w:t>
      </w:r>
      <w:sdt>
        <w:sdtPr>
          <w:rPr>
            <w:rFonts w:cs="Calibri"/>
          </w:rPr>
          <w:id w:val="-2050906315"/>
          <w:citation/>
        </w:sdtPr>
        <w:sdtContent>
          <w:r w:rsidR="000842D5">
            <w:rPr>
              <w:rFonts w:cs="Calibri"/>
            </w:rPr>
            <w:fldChar w:fldCharType="begin"/>
          </w:r>
          <w:r w:rsidR="000842D5">
            <w:rPr>
              <w:rFonts w:cs="Calibri"/>
            </w:rPr>
            <w:instrText xml:space="preserve"> CITATION REA \l 1033 </w:instrText>
          </w:r>
          <w:r w:rsidR="000842D5">
            <w:rPr>
              <w:rFonts w:cs="Calibri"/>
            </w:rPr>
            <w:fldChar w:fldCharType="separate"/>
          </w:r>
          <w:r w:rsidR="00C32E5F" w:rsidRPr="00C32E5F">
            <w:rPr>
              <w:rFonts w:cs="Calibri"/>
              <w:noProof/>
            </w:rPr>
            <w:t>[39]</w:t>
          </w:r>
          <w:r w:rsidR="000842D5">
            <w:rPr>
              <w:rFonts w:cs="Calibri"/>
            </w:rPr>
            <w:fldChar w:fldCharType="end"/>
          </w:r>
        </w:sdtContent>
      </w:sdt>
      <w:r w:rsidR="000842D5" w:rsidRPr="000842D5">
        <w:rPr>
          <w:rFonts w:cs="Calibri"/>
        </w:rPr>
        <w:t>.</w:t>
      </w:r>
    </w:p>
    <w:p w14:paraId="4C619AFD" w14:textId="23F39CBE" w:rsidR="002E5770" w:rsidRDefault="002E5770" w:rsidP="002E5770">
      <w:pPr>
        <w:jc w:val="lowKashida"/>
        <w:rPr>
          <w:rFonts w:cs="Calibri"/>
        </w:rPr>
      </w:pPr>
      <w:r w:rsidRPr="002E5770">
        <w:rPr>
          <w:rFonts w:cs="Calibri"/>
        </w:rPr>
        <w:t>In the present model, a design specification was implemented to control the temperature of the inlet cooling stream to the economizer (</w:t>
      </w:r>
      <w:r w:rsidR="003C59E3">
        <w:rPr>
          <w:rFonts w:cs="Calibri"/>
        </w:rPr>
        <w:t>EX-ECO</w:t>
      </w:r>
      <w:r w:rsidRPr="002E5770">
        <w:rPr>
          <w:rFonts w:cs="Calibri"/>
        </w:rPr>
        <w:t xml:space="preserve">), operating at 185 °C. This stream (Stream 2) is formed by mixing two sources: the main feed water stream (Stream 1), which originates from </w:t>
      </w:r>
      <w:r w:rsidR="005839F9">
        <w:rPr>
          <w:rFonts w:cs="Calibri"/>
        </w:rPr>
        <w:t>reboiler 2</w:t>
      </w:r>
      <w:r w:rsidRPr="002E5770">
        <w:rPr>
          <w:rFonts w:cs="Calibri"/>
        </w:rPr>
        <w:t xml:space="preserve">, and a portion of the liquid outlet stream from the separator–reboiler. The liquid stream from </w:t>
      </w:r>
      <w:r w:rsidR="003733EC">
        <w:rPr>
          <w:rFonts w:cs="Calibri"/>
        </w:rPr>
        <w:t xml:space="preserve">the </w:t>
      </w:r>
      <w:r w:rsidR="005839F9">
        <w:rPr>
          <w:rFonts w:cs="Calibri"/>
        </w:rPr>
        <w:t xml:space="preserve">reboiler </w:t>
      </w:r>
      <w:r w:rsidRPr="002E5770">
        <w:rPr>
          <w:rFonts w:cs="Calibri"/>
        </w:rPr>
        <w:t>is split into two portions. The first one is directed to the first heat exchanger (</w:t>
      </w:r>
      <w:r w:rsidR="00EE6327">
        <w:rPr>
          <w:rFonts w:cs="Calibri"/>
        </w:rPr>
        <w:t>evaporator</w:t>
      </w:r>
      <w:r w:rsidRPr="002E5770">
        <w:rPr>
          <w:rFonts w:cs="Calibri"/>
        </w:rPr>
        <w:t xml:space="preserve"> </w:t>
      </w:r>
      <w:r w:rsidR="003C59E3">
        <w:rPr>
          <w:rFonts w:cs="Calibri"/>
        </w:rPr>
        <w:t>EX-EVAP1</w:t>
      </w:r>
      <w:r w:rsidRPr="002E5770">
        <w:rPr>
          <w:rFonts w:cs="Calibri"/>
        </w:rPr>
        <w:t>), and the second is combined with Stream 1 to form the economizer inlet cooling stream.</w:t>
      </w:r>
    </w:p>
    <w:p w14:paraId="531C7B9D" w14:textId="77777777" w:rsidR="00F209F4" w:rsidRDefault="00F209F4" w:rsidP="00F209F4">
      <w:pPr>
        <w:keepNext/>
        <w:jc w:val="center"/>
      </w:pPr>
      <w:r w:rsidRPr="00F209F4">
        <w:rPr>
          <w:rFonts w:cs="Calibri"/>
          <w:noProof/>
        </w:rPr>
        <w:drawing>
          <wp:inline distT="0" distB="0" distL="0" distR="0" wp14:anchorId="35F77CD8" wp14:editId="03928DCB">
            <wp:extent cx="4606282" cy="3081479"/>
            <wp:effectExtent l="0" t="0" r="4445" b="5080"/>
            <wp:docPr id="1407028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02814" name=""/>
                    <pic:cNvPicPr/>
                  </pic:nvPicPr>
                  <pic:blipFill>
                    <a:blip r:embed="rId15"/>
                    <a:stretch>
                      <a:fillRect/>
                    </a:stretch>
                  </pic:blipFill>
                  <pic:spPr>
                    <a:xfrm>
                      <a:off x="0" y="0"/>
                      <a:ext cx="4621274" cy="3091508"/>
                    </a:xfrm>
                    <a:prstGeom prst="rect">
                      <a:avLst/>
                    </a:prstGeom>
                  </pic:spPr>
                </pic:pic>
              </a:graphicData>
            </a:graphic>
          </wp:inline>
        </w:drawing>
      </w:r>
    </w:p>
    <w:p w14:paraId="4CE8AEC6" w14:textId="7830098C" w:rsidR="00F209F4" w:rsidRPr="000842D5" w:rsidRDefault="00F209F4" w:rsidP="00F209F4">
      <w:pPr>
        <w:pStyle w:val="Caption"/>
        <w:jc w:val="center"/>
        <w:rPr>
          <w:rFonts w:cs="Calibri"/>
        </w:rPr>
      </w:pPr>
      <w:bookmarkStart w:id="33" w:name="_Toc232893222"/>
      <w:r>
        <w:t xml:space="preserve">Figure </w:t>
      </w:r>
      <w:fldSimple w:instr=" SEQ Figure \* ARABIC ">
        <w:r w:rsidR="00A709C9">
          <w:rPr>
            <w:noProof/>
          </w:rPr>
          <w:t>6</w:t>
        </w:r>
      </w:fldSimple>
      <w:r>
        <w:t xml:space="preserve">-Design spec </w:t>
      </w:r>
      <w:r w:rsidR="001C380A">
        <w:t xml:space="preserve">1 </w:t>
      </w:r>
      <w:r w:rsidR="003733EC">
        <w:t>d</w:t>
      </w:r>
      <w:r>
        <w:t>efine tab</w:t>
      </w:r>
      <w:bookmarkEnd w:id="33"/>
    </w:p>
    <w:p w14:paraId="6AE8C3F6" w14:textId="77777777" w:rsidR="00F209F4" w:rsidRDefault="00F209F4" w:rsidP="00487704">
      <w:pPr>
        <w:jc w:val="lowKashida"/>
        <w:rPr>
          <w:rFonts w:cs="Calibri"/>
        </w:rPr>
      </w:pPr>
    </w:p>
    <w:p w14:paraId="69CC07DD" w14:textId="6A893305" w:rsidR="00781DAB" w:rsidRDefault="00F209F4" w:rsidP="00487704">
      <w:pPr>
        <w:jc w:val="lowKashida"/>
        <w:rPr>
          <w:rFonts w:cs="Calibri"/>
        </w:rPr>
      </w:pPr>
      <w:r>
        <w:rPr>
          <w:rFonts w:cs="Calibri"/>
        </w:rPr>
        <w:t xml:space="preserve">The design spec was </w:t>
      </w:r>
      <w:r w:rsidR="0097265E">
        <w:rPr>
          <w:rFonts w:cs="Calibri"/>
        </w:rPr>
        <w:t>named</w:t>
      </w:r>
      <w:r>
        <w:rPr>
          <w:rFonts w:cs="Calibri"/>
        </w:rPr>
        <w:t xml:space="preserve"> as TEMPSTR2</w:t>
      </w:r>
      <w:r w:rsidR="0097265E">
        <w:rPr>
          <w:rFonts w:cs="Calibri"/>
        </w:rPr>
        <w:t>,</w:t>
      </w:r>
      <w:r>
        <w:rPr>
          <w:rFonts w:cs="Calibri"/>
        </w:rPr>
        <w:t xml:space="preserve"> and the target is set to 185 </w:t>
      </w:r>
      <w:r w:rsidRPr="000842D5">
        <w:rPr>
          <w:rFonts w:cs="Calibri"/>
        </w:rPr>
        <w:t>°C</w:t>
      </w:r>
      <w:r>
        <w:rPr>
          <w:rFonts w:cs="Calibri"/>
        </w:rPr>
        <w:t>.</w:t>
      </w:r>
    </w:p>
    <w:p w14:paraId="38577F9C" w14:textId="77777777" w:rsidR="00F209F4" w:rsidRDefault="00F209F4" w:rsidP="00487704">
      <w:pPr>
        <w:jc w:val="lowKashida"/>
        <w:rPr>
          <w:rFonts w:cs="Calibri"/>
        </w:rPr>
      </w:pPr>
    </w:p>
    <w:p w14:paraId="4F8FB6B6" w14:textId="77777777" w:rsidR="00F209F4" w:rsidRDefault="00F209F4" w:rsidP="00F209F4">
      <w:pPr>
        <w:keepNext/>
        <w:jc w:val="center"/>
      </w:pPr>
      <w:r w:rsidRPr="00F209F4">
        <w:rPr>
          <w:rFonts w:cs="Calibri"/>
          <w:noProof/>
        </w:rPr>
        <w:lastRenderedPageBreak/>
        <w:drawing>
          <wp:inline distT="0" distB="0" distL="0" distR="0" wp14:anchorId="1B97FF19" wp14:editId="451AB8BB">
            <wp:extent cx="4047995" cy="3022600"/>
            <wp:effectExtent l="0" t="0" r="0" b="6350"/>
            <wp:docPr id="10317072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707245" name=""/>
                    <pic:cNvPicPr/>
                  </pic:nvPicPr>
                  <pic:blipFill>
                    <a:blip r:embed="rId16"/>
                    <a:stretch>
                      <a:fillRect/>
                    </a:stretch>
                  </pic:blipFill>
                  <pic:spPr>
                    <a:xfrm>
                      <a:off x="0" y="0"/>
                      <a:ext cx="4054448" cy="3027418"/>
                    </a:xfrm>
                    <a:prstGeom prst="rect">
                      <a:avLst/>
                    </a:prstGeom>
                  </pic:spPr>
                </pic:pic>
              </a:graphicData>
            </a:graphic>
          </wp:inline>
        </w:drawing>
      </w:r>
    </w:p>
    <w:p w14:paraId="1414DDE8" w14:textId="686FEAAB" w:rsidR="00F209F4" w:rsidRPr="00DA11B4" w:rsidRDefault="00F209F4" w:rsidP="00F209F4">
      <w:pPr>
        <w:pStyle w:val="Caption"/>
        <w:jc w:val="center"/>
        <w:rPr>
          <w:rFonts w:cs="Calibri"/>
        </w:rPr>
      </w:pPr>
      <w:bookmarkStart w:id="34" w:name="_Toc232893223"/>
      <w:r>
        <w:t xml:space="preserve">Figure </w:t>
      </w:r>
      <w:fldSimple w:instr=" SEQ Figure \* ARABIC ">
        <w:r w:rsidR="00A709C9">
          <w:rPr>
            <w:noProof/>
          </w:rPr>
          <w:t>7</w:t>
        </w:r>
      </w:fldSimple>
      <w:r>
        <w:t xml:space="preserve">- Design </w:t>
      </w:r>
      <w:r w:rsidR="003733EC">
        <w:t>s</w:t>
      </w:r>
      <w:r>
        <w:t xml:space="preserve">pec </w:t>
      </w:r>
      <w:r w:rsidR="001C380A">
        <w:t xml:space="preserve">1 </w:t>
      </w:r>
      <w:r w:rsidR="003733EC">
        <w:t>v</w:t>
      </w:r>
      <w:r>
        <w:t>ary tab</w:t>
      </w:r>
      <w:bookmarkEnd w:id="34"/>
    </w:p>
    <w:p w14:paraId="1DF56C1C" w14:textId="77777777" w:rsidR="00DA11B4" w:rsidRPr="00DA11B4" w:rsidRDefault="00DA11B4" w:rsidP="00487704">
      <w:pPr>
        <w:jc w:val="lowKashida"/>
        <w:rPr>
          <w:rFonts w:cs="Calibri"/>
        </w:rPr>
      </w:pPr>
    </w:p>
    <w:p w14:paraId="1C6B0A09" w14:textId="095441D9" w:rsidR="002E5770" w:rsidRDefault="002E5770" w:rsidP="001C380A">
      <w:pPr>
        <w:jc w:val="lowKashida"/>
        <w:rPr>
          <w:rFonts w:cs="Calibri"/>
        </w:rPr>
      </w:pPr>
      <w:r w:rsidRPr="002E5770">
        <w:rPr>
          <w:rFonts w:cs="Calibri"/>
        </w:rPr>
        <w:t>A second design specification was added to control the outlet temperature of superheater 2 (</w:t>
      </w:r>
      <w:r w:rsidR="003C59E3">
        <w:rPr>
          <w:rFonts w:cs="Calibri"/>
        </w:rPr>
        <w:t>EX-SUP2</w:t>
      </w:r>
      <w:r w:rsidRPr="002E5770">
        <w:rPr>
          <w:rFonts w:cs="Calibri"/>
        </w:rPr>
        <w:t xml:space="preserve">) which needs to deliver a stream at 450 </w:t>
      </w:r>
      <w:r w:rsidR="00F60DCB" w:rsidRPr="0063027D">
        <w:rPr>
          <w:rFonts w:cs="Calibri"/>
        </w:rPr>
        <w:t>°C</w:t>
      </w:r>
      <w:r w:rsidRPr="002E5770">
        <w:rPr>
          <w:rFonts w:cs="Calibri"/>
        </w:rPr>
        <w:t xml:space="preserve"> for downstream use in another section of the plant. In this case, Stream 9 is the superheater 1 (</w:t>
      </w:r>
      <w:r w:rsidR="003C59E3">
        <w:rPr>
          <w:rFonts w:cs="Calibri"/>
        </w:rPr>
        <w:t>EX-SUP1</w:t>
      </w:r>
      <w:r w:rsidRPr="002E5770">
        <w:rPr>
          <w:rFonts w:cs="Calibri"/>
        </w:rPr>
        <w:t xml:space="preserve">) outlet, which is the inlet coil stream to the separator–reboiler. A portion of this stream is diverted through </w:t>
      </w:r>
      <w:r w:rsidR="00F60DCB">
        <w:rPr>
          <w:rFonts w:cs="Calibri"/>
        </w:rPr>
        <w:t xml:space="preserve">a </w:t>
      </w:r>
      <w:r w:rsidRPr="002E5770">
        <w:rPr>
          <w:rFonts w:cs="Calibri"/>
        </w:rPr>
        <w:t>valve and mixed with Stream 10, the outlet of the coil system, prior to entering superheater 2 (</w:t>
      </w:r>
      <w:r w:rsidR="003C59E3">
        <w:rPr>
          <w:rFonts w:cs="Calibri"/>
        </w:rPr>
        <w:t>EX-SUP2</w:t>
      </w:r>
      <w:r w:rsidRPr="002E5770">
        <w:rPr>
          <w:rFonts w:cs="Calibri"/>
        </w:rPr>
        <w:t xml:space="preserve">). The mixed stream is then heated in </w:t>
      </w:r>
      <w:r w:rsidR="003C59E3">
        <w:rPr>
          <w:rFonts w:cs="Calibri"/>
        </w:rPr>
        <w:t>EX-SUP2</w:t>
      </w:r>
      <w:r w:rsidRPr="002E5770">
        <w:rPr>
          <w:rFonts w:cs="Calibri"/>
        </w:rPr>
        <w:t xml:space="preserve"> to obtain the final outlet Stream 11.</w:t>
      </w:r>
    </w:p>
    <w:p w14:paraId="3FAB8CD6" w14:textId="14502102" w:rsidR="00DA11B4" w:rsidRDefault="0063027D" w:rsidP="0063027D">
      <w:pPr>
        <w:jc w:val="lowKashida"/>
        <w:rPr>
          <w:rFonts w:cs="Calibri"/>
        </w:rPr>
      </w:pPr>
      <w:r w:rsidRPr="0063027D">
        <w:rPr>
          <w:rFonts w:cs="Calibri"/>
        </w:rPr>
        <w:t>Stream 11 temperature is considered as the controlled variable to define a design specification. The objective is to ensure that the outlet temperature of stream 11 reaches the required superheated temperature of 450 °C for power generation. Stream 9 split fraction which is controlled by valve</w:t>
      </w:r>
      <w:r w:rsidR="005839F9">
        <w:rPr>
          <w:rFonts w:cs="Calibri"/>
        </w:rPr>
        <w:t>,</w:t>
      </w:r>
      <w:r w:rsidRPr="0063027D">
        <w:rPr>
          <w:rFonts w:cs="Calibri"/>
        </w:rPr>
        <w:t xml:space="preserve"> TCV, is considered the manipulated variable for this task by adjusting a specific portion of Stream 9 to mix with Stream 10.</w:t>
      </w:r>
    </w:p>
    <w:p w14:paraId="6C82A9BF" w14:textId="77777777" w:rsidR="001C380A" w:rsidRDefault="001C380A" w:rsidP="001C380A">
      <w:pPr>
        <w:keepNext/>
        <w:jc w:val="center"/>
      </w:pPr>
      <w:r w:rsidRPr="001C380A">
        <w:rPr>
          <w:rFonts w:cs="Calibri"/>
          <w:noProof/>
        </w:rPr>
        <w:lastRenderedPageBreak/>
        <w:drawing>
          <wp:inline distT="0" distB="0" distL="0" distR="0" wp14:anchorId="3A447C85" wp14:editId="1764B09F">
            <wp:extent cx="4214538" cy="2827866"/>
            <wp:effectExtent l="0" t="0" r="0" b="0"/>
            <wp:docPr id="10470221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022151" name=""/>
                    <pic:cNvPicPr/>
                  </pic:nvPicPr>
                  <pic:blipFill>
                    <a:blip r:embed="rId17"/>
                    <a:stretch>
                      <a:fillRect/>
                    </a:stretch>
                  </pic:blipFill>
                  <pic:spPr>
                    <a:xfrm>
                      <a:off x="0" y="0"/>
                      <a:ext cx="4227609" cy="2836637"/>
                    </a:xfrm>
                    <a:prstGeom prst="rect">
                      <a:avLst/>
                    </a:prstGeom>
                  </pic:spPr>
                </pic:pic>
              </a:graphicData>
            </a:graphic>
          </wp:inline>
        </w:drawing>
      </w:r>
    </w:p>
    <w:p w14:paraId="76927807" w14:textId="664C00CF" w:rsidR="001C380A" w:rsidRPr="00DA11B4" w:rsidRDefault="001C380A" w:rsidP="001C380A">
      <w:pPr>
        <w:pStyle w:val="Caption"/>
        <w:jc w:val="center"/>
        <w:rPr>
          <w:rFonts w:cs="Calibri"/>
        </w:rPr>
      </w:pPr>
      <w:bookmarkStart w:id="35" w:name="_Toc232893224"/>
      <w:r>
        <w:t xml:space="preserve">Figure </w:t>
      </w:r>
      <w:fldSimple w:instr=" SEQ Figure \* ARABIC ">
        <w:r w:rsidR="00A709C9">
          <w:rPr>
            <w:noProof/>
          </w:rPr>
          <w:t>8</w:t>
        </w:r>
      </w:fldSimple>
      <w:r>
        <w:t xml:space="preserve">-Design spec 2 </w:t>
      </w:r>
      <w:r w:rsidR="003733EC">
        <w:t>d</w:t>
      </w:r>
      <w:r>
        <w:t>efine tab</w:t>
      </w:r>
      <w:bookmarkEnd w:id="35"/>
    </w:p>
    <w:p w14:paraId="3B47091D" w14:textId="77777777" w:rsidR="00DA11B4" w:rsidRPr="00DA11B4" w:rsidRDefault="00DA11B4" w:rsidP="00487704">
      <w:pPr>
        <w:jc w:val="lowKashida"/>
        <w:rPr>
          <w:rFonts w:cs="Calibri"/>
        </w:rPr>
      </w:pPr>
    </w:p>
    <w:p w14:paraId="4284DB98" w14:textId="77777777" w:rsidR="001C380A" w:rsidRDefault="001C380A" w:rsidP="001C380A">
      <w:pPr>
        <w:keepNext/>
        <w:jc w:val="center"/>
      </w:pPr>
      <w:r w:rsidRPr="001C380A">
        <w:rPr>
          <w:rFonts w:cs="Calibri"/>
          <w:noProof/>
        </w:rPr>
        <w:drawing>
          <wp:inline distT="0" distB="0" distL="0" distR="0" wp14:anchorId="739388AA" wp14:editId="6E6EEEB7">
            <wp:extent cx="3724487" cy="2618943"/>
            <wp:effectExtent l="0" t="0" r="0" b="0"/>
            <wp:docPr id="8036728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672838" name=""/>
                    <pic:cNvPicPr/>
                  </pic:nvPicPr>
                  <pic:blipFill>
                    <a:blip r:embed="rId18"/>
                    <a:stretch>
                      <a:fillRect/>
                    </a:stretch>
                  </pic:blipFill>
                  <pic:spPr>
                    <a:xfrm>
                      <a:off x="0" y="0"/>
                      <a:ext cx="3733788" cy="2625484"/>
                    </a:xfrm>
                    <a:prstGeom prst="rect">
                      <a:avLst/>
                    </a:prstGeom>
                  </pic:spPr>
                </pic:pic>
              </a:graphicData>
            </a:graphic>
          </wp:inline>
        </w:drawing>
      </w:r>
    </w:p>
    <w:p w14:paraId="323FA364" w14:textId="6EDAA53A" w:rsidR="00DA11B4" w:rsidRPr="00DA11B4" w:rsidRDefault="001C380A" w:rsidP="001C380A">
      <w:pPr>
        <w:pStyle w:val="Caption"/>
        <w:jc w:val="center"/>
        <w:rPr>
          <w:rFonts w:cs="Calibri"/>
        </w:rPr>
      </w:pPr>
      <w:bookmarkStart w:id="36" w:name="_Toc232893225"/>
      <w:r>
        <w:t xml:space="preserve">Figure </w:t>
      </w:r>
      <w:fldSimple w:instr=" SEQ Figure \* ARABIC ">
        <w:r w:rsidR="00A709C9">
          <w:rPr>
            <w:noProof/>
          </w:rPr>
          <w:t>9</w:t>
        </w:r>
      </w:fldSimple>
      <w:r>
        <w:t xml:space="preserve">- Design spec 2 </w:t>
      </w:r>
      <w:r w:rsidR="003733EC">
        <w:t>v</w:t>
      </w:r>
      <w:r>
        <w:t>ary tab</w:t>
      </w:r>
      <w:bookmarkEnd w:id="36"/>
    </w:p>
    <w:p w14:paraId="407EB5D7" w14:textId="77777777" w:rsidR="00DA11B4" w:rsidRDefault="00DA11B4" w:rsidP="00F3554D">
      <w:pPr>
        <w:jc w:val="lowKashida"/>
        <w:rPr>
          <w:rFonts w:cs="Calibri"/>
        </w:rPr>
      </w:pPr>
    </w:p>
    <w:p w14:paraId="40EE3623" w14:textId="3A1470AE" w:rsidR="00F3554D" w:rsidRDefault="00F3554D" w:rsidP="00FD4551">
      <w:pPr>
        <w:pStyle w:val="Heading2"/>
        <w:numPr>
          <w:ilvl w:val="1"/>
          <w:numId w:val="1"/>
        </w:numPr>
      </w:pPr>
      <w:bookmarkStart w:id="37" w:name="_Toc232893117"/>
      <w:r>
        <w:t xml:space="preserve">Sensitivity </w:t>
      </w:r>
      <w:r w:rsidR="003733EC">
        <w:t>a</w:t>
      </w:r>
      <w:r>
        <w:t>nalysis</w:t>
      </w:r>
      <w:bookmarkEnd w:id="37"/>
    </w:p>
    <w:p w14:paraId="3D147EF5" w14:textId="77777777" w:rsidR="0094274C" w:rsidRDefault="0094274C" w:rsidP="0094274C">
      <w:pPr>
        <w:jc w:val="lowKashida"/>
        <w:rPr>
          <w:rFonts w:cs="Calibri"/>
        </w:rPr>
      </w:pPr>
    </w:p>
    <w:p w14:paraId="3F29FEED" w14:textId="26E9B859" w:rsidR="00F3554D" w:rsidRPr="00F3554D" w:rsidRDefault="0094274C" w:rsidP="0094274C">
      <w:pPr>
        <w:jc w:val="lowKashida"/>
        <w:rPr>
          <w:rFonts w:cs="Calibri"/>
        </w:rPr>
      </w:pPr>
      <w:r w:rsidRPr="0094274C">
        <w:rPr>
          <w:rFonts w:cs="Calibri"/>
        </w:rPr>
        <w:t xml:space="preserve">The tool proves useful for process simulation to evaluate the effect of changes in selected input parameters on the system. This method in Aspen Plus allows systematic variation </w:t>
      </w:r>
      <w:r w:rsidRPr="0094274C">
        <w:rPr>
          <w:rFonts w:cs="Calibri"/>
        </w:rPr>
        <w:lastRenderedPageBreak/>
        <w:t>of selected variables and monitoring of changes in process outputs. It is commonly used to identify the most influential operating parameters, assess process behavior under different conditions, and support process optimization and design</w:t>
      </w:r>
      <w:r>
        <w:rPr>
          <w:rFonts w:cs="Calibri"/>
        </w:rPr>
        <w:t xml:space="preserve"> </w:t>
      </w:r>
      <w:sdt>
        <w:sdtPr>
          <w:rPr>
            <w:rFonts w:cs="Calibri"/>
          </w:rPr>
          <w:id w:val="-8073246"/>
          <w:citation/>
        </w:sdtPr>
        <w:sdtContent>
          <w:r w:rsidR="00F3554D">
            <w:rPr>
              <w:rFonts w:cs="Calibri"/>
            </w:rPr>
            <w:fldChar w:fldCharType="begin"/>
          </w:r>
          <w:r w:rsidR="00F3554D">
            <w:rPr>
              <w:rFonts w:cs="Calibri"/>
            </w:rPr>
            <w:instrText xml:space="preserve"> CITATION REA \l 1033 </w:instrText>
          </w:r>
          <w:r w:rsidR="00F3554D">
            <w:rPr>
              <w:rFonts w:cs="Calibri"/>
            </w:rPr>
            <w:fldChar w:fldCharType="separate"/>
          </w:r>
          <w:r w:rsidR="00C32E5F" w:rsidRPr="00C32E5F">
            <w:rPr>
              <w:rFonts w:cs="Calibri"/>
              <w:noProof/>
            </w:rPr>
            <w:t>[39]</w:t>
          </w:r>
          <w:r w:rsidR="00F3554D">
            <w:rPr>
              <w:rFonts w:cs="Calibri"/>
            </w:rPr>
            <w:fldChar w:fldCharType="end"/>
          </w:r>
        </w:sdtContent>
      </w:sdt>
      <w:r w:rsidR="00F3554D">
        <w:rPr>
          <w:rFonts w:cs="Calibri"/>
        </w:rPr>
        <w:t xml:space="preserve">, </w:t>
      </w:r>
      <w:sdt>
        <w:sdtPr>
          <w:rPr>
            <w:rFonts w:cs="Calibri"/>
          </w:rPr>
          <w:id w:val="332881060"/>
          <w:citation/>
        </w:sdtPr>
        <w:sdtContent>
          <w:r w:rsidR="00F3554D">
            <w:rPr>
              <w:rFonts w:cs="Calibri"/>
            </w:rPr>
            <w:fldChar w:fldCharType="begin"/>
          </w:r>
          <w:r w:rsidR="00F3554D">
            <w:rPr>
              <w:rFonts w:cs="Calibri"/>
            </w:rPr>
            <w:instrText xml:space="preserve"> CITATION Sin13 \l 1033 </w:instrText>
          </w:r>
          <w:r w:rsidR="00F3554D">
            <w:rPr>
              <w:rFonts w:cs="Calibri"/>
            </w:rPr>
            <w:fldChar w:fldCharType="separate"/>
          </w:r>
          <w:r w:rsidR="00C32E5F" w:rsidRPr="00C32E5F">
            <w:rPr>
              <w:rFonts w:cs="Calibri"/>
              <w:noProof/>
            </w:rPr>
            <w:t>[38]</w:t>
          </w:r>
          <w:r w:rsidR="00F3554D">
            <w:rPr>
              <w:rFonts w:cs="Calibri"/>
            </w:rPr>
            <w:fldChar w:fldCharType="end"/>
          </w:r>
        </w:sdtContent>
      </w:sdt>
      <w:r w:rsidR="00F3554D">
        <w:rPr>
          <w:rFonts w:cs="Calibri"/>
        </w:rPr>
        <w:t>.</w:t>
      </w:r>
    </w:p>
    <w:p w14:paraId="5E1E577A" w14:textId="5E78BB45" w:rsidR="0094274C" w:rsidRDefault="0094274C" w:rsidP="00F3554D">
      <w:pPr>
        <w:jc w:val="lowKashida"/>
        <w:rPr>
          <w:rFonts w:cs="Calibri"/>
        </w:rPr>
      </w:pPr>
      <w:r w:rsidRPr="0094274C">
        <w:rPr>
          <w:rFonts w:cs="Calibri"/>
        </w:rPr>
        <w:t xml:space="preserve">In the present work, four sensitivity analysis scenarios were investigated in Aspen Plus to evaluate the effect of key operating parameters on the sulfur dioxide production unit. For each scenario, eleven process variables were monitored and recorded in the Define form. These variables were selected to reflect the main thermal and compositional changes occurring in the process, and the corresponding results for each variation are presented in </w:t>
      </w:r>
      <w:r w:rsidR="00A36D5F">
        <w:rPr>
          <w:rFonts w:cs="Calibri"/>
        </w:rPr>
        <w:t>Table 5</w:t>
      </w:r>
      <w:r w:rsidRPr="0094274C">
        <w:rPr>
          <w:rFonts w:cs="Calibri"/>
        </w:rPr>
        <w:t>.</w:t>
      </w:r>
    </w:p>
    <w:p w14:paraId="41BEDA80" w14:textId="4EFEACBA" w:rsidR="00F3554D" w:rsidRDefault="00F3554D" w:rsidP="00F3554D">
      <w:pPr>
        <w:jc w:val="lowKashida"/>
        <w:rPr>
          <w:rFonts w:cs="Calibri"/>
        </w:rPr>
      </w:pPr>
      <w:r w:rsidRPr="00F3554D">
        <w:rPr>
          <w:rFonts w:cs="Calibri"/>
        </w:rPr>
        <w:t xml:space="preserve">In the first scenario, the effect of humidity was studied by increasing the water content of the inlet air stream. This was </w:t>
      </w:r>
      <w:r w:rsidR="00B17542">
        <w:rPr>
          <w:rFonts w:cs="Calibri"/>
        </w:rPr>
        <w:t>implemented</w:t>
      </w:r>
      <w:r w:rsidRPr="00F3554D">
        <w:rPr>
          <w:rFonts w:cs="Calibri"/>
        </w:rPr>
        <w:t xml:space="preserve"> by increasing the mass flow rate of water associated with the inlet air. The resulting changes were then evaluated through the selected process variables. Particular attention was given to the effect of humidity on the formation of</w:t>
      </w:r>
      <w:r w:rsidR="00B17542">
        <w:rPr>
          <w:rFonts w:cs="Calibri"/>
        </w:rPr>
        <w:t xml:space="preserve"> </w:t>
      </w:r>
      <w:r w:rsidRPr="00F3554D">
        <w:rPr>
          <w:rFonts w:cs="Calibri"/>
        </w:rPr>
        <w:t xml:space="preserve">sulfuric acid (H₂SO₄), since </w:t>
      </w:r>
      <w:r w:rsidR="00B17542">
        <w:rPr>
          <w:rFonts w:cs="Calibri"/>
        </w:rPr>
        <w:t>water content</w:t>
      </w:r>
      <w:r w:rsidRPr="00F3554D">
        <w:rPr>
          <w:rFonts w:cs="Calibri"/>
        </w:rPr>
        <w:t xml:space="preserve"> </w:t>
      </w:r>
      <w:r w:rsidR="00B17542">
        <w:rPr>
          <w:rFonts w:cs="Calibri"/>
        </w:rPr>
        <w:t xml:space="preserve">is </w:t>
      </w:r>
      <w:r w:rsidRPr="00F3554D">
        <w:rPr>
          <w:rFonts w:cs="Calibri"/>
        </w:rPr>
        <w:t>directly</w:t>
      </w:r>
      <w:r w:rsidR="00B17542">
        <w:rPr>
          <w:rFonts w:cs="Calibri"/>
        </w:rPr>
        <w:t xml:space="preserve"> </w:t>
      </w:r>
      <w:r w:rsidRPr="00F3554D">
        <w:rPr>
          <w:rFonts w:cs="Calibri"/>
        </w:rPr>
        <w:t>related to corrosion risk and undesired side reactions in the system.</w:t>
      </w:r>
    </w:p>
    <w:p w14:paraId="54FBADF5" w14:textId="77777777" w:rsidR="00B17542" w:rsidRDefault="00B17542" w:rsidP="00B17542">
      <w:pPr>
        <w:keepNext/>
        <w:jc w:val="center"/>
      </w:pPr>
      <w:r>
        <w:rPr>
          <w:noProof/>
        </w:rPr>
        <w:drawing>
          <wp:inline distT="0" distB="0" distL="0" distR="0" wp14:anchorId="2FC077CA" wp14:editId="67D7B34B">
            <wp:extent cx="4182533" cy="2660880"/>
            <wp:effectExtent l="0" t="0" r="8890" b="6350"/>
            <wp:docPr id="3" name="Picture 2">
              <a:extLst xmlns:a="http://schemas.openxmlformats.org/drawingml/2006/main">
                <a:ext uri="{FF2B5EF4-FFF2-40B4-BE49-F238E27FC236}">
                  <a16:creationId xmlns:a16="http://schemas.microsoft.com/office/drawing/2014/main" id="{8CDF9E5D-BEEA-4C11-E327-1666614B90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8CDF9E5D-BEEA-4C11-E327-1666614B9059}"/>
                        </a:ext>
                      </a:extLst>
                    </pic:cNvPr>
                    <pic:cNvPicPr>
                      <a:picLocks noChangeAspect="1"/>
                    </pic:cNvPicPr>
                  </pic:nvPicPr>
                  <pic:blipFill>
                    <a:blip r:embed="rId19"/>
                    <a:stretch>
                      <a:fillRect/>
                    </a:stretch>
                  </pic:blipFill>
                  <pic:spPr>
                    <a:xfrm>
                      <a:off x="0" y="0"/>
                      <a:ext cx="4184595" cy="2662192"/>
                    </a:xfrm>
                    <a:prstGeom prst="rect">
                      <a:avLst/>
                    </a:prstGeom>
                  </pic:spPr>
                </pic:pic>
              </a:graphicData>
            </a:graphic>
          </wp:inline>
        </w:drawing>
      </w:r>
    </w:p>
    <w:p w14:paraId="0B3D9439" w14:textId="7CAA5518" w:rsidR="00B17542" w:rsidRDefault="00B17542" w:rsidP="00B17542">
      <w:pPr>
        <w:pStyle w:val="Caption"/>
        <w:jc w:val="center"/>
        <w:rPr>
          <w:rFonts w:cs="Calibri"/>
        </w:rPr>
      </w:pPr>
      <w:bookmarkStart w:id="38" w:name="_Toc232893226"/>
      <w:r>
        <w:t xml:space="preserve">Figure </w:t>
      </w:r>
      <w:fldSimple w:instr=" SEQ Figure \* ARABIC ">
        <w:r w:rsidR="00A709C9">
          <w:rPr>
            <w:noProof/>
          </w:rPr>
          <w:t>10</w:t>
        </w:r>
      </w:fldSimple>
      <w:r>
        <w:t>-</w:t>
      </w:r>
      <w:r w:rsidRPr="00CE2D74">
        <w:t xml:space="preserve">Sensitivity </w:t>
      </w:r>
      <w:r w:rsidR="003733EC">
        <w:t>a</w:t>
      </w:r>
      <w:r w:rsidRPr="00CE2D74">
        <w:t>nalysis case 1</w:t>
      </w:r>
      <w:bookmarkEnd w:id="38"/>
    </w:p>
    <w:p w14:paraId="30A70587" w14:textId="01E45636" w:rsidR="00B17542" w:rsidRDefault="00D833FA" w:rsidP="00B17542">
      <w:pPr>
        <w:jc w:val="lowKashida"/>
        <w:rPr>
          <w:rFonts w:cs="Calibri"/>
        </w:rPr>
      </w:pPr>
      <w:r>
        <w:rPr>
          <w:rFonts w:cs="Calibri"/>
        </w:rPr>
        <w:t>Table 5</w:t>
      </w:r>
      <w:r w:rsidR="00B17542" w:rsidRPr="00B17542">
        <w:rPr>
          <w:rFonts w:cs="Calibri"/>
        </w:rPr>
        <w:t xml:space="preserve"> summari</w:t>
      </w:r>
      <w:r w:rsidR="00B17542">
        <w:rPr>
          <w:rFonts w:cs="Calibri"/>
        </w:rPr>
        <w:t>z</w:t>
      </w:r>
      <w:r w:rsidR="00B17542" w:rsidRPr="00B17542">
        <w:rPr>
          <w:rFonts w:cs="Calibri"/>
        </w:rPr>
        <w:t>es the selected process variables used in the sensitivity analysis with their definitions and specified conditions.</w:t>
      </w:r>
    </w:p>
    <w:p w14:paraId="4CD94948" w14:textId="033A7DB3" w:rsidR="003D0CAD" w:rsidRDefault="003D0CAD" w:rsidP="003D0CAD">
      <w:pPr>
        <w:pStyle w:val="Caption"/>
        <w:keepNext/>
        <w:jc w:val="center"/>
      </w:pPr>
      <w:bookmarkStart w:id="39" w:name="_Toc233014082"/>
      <w:r>
        <w:lastRenderedPageBreak/>
        <w:t xml:space="preserve">Table </w:t>
      </w:r>
      <w:fldSimple w:instr=" SEQ Table \* ARABIC ">
        <w:r w:rsidR="00C32E5F">
          <w:rPr>
            <w:noProof/>
          </w:rPr>
          <w:t>5</w:t>
        </w:r>
      </w:fldSimple>
      <w:r>
        <w:t xml:space="preserve">- Sensitivity </w:t>
      </w:r>
      <w:r w:rsidR="003733EC">
        <w:t>a</w:t>
      </w:r>
      <w:r>
        <w:t xml:space="preserve">nalysis variable in </w:t>
      </w:r>
      <w:r w:rsidR="0097265E">
        <w:t xml:space="preserve">the </w:t>
      </w:r>
      <w:r w:rsidR="003733EC">
        <w:t>d</w:t>
      </w:r>
      <w:r>
        <w:t>efine tab</w:t>
      </w:r>
      <w:bookmarkEnd w:id="39"/>
    </w:p>
    <w:tbl>
      <w:tblPr>
        <w:tblW w:w="9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9"/>
        <w:gridCol w:w="1240"/>
        <w:gridCol w:w="7623"/>
      </w:tblGrid>
      <w:tr w:rsidR="00F3554D" w:rsidRPr="00F3554D" w14:paraId="34CD70A1" w14:textId="77777777" w:rsidTr="00F3554D">
        <w:trPr>
          <w:trHeight w:val="288"/>
        </w:trPr>
        <w:tc>
          <w:tcPr>
            <w:tcW w:w="1345" w:type="dxa"/>
          </w:tcPr>
          <w:p w14:paraId="7A6DBD9A" w14:textId="230AB944" w:rsidR="00F3554D" w:rsidRPr="00F3554D" w:rsidRDefault="00F3554D" w:rsidP="00F3554D">
            <w:pPr>
              <w:spacing w:after="0" w:line="240" w:lineRule="auto"/>
              <w:jc w:val="center"/>
              <w:rPr>
                <w:rFonts w:eastAsia="Times New Roman" w:cs="Calibri"/>
                <w:color w:val="000000"/>
                <w:kern w:val="0"/>
                <w:sz w:val="22"/>
                <w:szCs w:val="22"/>
                <w14:ligatures w14:val="none"/>
              </w:rPr>
            </w:pPr>
            <w:r>
              <w:rPr>
                <w:rFonts w:eastAsia="Times New Roman" w:cs="Calibri"/>
                <w:color w:val="000000"/>
                <w:kern w:val="0"/>
                <w:sz w:val="22"/>
                <w:szCs w:val="22"/>
                <w14:ligatures w14:val="none"/>
              </w:rPr>
              <w:t>Column No.</w:t>
            </w:r>
          </w:p>
        </w:tc>
        <w:tc>
          <w:tcPr>
            <w:tcW w:w="994" w:type="dxa"/>
            <w:noWrap/>
            <w:vAlign w:val="bottom"/>
            <w:hideMark/>
          </w:tcPr>
          <w:p w14:paraId="5EC227E0" w14:textId="721A6A52" w:rsidR="00F3554D" w:rsidRPr="00F3554D" w:rsidRDefault="00F3554D" w:rsidP="00F3554D">
            <w:pPr>
              <w:spacing w:after="0" w:line="240" w:lineRule="auto"/>
              <w:jc w:val="center"/>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Variable</w:t>
            </w:r>
          </w:p>
        </w:tc>
        <w:tc>
          <w:tcPr>
            <w:tcW w:w="7623" w:type="dxa"/>
            <w:noWrap/>
            <w:vAlign w:val="bottom"/>
            <w:hideMark/>
          </w:tcPr>
          <w:p w14:paraId="5980947D" w14:textId="77777777" w:rsidR="00F3554D" w:rsidRPr="00F3554D" w:rsidRDefault="00F3554D" w:rsidP="00F3554D">
            <w:pPr>
              <w:spacing w:after="0" w:line="240" w:lineRule="auto"/>
              <w:jc w:val="center"/>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Definition</w:t>
            </w:r>
          </w:p>
        </w:tc>
      </w:tr>
      <w:tr w:rsidR="00F3554D" w:rsidRPr="00F3554D" w14:paraId="60ABB91D" w14:textId="77777777" w:rsidTr="00F3554D">
        <w:trPr>
          <w:trHeight w:val="288"/>
        </w:trPr>
        <w:tc>
          <w:tcPr>
            <w:tcW w:w="1345" w:type="dxa"/>
          </w:tcPr>
          <w:p w14:paraId="7959B23D" w14:textId="6D722038" w:rsidR="00F3554D" w:rsidRPr="00F3554D" w:rsidRDefault="00F3554D" w:rsidP="00F3554D">
            <w:pPr>
              <w:spacing w:after="0" w:line="240" w:lineRule="auto"/>
              <w:jc w:val="center"/>
              <w:rPr>
                <w:rFonts w:eastAsia="Times New Roman" w:cs="Calibri"/>
                <w:color w:val="000000"/>
                <w:kern w:val="0"/>
                <w:sz w:val="22"/>
                <w:szCs w:val="22"/>
                <w14:ligatures w14:val="none"/>
              </w:rPr>
            </w:pPr>
            <w:r>
              <w:rPr>
                <w:rFonts w:eastAsia="Times New Roman" w:cs="Calibri"/>
                <w:color w:val="000000"/>
                <w:kern w:val="0"/>
                <w:sz w:val="22"/>
                <w:szCs w:val="22"/>
                <w14:ligatures w14:val="none"/>
              </w:rPr>
              <w:t>1</w:t>
            </w:r>
          </w:p>
        </w:tc>
        <w:tc>
          <w:tcPr>
            <w:tcW w:w="994" w:type="dxa"/>
            <w:noWrap/>
            <w:vAlign w:val="bottom"/>
            <w:hideMark/>
          </w:tcPr>
          <w:p w14:paraId="48669592" w14:textId="5F0FB9D9" w:rsidR="00F3554D" w:rsidRPr="00F3554D" w:rsidRDefault="00F3554D" w:rsidP="00F3554D">
            <w:pPr>
              <w:spacing w:after="0" w:line="240" w:lineRule="auto"/>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YO2IN</w:t>
            </w:r>
          </w:p>
        </w:tc>
        <w:tc>
          <w:tcPr>
            <w:tcW w:w="7623" w:type="dxa"/>
            <w:noWrap/>
            <w:vAlign w:val="bottom"/>
            <w:hideMark/>
          </w:tcPr>
          <w:p w14:paraId="2284EE03" w14:textId="77777777" w:rsidR="00F3554D" w:rsidRPr="00F3554D" w:rsidRDefault="00F3554D" w:rsidP="00F3554D">
            <w:pPr>
              <w:spacing w:after="0" w:line="240" w:lineRule="auto"/>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 xml:space="preserve">Mole-Frac Stream=16-AIR </w:t>
            </w:r>
            <w:proofErr w:type="spellStart"/>
            <w:r w:rsidRPr="00F3554D">
              <w:rPr>
                <w:rFonts w:eastAsia="Times New Roman" w:cs="Calibri"/>
                <w:color w:val="000000"/>
                <w:kern w:val="0"/>
                <w:sz w:val="22"/>
                <w:szCs w:val="22"/>
                <w14:ligatures w14:val="none"/>
              </w:rPr>
              <w:t>Substream</w:t>
            </w:r>
            <w:proofErr w:type="spellEnd"/>
            <w:r w:rsidRPr="00F3554D">
              <w:rPr>
                <w:rFonts w:eastAsia="Times New Roman" w:cs="Calibri"/>
                <w:color w:val="000000"/>
                <w:kern w:val="0"/>
                <w:sz w:val="22"/>
                <w:szCs w:val="22"/>
                <w14:ligatures w14:val="none"/>
              </w:rPr>
              <w:t>=MIXED Component=O2</w:t>
            </w:r>
          </w:p>
        </w:tc>
      </w:tr>
      <w:tr w:rsidR="00F3554D" w:rsidRPr="00F3554D" w14:paraId="0BEEEFB1" w14:textId="77777777" w:rsidTr="00F3554D">
        <w:trPr>
          <w:trHeight w:val="288"/>
        </w:trPr>
        <w:tc>
          <w:tcPr>
            <w:tcW w:w="1345" w:type="dxa"/>
          </w:tcPr>
          <w:p w14:paraId="08BC3E77" w14:textId="4E4AFF3A" w:rsidR="00F3554D" w:rsidRPr="00F3554D" w:rsidRDefault="00F3554D" w:rsidP="00F3554D">
            <w:pPr>
              <w:spacing w:after="0" w:line="240" w:lineRule="auto"/>
              <w:jc w:val="center"/>
              <w:rPr>
                <w:rFonts w:eastAsia="Times New Roman" w:cs="Calibri"/>
                <w:color w:val="000000"/>
                <w:kern w:val="0"/>
                <w:sz w:val="22"/>
                <w:szCs w:val="22"/>
                <w14:ligatures w14:val="none"/>
              </w:rPr>
            </w:pPr>
            <w:r>
              <w:rPr>
                <w:rFonts w:eastAsia="Times New Roman" w:cs="Calibri"/>
                <w:color w:val="000000"/>
                <w:kern w:val="0"/>
                <w:sz w:val="22"/>
                <w:szCs w:val="22"/>
                <w14:ligatures w14:val="none"/>
              </w:rPr>
              <w:t>2</w:t>
            </w:r>
          </w:p>
        </w:tc>
        <w:tc>
          <w:tcPr>
            <w:tcW w:w="994" w:type="dxa"/>
            <w:noWrap/>
            <w:vAlign w:val="bottom"/>
            <w:hideMark/>
          </w:tcPr>
          <w:p w14:paraId="36E96713" w14:textId="0117CA65" w:rsidR="00F3554D" w:rsidRPr="00F3554D" w:rsidRDefault="00F3554D" w:rsidP="00F3554D">
            <w:pPr>
              <w:spacing w:after="0" w:line="240" w:lineRule="auto"/>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YN2IN</w:t>
            </w:r>
          </w:p>
        </w:tc>
        <w:tc>
          <w:tcPr>
            <w:tcW w:w="7623" w:type="dxa"/>
            <w:noWrap/>
            <w:vAlign w:val="bottom"/>
            <w:hideMark/>
          </w:tcPr>
          <w:p w14:paraId="33242011" w14:textId="77777777" w:rsidR="00F3554D" w:rsidRPr="00F3554D" w:rsidRDefault="00F3554D" w:rsidP="00F3554D">
            <w:pPr>
              <w:spacing w:after="0" w:line="240" w:lineRule="auto"/>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 xml:space="preserve">Mole-Frac Stream=16-AIR </w:t>
            </w:r>
            <w:proofErr w:type="spellStart"/>
            <w:r w:rsidRPr="00F3554D">
              <w:rPr>
                <w:rFonts w:eastAsia="Times New Roman" w:cs="Calibri"/>
                <w:color w:val="000000"/>
                <w:kern w:val="0"/>
                <w:sz w:val="22"/>
                <w:szCs w:val="22"/>
                <w14:ligatures w14:val="none"/>
              </w:rPr>
              <w:t>Substream</w:t>
            </w:r>
            <w:proofErr w:type="spellEnd"/>
            <w:r w:rsidRPr="00F3554D">
              <w:rPr>
                <w:rFonts w:eastAsia="Times New Roman" w:cs="Calibri"/>
                <w:color w:val="000000"/>
                <w:kern w:val="0"/>
                <w:sz w:val="22"/>
                <w:szCs w:val="22"/>
                <w14:ligatures w14:val="none"/>
              </w:rPr>
              <w:t>=MIXED Component=N2</w:t>
            </w:r>
          </w:p>
        </w:tc>
      </w:tr>
      <w:tr w:rsidR="00F3554D" w:rsidRPr="00F3554D" w14:paraId="1D021D42" w14:textId="77777777" w:rsidTr="00F3554D">
        <w:trPr>
          <w:trHeight w:val="288"/>
        </w:trPr>
        <w:tc>
          <w:tcPr>
            <w:tcW w:w="1345" w:type="dxa"/>
          </w:tcPr>
          <w:p w14:paraId="15442FF5" w14:textId="2E2E29B7" w:rsidR="00F3554D" w:rsidRPr="00F3554D" w:rsidRDefault="00F3554D" w:rsidP="00F3554D">
            <w:pPr>
              <w:spacing w:after="0" w:line="240" w:lineRule="auto"/>
              <w:jc w:val="center"/>
              <w:rPr>
                <w:rFonts w:eastAsia="Times New Roman" w:cs="Calibri"/>
                <w:color w:val="000000"/>
                <w:kern w:val="0"/>
                <w:sz w:val="22"/>
                <w:szCs w:val="22"/>
                <w14:ligatures w14:val="none"/>
              </w:rPr>
            </w:pPr>
            <w:r>
              <w:rPr>
                <w:rFonts w:eastAsia="Times New Roman" w:cs="Calibri"/>
                <w:color w:val="000000"/>
                <w:kern w:val="0"/>
                <w:sz w:val="22"/>
                <w:szCs w:val="22"/>
                <w14:ligatures w14:val="none"/>
              </w:rPr>
              <w:t>3</w:t>
            </w:r>
          </w:p>
        </w:tc>
        <w:tc>
          <w:tcPr>
            <w:tcW w:w="994" w:type="dxa"/>
            <w:noWrap/>
            <w:vAlign w:val="bottom"/>
            <w:hideMark/>
          </w:tcPr>
          <w:p w14:paraId="686DFFA9" w14:textId="38B5106E" w:rsidR="00F3554D" w:rsidRPr="00F3554D" w:rsidRDefault="00F3554D" w:rsidP="00F3554D">
            <w:pPr>
              <w:spacing w:after="0" w:line="240" w:lineRule="auto"/>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YO2</w:t>
            </w:r>
          </w:p>
        </w:tc>
        <w:tc>
          <w:tcPr>
            <w:tcW w:w="7623" w:type="dxa"/>
            <w:noWrap/>
            <w:vAlign w:val="bottom"/>
            <w:hideMark/>
          </w:tcPr>
          <w:p w14:paraId="5EF5F698" w14:textId="77777777" w:rsidR="00F3554D" w:rsidRPr="00F3554D" w:rsidRDefault="00F3554D" w:rsidP="00F3554D">
            <w:pPr>
              <w:spacing w:after="0" w:line="240" w:lineRule="auto"/>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 xml:space="preserve">Mole-Frac Stream=OUT-SUR2 </w:t>
            </w:r>
            <w:proofErr w:type="spellStart"/>
            <w:r w:rsidRPr="00F3554D">
              <w:rPr>
                <w:rFonts w:eastAsia="Times New Roman" w:cs="Calibri"/>
                <w:color w:val="000000"/>
                <w:kern w:val="0"/>
                <w:sz w:val="22"/>
                <w:szCs w:val="22"/>
                <w14:ligatures w14:val="none"/>
              </w:rPr>
              <w:t>Substream</w:t>
            </w:r>
            <w:proofErr w:type="spellEnd"/>
            <w:r w:rsidRPr="00F3554D">
              <w:rPr>
                <w:rFonts w:eastAsia="Times New Roman" w:cs="Calibri"/>
                <w:color w:val="000000"/>
                <w:kern w:val="0"/>
                <w:sz w:val="22"/>
                <w:szCs w:val="22"/>
                <w14:ligatures w14:val="none"/>
              </w:rPr>
              <w:t>=MIXED Component=O2</w:t>
            </w:r>
          </w:p>
        </w:tc>
      </w:tr>
      <w:tr w:rsidR="00F3554D" w:rsidRPr="00F3554D" w14:paraId="14FA309C" w14:textId="77777777" w:rsidTr="00F3554D">
        <w:trPr>
          <w:trHeight w:val="288"/>
        </w:trPr>
        <w:tc>
          <w:tcPr>
            <w:tcW w:w="1345" w:type="dxa"/>
          </w:tcPr>
          <w:p w14:paraId="6B780FF3" w14:textId="3C031C8F" w:rsidR="00F3554D" w:rsidRPr="00F3554D" w:rsidRDefault="00F3554D" w:rsidP="00F3554D">
            <w:pPr>
              <w:spacing w:after="0" w:line="240" w:lineRule="auto"/>
              <w:jc w:val="center"/>
              <w:rPr>
                <w:rFonts w:eastAsia="Times New Roman" w:cs="Calibri"/>
                <w:color w:val="000000"/>
                <w:kern w:val="0"/>
                <w:sz w:val="22"/>
                <w:szCs w:val="22"/>
                <w14:ligatures w14:val="none"/>
              </w:rPr>
            </w:pPr>
            <w:r>
              <w:rPr>
                <w:rFonts w:eastAsia="Times New Roman" w:cs="Calibri"/>
                <w:color w:val="000000"/>
                <w:kern w:val="0"/>
                <w:sz w:val="22"/>
                <w:szCs w:val="22"/>
                <w14:ligatures w14:val="none"/>
              </w:rPr>
              <w:t>4</w:t>
            </w:r>
          </w:p>
        </w:tc>
        <w:tc>
          <w:tcPr>
            <w:tcW w:w="994" w:type="dxa"/>
            <w:noWrap/>
            <w:vAlign w:val="bottom"/>
            <w:hideMark/>
          </w:tcPr>
          <w:p w14:paraId="75292000" w14:textId="73F079A8" w:rsidR="00F3554D" w:rsidRPr="00F3554D" w:rsidRDefault="00F3554D" w:rsidP="00F3554D">
            <w:pPr>
              <w:spacing w:after="0" w:line="240" w:lineRule="auto"/>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YSO2</w:t>
            </w:r>
          </w:p>
        </w:tc>
        <w:tc>
          <w:tcPr>
            <w:tcW w:w="7623" w:type="dxa"/>
            <w:noWrap/>
            <w:vAlign w:val="bottom"/>
            <w:hideMark/>
          </w:tcPr>
          <w:p w14:paraId="45BD9497" w14:textId="77777777" w:rsidR="00F3554D" w:rsidRPr="00F3554D" w:rsidRDefault="00F3554D" w:rsidP="00F3554D">
            <w:pPr>
              <w:spacing w:after="0" w:line="240" w:lineRule="auto"/>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 xml:space="preserve">Mole-Frac Stream=OUT-SUR2 </w:t>
            </w:r>
            <w:proofErr w:type="spellStart"/>
            <w:r w:rsidRPr="00F3554D">
              <w:rPr>
                <w:rFonts w:eastAsia="Times New Roman" w:cs="Calibri"/>
                <w:color w:val="000000"/>
                <w:kern w:val="0"/>
                <w:sz w:val="22"/>
                <w:szCs w:val="22"/>
                <w14:ligatures w14:val="none"/>
              </w:rPr>
              <w:t>Substream</w:t>
            </w:r>
            <w:proofErr w:type="spellEnd"/>
            <w:r w:rsidRPr="00F3554D">
              <w:rPr>
                <w:rFonts w:eastAsia="Times New Roman" w:cs="Calibri"/>
                <w:color w:val="000000"/>
                <w:kern w:val="0"/>
                <w:sz w:val="22"/>
                <w:szCs w:val="22"/>
                <w14:ligatures w14:val="none"/>
              </w:rPr>
              <w:t>=MIXED Component=SO2</w:t>
            </w:r>
          </w:p>
        </w:tc>
      </w:tr>
      <w:tr w:rsidR="00F3554D" w:rsidRPr="00F3554D" w14:paraId="58B69EF5" w14:textId="77777777" w:rsidTr="00F3554D">
        <w:trPr>
          <w:trHeight w:val="288"/>
        </w:trPr>
        <w:tc>
          <w:tcPr>
            <w:tcW w:w="1345" w:type="dxa"/>
          </w:tcPr>
          <w:p w14:paraId="0417AC9C" w14:textId="5E6B73F0" w:rsidR="00F3554D" w:rsidRPr="00F3554D" w:rsidRDefault="00F3554D" w:rsidP="00F3554D">
            <w:pPr>
              <w:spacing w:after="0" w:line="240" w:lineRule="auto"/>
              <w:jc w:val="center"/>
              <w:rPr>
                <w:rFonts w:eastAsia="Times New Roman" w:cs="Calibri"/>
                <w:color w:val="000000"/>
                <w:kern w:val="0"/>
                <w:sz w:val="22"/>
                <w:szCs w:val="22"/>
                <w14:ligatures w14:val="none"/>
              </w:rPr>
            </w:pPr>
            <w:r>
              <w:rPr>
                <w:rFonts w:eastAsia="Times New Roman" w:cs="Calibri"/>
                <w:color w:val="000000"/>
                <w:kern w:val="0"/>
                <w:sz w:val="22"/>
                <w:szCs w:val="22"/>
                <w14:ligatures w14:val="none"/>
              </w:rPr>
              <w:t>5</w:t>
            </w:r>
          </w:p>
        </w:tc>
        <w:tc>
          <w:tcPr>
            <w:tcW w:w="994" w:type="dxa"/>
            <w:noWrap/>
            <w:vAlign w:val="bottom"/>
            <w:hideMark/>
          </w:tcPr>
          <w:p w14:paraId="5D279CA6" w14:textId="7808C919" w:rsidR="00F3554D" w:rsidRPr="00F3554D" w:rsidRDefault="00F3554D" w:rsidP="00F3554D">
            <w:pPr>
              <w:spacing w:after="0" w:line="240" w:lineRule="auto"/>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YSO3</w:t>
            </w:r>
          </w:p>
        </w:tc>
        <w:tc>
          <w:tcPr>
            <w:tcW w:w="7623" w:type="dxa"/>
            <w:noWrap/>
            <w:vAlign w:val="bottom"/>
            <w:hideMark/>
          </w:tcPr>
          <w:p w14:paraId="53B16D30" w14:textId="77777777" w:rsidR="00F3554D" w:rsidRPr="00F3554D" w:rsidRDefault="00F3554D" w:rsidP="00F3554D">
            <w:pPr>
              <w:spacing w:after="0" w:line="240" w:lineRule="auto"/>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 xml:space="preserve">Mole-Frac Stream=OUT-SUR2 </w:t>
            </w:r>
            <w:proofErr w:type="spellStart"/>
            <w:r w:rsidRPr="00F3554D">
              <w:rPr>
                <w:rFonts w:eastAsia="Times New Roman" w:cs="Calibri"/>
                <w:color w:val="000000"/>
                <w:kern w:val="0"/>
                <w:sz w:val="22"/>
                <w:szCs w:val="22"/>
                <w14:ligatures w14:val="none"/>
              </w:rPr>
              <w:t>Substream</w:t>
            </w:r>
            <w:proofErr w:type="spellEnd"/>
            <w:r w:rsidRPr="00F3554D">
              <w:rPr>
                <w:rFonts w:eastAsia="Times New Roman" w:cs="Calibri"/>
                <w:color w:val="000000"/>
                <w:kern w:val="0"/>
                <w:sz w:val="22"/>
                <w:szCs w:val="22"/>
                <w14:ligatures w14:val="none"/>
              </w:rPr>
              <w:t>=MIXED Component=SO3</w:t>
            </w:r>
          </w:p>
        </w:tc>
      </w:tr>
      <w:tr w:rsidR="00F3554D" w:rsidRPr="00F3554D" w14:paraId="1270AABE" w14:textId="77777777" w:rsidTr="00F3554D">
        <w:trPr>
          <w:trHeight w:val="288"/>
        </w:trPr>
        <w:tc>
          <w:tcPr>
            <w:tcW w:w="1345" w:type="dxa"/>
          </w:tcPr>
          <w:p w14:paraId="58F6B99C" w14:textId="5B4B9DCB" w:rsidR="00F3554D" w:rsidRPr="00F3554D" w:rsidRDefault="00F3554D" w:rsidP="00F3554D">
            <w:pPr>
              <w:spacing w:after="0" w:line="240" w:lineRule="auto"/>
              <w:jc w:val="center"/>
              <w:rPr>
                <w:rFonts w:eastAsia="Times New Roman" w:cs="Calibri"/>
                <w:color w:val="000000"/>
                <w:kern w:val="0"/>
                <w:sz w:val="22"/>
                <w:szCs w:val="22"/>
                <w14:ligatures w14:val="none"/>
              </w:rPr>
            </w:pPr>
            <w:r>
              <w:rPr>
                <w:rFonts w:eastAsia="Times New Roman" w:cs="Calibri"/>
                <w:color w:val="000000"/>
                <w:kern w:val="0"/>
                <w:sz w:val="22"/>
                <w:szCs w:val="22"/>
                <w14:ligatures w14:val="none"/>
              </w:rPr>
              <w:t>6</w:t>
            </w:r>
          </w:p>
        </w:tc>
        <w:tc>
          <w:tcPr>
            <w:tcW w:w="994" w:type="dxa"/>
            <w:noWrap/>
            <w:vAlign w:val="bottom"/>
            <w:hideMark/>
          </w:tcPr>
          <w:p w14:paraId="70FCF2A5" w14:textId="1B459F23" w:rsidR="00F3554D" w:rsidRPr="00F3554D" w:rsidRDefault="00F3554D" w:rsidP="00F3554D">
            <w:pPr>
              <w:spacing w:after="0" w:line="240" w:lineRule="auto"/>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YH2O</w:t>
            </w:r>
          </w:p>
        </w:tc>
        <w:tc>
          <w:tcPr>
            <w:tcW w:w="7623" w:type="dxa"/>
            <w:noWrap/>
            <w:vAlign w:val="bottom"/>
            <w:hideMark/>
          </w:tcPr>
          <w:p w14:paraId="32F59562" w14:textId="77777777" w:rsidR="00F3554D" w:rsidRPr="00F3554D" w:rsidRDefault="00F3554D" w:rsidP="00F3554D">
            <w:pPr>
              <w:spacing w:after="0" w:line="240" w:lineRule="auto"/>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 xml:space="preserve">Mole-Frac Stream=OUT-SUR2 </w:t>
            </w:r>
            <w:proofErr w:type="spellStart"/>
            <w:r w:rsidRPr="00F3554D">
              <w:rPr>
                <w:rFonts w:eastAsia="Times New Roman" w:cs="Calibri"/>
                <w:color w:val="000000"/>
                <w:kern w:val="0"/>
                <w:sz w:val="22"/>
                <w:szCs w:val="22"/>
                <w14:ligatures w14:val="none"/>
              </w:rPr>
              <w:t>Substream</w:t>
            </w:r>
            <w:proofErr w:type="spellEnd"/>
            <w:r w:rsidRPr="00F3554D">
              <w:rPr>
                <w:rFonts w:eastAsia="Times New Roman" w:cs="Calibri"/>
                <w:color w:val="000000"/>
                <w:kern w:val="0"/>
                <w:sz w:val="22"/>
                <w:szCs w:val="22"/>
                <w14:ligatures w14:val="none"/>
              </w:rPr>
              <w:t>=MIXED Component=H2O</w:t>
            </w:r>
          </w:p>
        </w:tc>
      </w:tr>
      <w:tr w:rsidR="00F3554D" w:rsidRPr="00F3554D" w14:paraId="0BDD189F" w14:textId="77777777" w:rsidTr="00F3554D">
        <w:trPr>
          <w:trHeight w:val="288"/>
        </w:trPr>
        <w:tc>
          <w:tcPr>
            <w:tcW w:w="1345" w:type="dxa"/>
          </w:tcPr>
          <w:p w14:paraId="621764E5" w14:textId="7EF16C41" w:rsidR="00F3554D" w:rsidRPr="00F3554D" w:rsidRDefault="00F3554D" w:rsidP="00F3554D">
            <w:pPr>
              <w:spacing w:after="0" w:line="240" w:lineRule="auto"/>
              <w:jc w:val="center"/>
              <w:rPr>
                <w:rFonts w:eastAsia="Times New Roman" w:cs="Calibri"/>
                <w:color w:val="000000"/>
                <w:kern w:val="0"/>
                <w:sz w:val="22"/>
                <w:szCs w:val="22"/>
                <w14:ligatures w14:val="none"/>
              </w:rPr>
            </w:pPr>
            <w:r>
              <w:rPr>
                <w:rFonts w:eastAsia="Times New Roman" w:cs="Calibri"/>
                <w:color w:val="000000"/>
                <w:kern w:val="0"/>
                <w:sz w:val="22"/>
                <w:szCs w:val="22"/>
                <w14:ligatures w14:val="none"/>
              </w:rPr>
              <w:t>7</w:t>
            </w:r>
          </w:p>
        </w:tc>
        <w:tc>
          <w:tcPr>
            <w:tcW w:w="994" w:type="dxa"/>
            <w:noWrap/>
            <w:vAlign w:val="bottom"/>
            <w:hideMark/>
          </w:tcPr>
          <w:p w14:paraId="07530236" w14:textId="0C3B82D9" w:rsidR="00F3554D" w:rsidRPr="00F3554D" w:rsidRDefault="00F3554D" w:rsidP="00F3554D">
            <w:pPr>
              <w:spacing w:after="0" w:line="240" w:lineRule="auto"/>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BURNOUTT</w:t>
            </w:r>
          </w:p>
        </w:tc>
        <w:tc>
          <w:tcPr>
            <w:tcW w:w="7623" w:type="dxa"/>
            <w:noWrap/>
            <w:vAlign w:val="bottom"/>
            <w:hideMark/>
          </w:tcPr>
          <w:p w14:paraId="16887429" w14:textId="77777777" w:rsidR="00F3554D" w:rsidRPr="00F3554D" w:rsidRDefault="00F3554D" w:rsidP="00F3554D">
            <w:pPr>
              <w:spacing w:after="0" w:line="240" w:lineRule="auto"/>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 xml:space="preserve">Stream-Var Stream=OUT-VAP1 </w:t>
            </w:r>
            <w:proofErr w:type="spellStart"/>
            <w:r w:rsidRPr="00F3554D">
              <w:rPr>
                <w:rFonts w:eastAsia="Times New Roman" w:cs="Calibri"/>
                <w:color w:val="000000"/>
                <w:kern w:val="0"/>
                <w:sz w:val="22"/>
                <w:szCs w:val="22"/>
                <w14:ligatures w14:val="none"/>
              </w:rPr>
              <w:t>Substream</w:t>
            </w:r>
            <w:proofErr w:type="spellEnd"/>
            <w:r w:rsidRPr="00F3554D">
              <w:rPr>
                <w:rFonts w:eastAsia="Times New Roman" w:cs="Calibri"/>
                <w:color w:val="000000"/>
                <w:kern w:val="0"/>
                <w:sz w:val="22"/>
                <w:szCs w:val="22"/>
                <w14:ligatures w14:val="none"/>
              </w:rPr>
              <w:t>=MIXED Variable=TEMP Units=C</w:t>
            </w:r>
          </w:p>
        </w:tc>
      </w:tr>
      <w:tr w:rsidR="00F3554D" w:rsidRPr="00F3554D" w14:paraId="08577DE7" w14:textId="77777777" w:rsidTr="00F3554D">
        <w:trPr>
          <w:trHeight w:val="288"/>
        </w:trPr>
        <w:tc>
          <w:tcPr>
            <w:tcW w:w="1345" w:type="dxa"/>
          </w:tcPr>
          <w:p w14:paraId="62569578" w14:textId="0ED2EEF4" w:rsidR="00F3554D" w:rsidRPr="00F3554D" w:rsidRDefault="00F3554D" w:rsidP="00F3554D">
            <w:pPr>
              <w:spacing w:after="0" w:line="240" w:lineRule="auto"/>
              <w:jc w:val="center"/>
              <w:rPr>
                <w:rFonts w:eastAsia="Times New Roman" w:cs="Calibri"/>
                <w:color w:val="000000"/>
                <w:kern w:val="0"/>
                <w:sz w:val="22"/>
                <w:szCs w:val="22"/>
                <w14:ligatures w14:val="none"/>
              </w:rPr>
            </w:pPr>
            <w:r>
              <w:rPr>
                <w:rFonts w:eastAsia="Times New Roman" w:cs="Calibri"/>
                <w:color w:val="000000"/>
                <w:kern w:val="0"/>
                <w:sz w:val="22"/>
                <w:szCs w:val="22"/>
                <w14:ligatures w14:val="none"/>
              </w:rPr>
              <w:t>8</w:t>
            </w:r>
          </w:p>
        </w:tc>
        <w:tc>
          <w:tcPr>
            <w:tcW w:w="994" w:type="dxa"/>
            <w:noWrap/>
            <w:vAlign w:val="bottom"/>
            <w:hideMark/>
          </w:tcPr>
          <w:p w14:paraId="3C06496E" w14:textId="36868985" w:rsidR="00F3554D" w:rsidRPr="00F3554D" w:rsidRDefault="00F3554D" w:rsidP="00F3554D">
            <w:pPr>
              <w:spacing w:after="0" w:line="240" w:lineRule="auto"/>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VAP1FRAC</w:t>
            </w:r>
          </w:p>
        </w:tc>
        <w:tc>
          <w:tcPr>
            <w:tcW w:w="7623" w:type="dxa"/>
            <w:noWrap/>
            <w:vAlign w:val="bottom"/>
            <w:hideMark/>
          </w:tcPr>
          <w:p w14:paraId="583BC73E" w14:textId="77777777" w:rsidR="00F3554D" w:rsidRPr="00F3554D" w:rsidRDefault="00F3554D" w:rsidP="00F3554D">
            <w:pPr>
              <w:spacing w:after="0" w:line="240" w:lineRule="auto"/>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 xml:space="preserve">Stream-Var Stream=EVAP.6-1 </w:t>
            </w:r>
            <w:proofErr w:type="spellStart"/>
            <w:r w:rsidRPr="00F3554D">
              <w:rPr>
                <w:rFonts w:eastAsia="Times New Roman" w:cs="Calibri"/>
                <w:color w:val="000000"/>
                <w:kern w:val="0"/>
                <w:sz w:val="22"/>
                <w:szCs w:val="22"/>
                <w14:ligatures w14:val="none"/>
              </w:rPr>
              <w:t>Substream</w:t>
            </w:r>
            <w:proofErr w:type="spellEnd"/>
            <w:r w:rsidRPr="00F3554D">
              <w:rPr>
                <w:rFonts w:eastAsia="Times New Roman" w:cs="Calibri"/>
                <w:color w:val="000000"/>
                <w:kern w:val="0"/>
                <w:sz w:val="22"/>
                <w:szCs w:val="22"/>
                <w14:ligatures w14:val="none"/>
              </w:rPr>
              <w:t>=MIXED Variable=VFRAC</w:t>
            </w:r>
          </w:p>
        </w:tc>
      </w:tr>
      <w:tr w:rsidR="00F3554D" w:rsidRPr="00F3554D" w14:paraId="745ED7C0" w14:textId="77777777" w:rsidTr="00F3554D">
        <w:trPr>
          <w:trHeight w:val="288"/>
        </w:trPr>
        <w:tc>
          <w:tcPr>
            <w:tcW w:w="1345" w:type="dxa"/>
          </w:tcPr>
          <w:p w14:paraId="5B5FD324" w14:textId="4D25CB80" w:rsidR="00F3554D" w:rsidRPr="00F3554D" w:rsidRDefault="00F3554D" w:rsidP="00F3554D">
            <w:pPr>
              <w:spacing w:after="0" w:line="240" w:lineRule="auto"/>
              <w:jc w:val="center"/>
              <w:rPr>
                <w:rFonts w:eastAsia="Times New Roman" w:cs="Calibri"/>
                <w:color w:val="000000"/>
                <w:kern w:val="0"/>
                <w:sz w:val="22"/>
                <w:szCs w:val="22"/>
                <w14:ligatures w14:val="none"/>
              </w:rPr>
            </w:pPr>
            <w:r>
              <w:rPr>
                <w:rFonts w:eastAsia="Times New Roman" w:cs="Calibri"/>
                <w:color w:val="000000"/>
                <w:kern w:val="0"/>
                <w:sz w:val="22"/>
                <w:szCs w:val="22"/>
                <w14:ligatures w14:val="none"/>
              </w:rPr>
              <w:t>9</w:t>
            </w:r>
          </w:p>
        </w:tc>
        <w:tc>
          <w:tcPr>
            <w:tcW w:w="994" w:type="dxa"/>
            <w:noWrap/>
            <w:vAlign w:val="bottom"/>
            <w:hideMark/>
          </w:tcPr>
          <w:p w14:paraId="1F85BB5F" w14:textId="2EB11AD9" w:rsidR="00F3554D" w:rsidRPr="00F3554D" w:rsidRDefault="00F3554D" w:rsidP="00F3554D">
            <w:pPr>
              <w:spacing w:after="0" w:line="240" w:lineRule="auto"/>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VAP2FRAC</w:t>
            </w:r>
          </w:p>
        </w:tc>
        <w:tc>
          <w:tcPr>
            <w:tcW w:w="7623" w:type="dxa"/>
            <w:noWrap/>
            <w:vAlign w:val="bottom"/>
            <w:hideMark/>
          </w:tcPr>
          <w:p w14:paraId="6871E4AE" w14:textId="77777777" w:rsidR="00F3554D" w:rsidRPr="00F3554D" w:rsidRDefault="00F3554D" w:rsidP="00F3554D">
            <w:pPr>
              <w:spacing w:after="0" w:line="240" w:lineRule="auto"/>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 xml:space="preserve">Stream-Var Stream=EVAP.6-2 </w:t>
            </w:r>
            <w:proofErr w:type="spellStart"/>
            <w:r w:rsidRPr="00F3554D">
              <w:rPr>
                <w:rFonts w:eastAsia="Times New Roman" w:cs="Calibri"/>
                <w:color w:val="000000"/>
                <w:kern w:val="0"/>
                <w:sz w:val="22"/>
                <w:szCs w:val="22"/>
                <w14:ligatures w14:val="none"/>
              </w:rPr>
              <w:t>Substream</w:t>
            </w:r>
            <w:proofErr w:type="spellEnd"/>
            <w:r w:rsidRPr="00F3554D">
              <w:rPr>
                <w:rFonts w:eastAsia="Times New Roman" w:cs="Calibri"/>
                <w:color w:val="000000"/>
                <w:kern w:val="0"/>
                <w:sz w:val="22"/>
                <w:szCs w:val="22"/>
                <w14:ligatures w14:val="none"/>
              </w:rPr>
              <w:t>=MIXED Variable=VFRAC</w:t>
            </w:r>
          </w:p>
        </w:tc>
      </w:tr>
      <w:tr w:rsidR="00F3554D" w:rsidRPr="00F3554D" w14:paraId="43E5F63D" w14:textId="77777777" w:rsidTr="00F3554D">
        <w:trPr>
          <w:trHeight w:val="288"/>
        </w:trPr>
        <w:tc>
          <w:tcPr>
            <w:tcW w:w="1345" w:type="dxa"/>
          </w:tcPr>
          <w:p w14:paraId="14860651" w14:textId="250DCB10" w:rsidR="00F3554D" w:rsidRPr="00F3554D" w:rsidRDefault="00F3554D" w:rsidP="00F3554D">
            <w:pPr>
              <w:spacing w:after="0" w:line="240" w:lineRule="auto"/>
              <w:jc w:val="center"/>
              <w:rPr>
                <w:rFonts w:eastAsia="Times New Roman" w:cs="Calibri"/>
                <w:color w:val="000000"/>
                <w:kern w:val="0"/>
                <w:sz w:val="22"/>
                <w:szCs w:val="22"/>
                <w14:ligatures w14:val="none"/>
              </w:rPr>
            </w:pPr>
            <w:r>
              <w:rPr>
                <w:rFonts w:eastAsia="Times New Roman" w:cs="Calibri"/>
                <w:color w:val="000000"/>
                <w:kern w:val="0"/>
                <w:sz w:val="22"/>
                <w:szCs w:val="22"/>
                <w14:ligatures w14:val="none"/>
              </w:rPr>
              <w:t>10</w:t>
            </w:r>
          </w:p>
        </w:tc>
        <w:tc>
          <w:tcPr>
            <w:tcW w:w="994" w:type="dxa"/>
            <w:noWrap/>
            <w:vAlign w:val="bottom"/>
            <w:hideMark/>
          </w:tcPr>
          <w:p w14:paraId="7587DA35" w14:textId="063403E4" w:rsidR="00F3554D" w:rsidRPr="00F3554D" w:rsidRDefault="00F3554D" w:rsidP="00F3554D">
            <w:pPr>
              <w:spacing w:after="0" w:line="240" w:lineRule="auto"/>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VAP3FRAC</w:t>
            </w:r>
          </w:p>
        </w:tc>
        <w:tc>
          <w:tcPr>
            <w:tcW w:w="7623" w:type="dxa"/>
            <w:noWrap/>
            <w:vAlign w:val="bottom"/>
            <w:hideMark/>
          </w:tcPr>
          <w:p w14:paraId="77CB0E06" w14:textId="77777777" w:rsidR="00F3554D" w:rsidRPr="00F3554D" w:rsidRDefault="00F3554D" w:rsidP="00F3554D">
            <w:pPr>
              <w:spacing w:after="0" w:line="240" w:lineRule="auto"/>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 xml:space="preserve">Stream-Var Stream=EVAP.7 </w:t>
            </w:r>
            <w:proofErr w:type="spellStart"/>
            <w:r w:rsidRPr="00F3554D">
              <w:rPr>
                <w:rFonts w:eastAsia="Times New Roman" w:cs="Calibri"/>
                <w:color w:val="000000"/>
                <w:kern w:val="0"/>
                <w:sz w:val="22"/>
                <w:szCs w:val="22"/>
                <w14:ligatures w14:val="none"/>
              </w:rPr>
              <w:t>Substream</w:t>
            </w:r>
            <w:proofErr w:type="spellEnd"/>
            <w:r w:rsidRPr="00F3554D">
              <w:rPr>
                <w:rFonts w:eastAsia="Times New Roman" w:cs="Calibri"/>
                <w:color w:val="000000"/>
                <w:kern w:val="0"/>
                <w:sz w:val="22"/>
                <w:szCs w:val="22"/>
                <w14:ligatures w14:val="none"/>
              </w:rPr>
              <w:t>=MIXED Variable=VFRAC</w:t>
            </w:r>
          </w:p>
        </w:tc>
      </w:tr>
      <w:tr w:rsidR="00F3554D" w:rsidRPr="00F3554D" w14:paraId="537272C7" w14:textId="77777777" w:rsidTr="00F3554D">
        <w:trPr>
          <w:trHeight w:val="288"/>
        </w:trPr>
        <w:tc>
          <w:tcPr>
            <w:tcW w:w="1345" w:type="dxa"/>
          </w:tcPr>
          <w:p w14:paraId="2CBEA24C" w14:textId="6E8680CB" w:rsidR="00F3554D" w:rsidRPr="00F3554D" w:rsidRDefault="00F3554D" w:rsidP="00F3554D">
            <w:pPr>
              <w:spacing w:after="0" w:line="240" w:lineRule="auto"/>
              <w:jc w:val="center"/>
              <w:rPr>
                <w:rFonts w:eastAsia="Times New Roman" w:cs="Calibri"/>
                <w:color w:val="000000"/>
                <w:kern w:val="0"/>
                <w:sz w:val="22"/>
                <w:szCs w:val="22"/>
                <w14:ligatures w14:val="none"/>
              </w:rPr>
            </w:pPr>
            <w:r>
              <w:rPr>
                <w:rFonts w:eastAsia="Times New Roman" w:cs="Calibri"/>
                <w:color w:val="000000"/>
                <w:kern w:val="0"/>
                <w:sz w:val="22"/>
                <w:szCs w:val="22"/>
                <w14:ligatures w14:val="none"/>
              </w:rPr>
              <w:t>11</w:t>
            </w:r>
          </w:p>
        </w:tc>
        <w:tc>
          <w:tcPr>
            <w:tcW w:w="994" w:type="dxa"/>
            <w:noWrap/>
            <w:vAlign w:val="bottom"/>
            <w:hideMark/>
          </w:tcPr>
          <w:p w14:paraId="682457F3" w14:textId="74AD05A6" w:rsidR="00F3554D" w:rsidRPr="00F3554D" w:rsidRDefault="00F3554D" w:rsidP="00F3554D">
            <w:pPr>
              <w:spacing w:after="0" w:line="240" w:lineRule="auto"/>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VF6OVAP1</w:t>
            </w:r>
          </w:p>
        </w:tc>
        <w:tc>
          <w:tcPr>
            <w:tcW w:w="7623" w:type="dxa"/>
            <w:noWrap/>
            <w:vAlign w:val="bottom"/>
            <w:hideMark/>
          </w:tcPr>
          <w:p w14:paraId="554F04A8" w14:textId="77777777" w:rsidR="00F3554D" w:rsidRPr="00F3554D" w:rsidRDefault="00F3554D" w:rsidP="00F3554D">
            <w:pPr>
              <w:spacing w:after="0" w:line="240" w:lineRule="auto"/>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 xml:space="preserve">Stream-Var Stream=6-OVAP1 </w:t>
            </w:r>
            <w:proofErr w:type="spellStart"/>
            <w:r w:rsidRPr="00F3554D">
              <w:rPr>
                <w:rFonts w:eastAsia="Times New Roman" w:cs="Calibri"/>
                <w:color w:val="000000"/>
                <w:kern w:val="0"/>
                <w:sz w:val="22"/>
                <w:szCs w:val="22"/>
                <w14:ligatures w14:val="none"/>
              </w:rPr>
              <w:t>Substream</w:t>
            </w:r>
            <w:proofErr w:type="spellEnd"/>
            <w:r w:rsidRPr="00F3554D">
              <w:rPr>
                <w:rFonts w:eastAsia="Times New Roman" w:cs="Calibri"/>
                <w:color w:val="000000"/>
                <w:kern w:val="0"/>
                <w:sz w:val="22"/>
                <w:szCs w:val="22"/>
                <w14:ligatures w14:val="none"/>
              </w:rPr>
              <w:t>=MIXED Variable=VFRAC</w:t>
            </w:r>
          </w:p>
        </w:tc>
      </w:tr>
      <w:tr w:rsidR="00F3554D" w:rsidRPr="00F3554D" w14:paraId="3D03040F" w14:textId="77777777" w:rsidTr="00F3554D">
        <w:trPr>
          <w:trHeight w:val="288"/>
        </w:trPr>
        <w:tc>
          <w:tcPr>
            <w:tcW w:w="1345" w:type="dxa"/>
          </w:tcPr>
          <w:p w14:paraId="48C2EE24" w14:textId="001EB92A" w:rsidR="00F3554D" w:rsidRPr="00F3554D" w:rsidRDefault="00F3554D" w:rsidP="00F3554D">
            <w:pPr>
              <w:spacing w:after="0" w:line="240" w:lineRule="auto"/>
              <w:jc w:val="center"/>
              <w:rPr>
                <w:rFonts w:eastAsia="Times New Roman" w:cs="Calibri"/>
                <w:color w:val="000000"/>
                <w:kern w:val="0"/>
                <w:sz w:val="22"/>
                <w:szCs w:val="22"/>
                <w14:ligatures w14:val="none"/>
              </w:rPr>
            </w:pPr>
            <w:r>
              <w:rPr>
                <w:rFonts w:eastAsia="Times New Roman" w:cs="Calibri"/>
                <w:color w:val="000000"/>
                <w:kern w:val="0"/>
                <w:sz w:val="22"/>
                <w:szCs w:val="22"/>
                <w14:ligatures w14:val="none"/>
              </w:rPr>
              <w:t>12</w:t>
            </w:r>
          </w:p>
        </w:tc>
        <w:tc>
          <w:tcPr>
            <w:tcW w:w="994" w:type="dxa"/>
            <w:noWrap/>
            <w:vAlign w:val="bottom"/>
            <w:hideMark/>
          </w:tcPr>
          <w:p w14:paraId="68AA1CA6" w14:textId="28651427" w:rsidR="00F3554D" w:rsidRPr="00F3554D" w:rsidRDefault="00F3554D" w:rsidP="00F3554D">
            <w:pPr>
              <w:spacing w:after="0" w:line="240" w:lineRule="auto"/>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MH2SO4</w:t>
            </w:r>
          </w:p>
        </w:tc>
        <w:tc>
          <w:tcPr>
            <w:tcW w:w="7623" w:type="dxa"/>
            <w:noWrap/>
            <w:vAlign w:val="bottom"/>
            <w:hideMark/>
          </w:tcPr>
          <w:p w14:paraId="6119FCC5" w14:textId="77777777" w:rsidR="00F3554D" w:rsidRPr="00F3554D" w:rsidRDefault="00F3554D" w:rsidP="00F3554D">
            <w:pPr>
              <w:spacing w:after="0" w:line="240" w:lineRule="auto"/>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 xml:space="preserve">Mass-Flow Stream=OUT-SUR2 </w:t>
            </w:r>
            <w:proofErr w:type="spellStart"/>
            <w:r w:rsidRPr="00F3554D">
              <w:rPr>
                <w:rFonts w:eastAsia="Times New Roman" w:cs="Calibri"/>
                <w:color w:val="000000"/>
                <w:kern w:val="0"/>
                <w:sz w:val="22"/>
                <w:szCs w:val="22"/>
                <w14:ligatures w14:val="none"/>
              </w:rPr>
              <w:t>Substream</w:t>
            </w:r>
            <w:proofErr w:type="spellEnd"/>
            <w:r w:rsidRPr="00F3554D">
              <w:rPr>
                <w:rFonts w:eastAsia="Times New Roman" w:cs="Calibri"/>
                <w:color w:val="000000"/>
                <w:kern w:val="0"/>
                <w:sz w:val="22"/>
                <w:szCs w:val="22"/>
                <w14:ligatures w14:val="none"/>
              </w:rPr>
              <w:t>=MIXED Component=H2SO4 Units=kg/</w:t>
            </w:r>
            <w:proofErr w:type="spellStart"/>
            <w:r w:rsidRPr="00F3554D">
              <w:rPr>
                <w:rFonts w:eastAsia="Times New Roman" w:cs="Calibri"/>
                <w:color w:val="000000"/>
                <w:kern w:val="0"/>
                <w:sz w:val="22"/>
                <w:szCs w:val="22"/>
                <w14:ligatures w14:val="none"/>
              </w:rPr>
              <w:t>hr</w:t>
            </w:r>
            <w:proofErr w:type="spellEnd"/>
          </w:p>
        </w:tc>
      </w:tr>
      <w:tr w:rsidR="00F3554D" w:rsidRPr="00F3554D" w14:paraId="72F02757" w14:textId="77777777" w:rsidTr="00F3554D">
        <w:trPr>
          <w:trHeight w:val="288"/>
        </w:trPr>
        <w:tc>
          <w:tcPr>
            <w:tcW w:w="1345" w:type="dxa"/>
          </w:tcPr>
          <w:p w14:paraId="4123BFED" w14:textId="0EF9362D" w:rsidR="00F3554D" w:rsidRPr="00F3554D" w:rsidRDefault="00F3554D" w:rsidP="00F3554D">
            <w:pPr>
              <w:spacing w:after="0" w:line="240" w:lineRule="auto"/>
              <w:jc w:val="center"/>
              <w:rPr>
                <w:rFonts w:eastAsia="Times New Roman" w:cs="Calibri"/>
                <w:color w:val="000000"/>
                <w:kern w:val="0"/>
                <w:sz w:val="22"/>
                <w:szCs w:val="22"/>
                <w14:ligatures w14:val="none"/>
              </w:rPr>
            </w:pPr>
            <w:r>
              <w:rPr>
                <w:rFonts w:eastAsia="Times New Roman" w:cs="Calibri"/>
                <w:color w:val="000000"/>
                <w:kern w:val="0"/>
                <w:sz w:val="22"/>
                <w:szCs w:val="22"/>
                <w14:ligatures w14:val="none"/>
              </w:rPr>
              <w:t>13</w:t>
            </w:r>
          </w:p>
        </w:tc>
        <w:tc>
          <w:tcPr>
            <w:tcW w:w="994" w:type="dxa"/>
            <w:noWrap/>
            <w:vAlign w:val="bottom"/>
            <w:hideMark/>
          </w:tcPr>
          <w:p w14:paraId="37BF7BE8" w14:textId="7936A9F9" w:rsidR="00F3554D" w:rsidRPr="00F3554D" w:rsidRDefault="00F3554D" w:rsidP="00F3554D">
            <w:pPr>
              <w:spacing w:after="0" w:line="240" w:lineRule="auto"/>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MH2OOUT</w:t>
            </w:r>
          </w:p>
        </w:tc>
        <w:tc>
          <w:tcPr>
            <w:tcW w:w="7623" w:type="dxa"/>
            <w:noWrap/>
            <w:vAlign w:val="bottom"/>
            <w:hideMark/>
          </w:tcPr>
          <w:p w14:paraId="48013F8F" w14:textId="77777777" w:rsidR="00F3554D" w:rsidRPr="00F3554D" w:rsidRDefault="00F3554D" w:rsidP="00F3554D">
            <w:pPr>
              <w:spacing w:after="0" w:line="240" w:lineRule="auto"/>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 xml:space="preserve">Mass-Flow Stream=OUTLET </w:t>
            </w:r>
            <w:proofErr w:type="spellStart"/>
            <w:r w:rsidRPr="00F3554D">
              <w:rPr>
                <w:rFonts w:eastAsia="Times New Roman" w:cs="Calibri"/>
                <w:color w:val="000000"/>
                <w:kern w:val="0"/>
                <w:sz w:val="22"/>
                <w:szCs w:val="22"/>
                <w14:ligatures w14:val="none"/>
              </w:rPr>
              <w:t>Substream</w:t>
            </w:r>
            <w:proofErr w:type="spellEnd"/>
            <w:r w:rsidRPr="00F3554D">
              <w:rPr>
                <w:rFonts w:eastAsia="Times New Roman" w:cs="Calibri"/>
                <w:color w:val="000000"/>
                <w:kern w:val="0"/>
                <w:sz w:val="22"/>
                <w:szCs w:val="22"/>
                <w14:ligatures w14:val="none"/>
              </w:rPr>
              <w:t>=MIXED Component=H2O Units=kg/</w:t>
            </w:r>
            <w:proofErr w:type="spellStart"/>
            <w:r w:rsidRPr="00F3554D">
              <w:rPr>
                <w:rFonts w:eastAsia="Times New Roman" w:cs="Calibri"/>
                <w:color w:val="000000"/>
                <w:kern w:val="0"/>
                <w:sz w:val="22"/>
                <w:szCs w:val="22"/>
                <w14:ligatures w14:val="none"/>
              </w:rPr>
              <w:t>hr</w:t>
            </w:r>
            <w:proofErr w:type="spellEnd"/>
          </w:p>
        </w:tc>
      </w:tr>
      <w:tr w:rsidR="00F3554D" w:rsidRPr="00F3554D" w14:paraId="5B137838" w14:textId="77777777" w:rsidTr="00F3554D">
        <w:trPr>
          <w:trHeight w:val="288"/>
        </w:trPr>
        <w:tc>
          <w:tcPr>
            <w:tcW w:w="1345" w:type="dxa"/>
          </w:tcPr>
          <w:p w14:paraId="31C19E96" w14:textId="5A895A79" w:rsidR="00F3554D" w:rsidRPr="00F3554D" w:rsidRDefault="00F3554D" w:rsidP="00F3554D">
            <w:pPr>
              <w:spacing w:after="0" w:line="240" w:lineRule="auto"/>
              <w:jc w:val="center"/>
              <w:rPr>
                <w:rFonts w:eastAsia="Times New Roman" w:cs="Calibri"/>
                <w:color w:val="000000"/>
                <w:kern w:val="0"/>
                <w:sz w:val="22"/>
                <w:szCs w:val="22"/>
                <w14:ligatures w14:val="none"/>
              </w:rPr>
            </w:pPr>
            <w:r>
              <w:rPr>
                <w:rFonts w:eastAsia="Times New Roman" w:cs="Calibri"/>
                <w:color w:val="000000"/>
                <w:kern w:val="0"/>
                <w:sz w:val="22"/>
                <w:szCs w:val="22"/>
                <w14:ligatures w14:val="none"/>
              </w:rPr>
              <w:t>14</w:t>
            </w:r>
          </w:p>
        </w:tc>
        <w:tc>
          <w:tcPr>
            <w:tcW w:w="994" w:type="dxa"/>
            <w:noWrap/>
            <w:vAlign w:val="bottom"/>
            <w:hideMark/>
          </w:tcPr>
          <w:p w14:paraId="02221F02" w14:textId="1386B45A" w:rsidR="00F3554D" w:rsidRPr="00F3554D" w:rsidRDefault="00F3554D" w:rsidP="00F3554D">
            <w:pPr>
              <w:spacing w:after="0" w:line="240" w:lineRule="auto"/>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YH2SO4</w:t>
            </w:r>
          </w:p>
        </w:tc>
        <w:tc>
          <w:tcPr>
            <w:tcW w:w="7623" w:type="dxa"/>
            <w:noWrap/>
            <w:vAlign w:val="bottom"/>
            <w:hideMark/>
          </w:tcPr>
          <w:p w14:paraId="720C4081" w14:textId="77777777" w:rsidR="00F3554D" w:rsidRPr="00F3554D" w:rsidRDefault="00F3554D" w:rsidP="00F3554D">
            <w:pPr>
              <w:spacing w:after="0" w:line="240" w:lineRule="auto"/>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 xml:space="preserve">Mass-Frac Stream=OUT-SUR2 </w:t>
            </w:r>
            <w:proofErr w:type="spellStart"/>
            <w:r w:rsidRPr="00F3554D">
              <w:rPr>
                <w:rFonts w:eastAsia="Times New Roman" w:cs="Calibri"/>
                <w:color w:val="000000"/>
                <w:kern w:val="0"/>
                <w:sz w:val="22"/>
                <w:szCs w:val="22"/>
                <w14:ligatures w14:val="none"/>
              </w:rPr>
              <w:t>Substream</w:t>
            </w:r>
            <w:proofErr w:type="spellEnd"/>
            <w:r w:rsidRPr="00F3554D">
              <w:rPr>
                <w:rFonts w:eastAsia="Times New Roman" w:cs="Calibri"/>
                <w:color w:val="000000"/>
                <w:kern w:val="0"/>
                <w:sz w:val="22"/>
                <w:szCs w:val="22"/>
                <w14:ligatures w14:val="none"/>
              </w:rPr>
              <w:t>=MIXED Component=H2SO4</w:t>
            </w:r>
          </w:p>
        </w:tc>
      </w:tr>
    </w:tbl>
    <w:p w14:paraId="25396F69" w14:textId="77777777" w:rsidR="00F3554D" w:rsidRDefault="00F3554D" w:rsidP="00F3554D">
      <w:pPr>
        <w:jc w:val="lowKashida"/>
        <w:rPr>
          <w:rFonts w:cs="Calibri"/>
        </w:rPr>
      </w:pPr>
    </w:p>
    <w:p w14:paraId="2F8DECF9" w14:textId="77777777" w:rsidR="00ED27F4" w:rsidRDefault="00ED27F4" w:rsidP="00ED27F4">
      <w:pPr>
        <w:jc w:val="lowKashida"/>
        <w:rPr>
          <w:rFonts w:cs="Calibri"/>
        </w:rPr>
      </w:pPr>
      <w:r>
        <w:t>Table 6 summarizes the variables monitored during the sensitivity analysis together with the expressions used in Aspen Plus. Presenting the parameters in tabulated form made it easier to compare the effect of changing operating conditions on process behavior and outlet composition.</w:t>
      </w:r>
    </w:p>
    <w:p w14:paraId="2C16B911" w14:textId="4E25359A" w:rsidR="003D0CAD" w:rsidRDefault="003D0CAD" w:rsidP="003D0CAD">
      <w:pPr>
        <w:pStyle w:val="Caption"/>
        <w:keepNext/>
        <w:jc w:val="center"/>
      </w:pPr>
      <w:bookmarkStart w:id="40" w:name="_Toc233014083"/>
      <w:r>
        <w:t xml:space="preserve">Table </w:t>
      </w:r>
      <w:fldSimple w:instr=" SEQ Table \* ARABIC ">
        <w:r w:rsidR="00C32E5F">
          <w:rPr>
            <w:noProof/>
          </w:rPr>
          <w:t>6</w:t>
        </w:r>
      </w:fldSimple>
      <w:r>
        <w:t xml:space="preserve">- Sensitivity </w:t>
      </w:r>
      <w:r w:rsidR="003733EC">
        <w:t>a</w:t>
      </w:r>
      <w:r>
        <w:t>nalysis tabulated form</w:t>
      </w:r>
      <w:bookmarkEnd w:id="40"/>
    </w:p>
    <w:tbl>
      <w:tblPr>
        <w:tblW w:w="4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5"/>
        <w:gridCol w:w="2520"/>
      </w:tblGrid>
      <w:tr w:rsidR="00F3554D" w:rsidRPr="00F3554D" w14:paraId="2E252619" w14:textId="77777777" w:rsidTr="003D0CAD">
        <w:trPr>
          <w:trHeight w:val="288"/>
          <w:jc w:val="center"/>
        </w:trPr>
        <w:tc>
          <w:tcPr>
            <w:tcW w:w="1615" w:type="dxa"/>
            <w:noWrap/>
            <w:vAlign w:val="center"/>
            <w:hideMark/>
          </w:tcPr>
          <w:p w14:paraId="3F14E44F" w14:textId="77777777" w:rsidR="00F3554D" w:rsidRPr="00F3554D" w:rsidRDefault="00F3554D" w:rsidP="003D0CAD">
            <w:pPr>
              <w:spacing w:after="0" w:line="240" w:lineRule="auto"/>
              <w:jc w:val="center"/>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Column No.</w:t>
            </w:r>
          </w:p>
        </w:tc>
        <w:tc>
          <w:tcPr>
            <w:tcW w:w="2520" w:type="dxa"/>
            <w:noWrap/>
            <w:vAlign w:val="bottom"/>
            <w:hideMark/>
          </w:tcPr>
          <w:p w14:paraId="1F878C7C" w14:textId="77777777" w:rsidR="00F3554D" w:rsidRPr="00F3554D" w:rsidRDefault="00F3554D" w:rsidP="003D0CAD">
            <w:pPr>
              <w:spacing w:after="0" w:line="240" w:lineRule="auto"/>
              <w:jc w:val="center"/>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Tabulated variable or expression</w:t>
            </w:r>
          </w:p>
        </w:tc>
      </w:tr>
      <w:tr w:rsidR="00F3554D" w:rsidRPr="00F3554D" w14:paraId="69243679" w14:textId="77777777" w:rsidTr="003D0CAD">
        <w:trPr>
          <w:trHeight w:val="288"/>
          <w:jc w:val="center"/>
        </w:trPr>
        <w:tc>
          <w:tcPr>
            <w:tcW w:w="1615" w:type="dxa"/>
            <w:noWrap/>
            <w:vAlign w:val="bottom"/>
            <w:hideMark/>
          </w:tcPr>
          <w:p w14:paraId="623357A2" w14:textId="77777777" w:rsidR="00F3554D" w:rsidRPr="00F3554D" w:rsidRDefault="00F3554D" w:rsidP="003D0CAD">
            <w:pPr>
              <w:spacing w:after="0" w:line="240" w:lineRule="auto"/>
              <w:jc w:val="center"/>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1</w:t>
            </w:r>
          </w:p>
        </w:tc>
        <w:tc>
          <w:tcPr>
            <w:tcW w:w="2520" w:type="dxa"/>
            <w:noWrap/>
            <w:vAlign w:val="bottom"/>
            <w:hideMark/>
          </w:tcPr>
          <w:p w14:paraId="66B5D7C9" w14:textId="77777777" w:rsidR="00F3554D" w:rsidRPr="00F3554D" w:rsidRDefault="00F3554D" w:rsidP="003D0CAD">
            <w:pPr>
              <w:spacing w:after="0" w:line="240" w:lineRule="auto"/>
              <w:jc w:val="center"/>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YO2IN</w:t>
            </w:r>
          </w:p>
        </w:tc>
      </w:tr>
      <w:tr w:rsidR="00F3554D" w:rsidRPr="00F3554D" w14:paraId="35723C93" w14:textId="77777777" w:rsidTr="003D0CAD">
        <w:trPr>
          <w:trHeight w:val="288"/>
          <w:jc w:val="center"/>
        </w:trPr>
        <w:tc>
          <w:tcPr>
            <w:tcW w:w="1615" w:type="dxa"/>
            <w:noWrap/>
            <w:vAlign w:val="bottom"/>
            <w:hideMark/>
          </w:tcPr>
          <w:p w14:paraId="2D4AB4D9" w14:textId="77777777" w:rsidR="00F3554D" w:rsidRPr="00F3554D" w:rsidRDefault="00F3554D" w:rsidP="003D0CAD">
            <w:pPr>
              <w:spacing w:after="0" w:line="240" w:lineRule="auto"/>
              <w:jc w:val="center"/>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2</w:t>
            </w:r>
          </w:p>
        </w:tc>
        <w:tc>
          <w:tcPr>
            <w:tcW w:w="2520" w:type="dxa"/>
            <w:noWrap/>
            <w:vAlign w:val="bottom"/>
            <w:hideMark/>
          </w:tcPr>
          <w:p w14:paraId="2608AA19" w14:textId="77777777" w:rsidR="00F3554D" w:rsidRPr="00F3554D" w:rsidRDefault="00F3554D" w:rsidP="003D0CAD">
            <w:pPr>
              <w:spacing w:after="0" w:line="240" w:lineRule="auto"/>
              <w:jc w:val="center"/>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YN2IN</w:t>
            </w:r>
          </w:p>
        </w:tc>
      </w:tr>
      <w:tr w:rsidR="00F3554D" w:rsidRPr="00F3554D" w14:paraId="013A8018" w14:textId="77777777" w:rsidTr="003D0CAD">
        <w:trPr>
          <w:trHeight w:val="288"/>
          <w:jc w:val="center"/>
        </w:trPr>
        <w:tc>
          <w:tcPr>
            <w:tcW w:w="1615" w:type="dxa"/>
            <w:noWrap/>
            <w:vAlign w:val="bottom"/>
            <w:hideMark/>
          </w:tcPr>
          <w:p w14:paraId="7A8AB5C8" w14:textId="77777777" w:rsidR="00F3554D" w:rsidRPr="00F3554D" w:rsidRDefault="00F3554D" w:rsidP="003D0CAD">
            <w:pPr>
              <w:spacing w:after="0" w:line="240" w:lineRule="auto"/>
              <w:jc w:val="center"/>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3</w:t>
            </w:r>
          </w:p>
        </w:tc>
        <w:tc>
          <w:tcPr>
            <w:tcW w:w="2520" w:type="dxa"/>
            <w:noWrap/>
            <w:vAlign w:val="bottom"/>
            <w:hideMark/>
          </w:tcPr>
          <w:p w14:paraId="366CA674" w14:textId="77777777" w:rsidR="00F3554D" w:rsidRPr="00F3554D" w:rsidRDefault="00F3554D" w:rsidP="003D0CAD">
            <w:pPr>
              <w:spacing w:after="0" w:line="240" w:lineRule="auto"/>
              <w:jc w:val="center"/>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yn2in/yo2in</w:t>
            </w:r>
          </w:p>
        </w:tc>
      </w:tr>
      <w:tr w:rsidR="00F3554D" w:rsidRPr="00F3554D" w14:paraId="62A5B633" w14:textId="77777777" w:rsidTr="003D0CAD">
        <w:trPr>
          <w:trHeight w:val="288"/>
          <w:jc w:val="center"/>
        </w:trPr>
        <w:tc>
          <w:tcPr>
            <w:tcW w:w="1615" w:type="dxa"/>
            <w:noWrap/>
            <w:vAlign w:val="bottom"/>
            <w:hideMark/>
          </w:tcPr>
          <w:p w14:paraId="3C50C4ED" w14:textId="77777777" w:rsidR="00F3554D" w:rsidRPr="00F3554D" w:rsidRDefault="00F3554D" w:rsidP="003D0CAD">
            <w:pPr>
              <w:spacing w:after="0" w:line="240" w:lineRule="auto"/>
              <w:jc w:val="center"/>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4</w:t>
            </w:r>
          </w:p>
        </w:tc>
        <w:tc>
          <w:tcPr>
            <w:tcW w:w="2520" w:type="dxa"/>
            <w:noWrap/>
            <w:vAlign w:val="bottom"/>
            <w:hideMark/>
          </w:tcPr>
          <w:p w14:paraId="019F9863" w14:textId="77777777" w:rsidR="00F3554D" w:rsidRPr="00F3554D" w:rsidRDefault="00F3554D" w:rsidP="003D0CAD">
            <w:pPr>
              <w:spacing w:after="0" w:line="240" w:lineRule="auto"/>
              <w:jc w:val="center"/>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YO2*100</w:t>
            </w:r>
          </w:p>
        </w:tc>
      </w:tr>
      <w:tr w:rsidR="00F3554D" w:rsidRPr="00F3554D" w14:paraId="11AE189C" w14:textId="77777777" w:rsidTr="003D0CAD">
        <w:trPr>
          <w:trHeight w:val="288"/>
          <w:jc w:val="center"/>
        </w:trPr>
        <w:tc>
          <w:tcPr>
            <w:tcW w:w="1615" w:type="dxa"/>
            <w:noWrap/>
            <w:vAlign w:val="bottom"/>
            <w:hideMark/>
          </w:tcPr>
          <w:p w14:paraId="0A4BB120" w14:textId="77777777" w:rsidR="00F3554D" w:rsidRPr="00F3554D" w:rsidRDefault="00F3554D" w:rsidP="003D0CAD">
            <w:pPr>
              <w:spacing w:after="0" w:line="240" w:lineRule="auto"/>
              <w:jc w:val="center"/>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5</w:t>
            </w:r>
          </w:p>
        </w:tc>
        <w:tc>
          <w:tcPr>
            <w:tcW w:w="2520" w:type="dxa"/>
            <w:noWrap/>
            <w:vAlign w:val="bottom"/>
            <w:hideMark/>
          </w:tcPr>
          <w:p w14:paraId="14D6DB77" w14:textId="77777777" w:rsidR="00F3554D" w:rsidRPr="00F3554D" w:rsidRDefault="00F3554D" w:rsidP="003D0CAD">
            <w:pPr>
              <w:spacing w:after="0" w:line="240" w:lineRule="auto"/>
              <w:jc w:val="center"/>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YSO2*100</w:t>
            </w:r>
          </w:p>
        </w:tc>
      </w:tr>
      <w:tr w:rsidR="00F3554D" w:rsidRPr="00F3554D" w14:paraId="5EDBDC91" w14:textId="77777777" w:rsidTr="003D0CAD">
        <w:trPr>
          <w:trHeight w:val="288"/>
          <w:jc w:val="center"/>
        </w:trPr>
        <w:tc>
          <w:tcPr>
            <w:tcW w:w="1615" w:type="dxa"/>
            <w:noWrap/>
            <w:vAlign w:val="bottom"/>
            <w:hideMark/>
          </w:tcPr>
          <w:p w14:paraId="5EF2CADF" w14:textId="77777777" w:rsidR="00F3554D" w:rsidRPr="00F3554D" w:rsidRDefault="00F3554D" w:rsidP="003D0CAD">
            <w:pPr>
              <w:spacing w:after="0" w:line="240" w:lineRule="auto"/>
              <w:jc w:val="center"/>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6</w:t>
            </w:r>
          </w:p>
        </w:tc>
        <w:tc>
          <w:tcPr>
            <w:tcW w:w="2520" w:type="dxa"/>
            <w:noWrap/>
            <w:vAlign w:val="bottom"/>
            <w:hideMark/>
          </w:tcPr>
          <w:p w14:paraId="235DC1AD" w14:textId="77777777" w:rsidR="00F3554D" w:rsidRPr="00F3554D" w:rsidRDefault="00F3554D" w:rsidP="003D0CAD">
            <w:pPr>
              <w:spacing w:after="0" w:line="240" w:lineRule="auto"/>
              <w:jc w:val="center"/>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YSO3*100</w:t>
            </w:r>
          </w:p>
        </w:tc>
      </w:tr>
      <w:tr w:rsidR="00F3554D" w:rsidRPr="00F3554D" w14:paraId="2B186AC7" w14:textId="77777777" w:rsidTr="003D0CAD">
        <w:trPr>
          <w:trHeight w:val="288"/>
          <w:jc w:val="center"/>
        </w:trPr>
        <w:tc>
          <w:tcPr>
            <w:tcW w:w="1615" w:type="dxa"/>
            <w:noWrap/>
            <w:vAlign w:val="bottom"/>
            <w:hideMark/>
          </w:tcPr>
          <w:p w14:paraId="33A994E5" w14:textId="77777777" w:rsidR="00F3554D" w:rsidRPr="00F3554D" w:rsidRDefault="00F3554D" w:rsidP="003D0CAD">
            <w:pPr>
              <w:spacing w:after="0" w:line="240" w:lineRule="auto"/>
              <w:jc w:val="center"/>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7</w:t>
            </w:r>
          </w:p>
        </w:tc>
        <w:tc>
          <w:tcPr>
            <w:tcW w:w="2520" w:type="dxa"/>
            <w:noWrap/>
            <w:vAlign w:val="bottom"/>
            <w:hideMark/>
          </w:tcPr>
          <w:p w14:paraId="0BC1F674" w14:textId="77777777" w:rsidR="00F3554D" w:rsidRPr="00F3554D" w:rsidRDefault="00F3554D" w:rsidP="003D0CAD">
            <w:pPr>
              <w:spacing w:after="0" w:line="240" w:lineRule="auto"/>
              <w:jc w:val="center"/>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YH2O*100</w:t>
            </w:r>
          </w:p>
        </w:tc>
      </w:tr>
      <w:tr w:rsidR="00F3554D" w:rsidRPr="00F3554D" w14:paraId="7607F5C2" w14:textId="77777777" w:rsidTr="003D0CAD">
        <w:trPr>
          <w:trHeight w:val="288"/>
          <w:jc w:val="center"/>
        </w:trPr>
        <w:tc>
          <w:tcPr>
            <w:tcW w:w="1615" w:type="dxa"/>
            <w:noWrap/>
            <w:vAlign w:val="bottom"/>
            <w:hideMark/>
          </w:tcPr>
          <w:p w14:paraId="62C51554" w14:textId="77777777" w:rsidR="00F3554D" w:rsidRPr="00F3554D" w:rsidRDefault="00F3554D" w:rsidP="003D0CAD">
            <w:pPr>
              <w:spacing w:after="0" w:line="240" w:lineRule="auto"/>
              <w:jc w:val="center"/>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8</w:t>
            </w:r>
          </w:p>
        </w:tc>
        <w:tc>
          <w:tcPr>
            <w:tcW w:w="2520" w:type="dxa"/>
            <w:noWrap/>
            <w:vAlign w:val="bottom"/>
            <w:hideMark/>
          </w:tcPr>
          <w:p w14:paraId="3DD02AD5" w14:textId="77777777" w:rsidR="00F3554D" w:rsidRPr="00F3554D" w:rsidRDefault="00F3554D" w:rsidP="003D0CAD">
            <w:pPr>
              <w:spacing w:after="0" w:line="240" w:lineRule="auto"/>
              <w:jc w:val="center"/>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BURNOUTT</w:t>
            </w:r>
          </w:p>
        </w:tc>
      </w:tr>
      <w:tr w:rsidR="00F3554D" w:rsidRPr="00F3554D" w14:paraId="7CAF0051" w14:textId="77777777" w:rsidTr="003D0CAD">
        <w:trPr>
          <w:trHeight w:val="288"/>
          <w:jc w:val="center"/>
        </w:trPr>
        <w:tc>
          <w:tcPr>
            <w:tcW w:w="1615" w:type="dxa"/>
            <w:noWrap/>
            <w:vAlign w:val="bottom"/>
            <w:hideMark/>
          </w:tcPr>
          <w:p w14:paraId="2A6BFF26" w14:textId="77777777" w:rsidR="00F3554D" w:rsidRPr="00F3554D" w:rsidRDefault="00F3554D" w:rsidP="003D0CAD">
            <w:pPr>
              <w:spacing w:after="0" w:line="240" w:lineRule="auto"/>
              <w:jc w:val="center"/>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9</w:t>
            </w:r>
          </w:p>
        </w:tc>
        <w:tc>
          <w:tcPr>
            <w:tcW w:w="2520" w:type="dxa"/>
            <w:noWrap/>
            <w:vAlign w:val="bottom"/>
            <w:hideMark/>
          </w:tcPr>
          <w:p w14:paraId="0C282F65" w14:textId="77777777" w:rsidR="00F3554D" w:rsidRPr="00F3554D" w:rsidRDefault="00F3554D" w:rsidP="003D0CAD">
            <w:pPr>
              <w:spacing w:after="0" w:line="240" w:lineRule="auto"/>
              <w:jc w:val="center"/>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VAP1FRAC</w:t>
            </w:r>
          </w:p>
        </w:tc>
      </w:tr>
      <w:tr w:rsidR="00F3554D" w:rsidRPr="00F3554D" w14:paraId="19520FF8" w14:textId="77777777" w:rsidTr="003D0CAD">
        <w:trPr>
          <w:trHeight w:val="288"/>
          <w:jc w:val="center"/>
        </w:trPr>
        <w:tc>
          <w:tcPr>
            <w:tcW w:w="1615" w:type="dxa"/>
            <w:noWrap/>
            <w:vAlign w:val="bottom"/>
            <w:hideMark/>
          </w:tcPr>
          <w:p w14:paraId="60AC2054" w14:textId="77777777" w:rsidR="00F3554D" w:rsidRPr="00F3554D" w:rsidRDefault="00F3554D" w:rsidP="003D0CAD">
            <w:pPr>
              <w:spacing w:after="0" w:line="240" w:lineRule="auto"/>
              <w:jc w:val="center"/>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10</w:t>
            </w:r>
          </w:p>
        </w:tc>
        <w:tc>
          <w:tcPr>
            <w:tcW w:w="2520" w:type="dxa"/>
            <w:noWrap/>
            <w:vAlign w:val="bottom"/>
            <w:hideMark/>
          </w:tcPr>
          <w:p w14:paraId="46612EED" w14:textId="77777777" w:rsidR="00F3554D" w:rsidRPr="00F3554D" w:rsidRDefault="00F3554D" w:rsidP="003D0CAD">
            <w:pPr>
              <w:spacing w:after="0" w:line="240" w:lineRule="auto"/>
              <w:jc w:val="center"/>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VAP2FRAC</w:t>
            </w:r>
          </w:p>
        </w:tc>
      </w:tr>
      <w:tr w:rsidR="00F3554D" w:rsidRPr="00F3554D" w14:paraId="745E848A" w14:textId="77777777" w:rsidTr="003D0CAD">
        <w:trPr>
          <w:trHeight w:val="288"/>
          <w:jc w:val="center"/>
        </w:trPr>
        <w:tc>
          <w:tcPr>
            <w:tcW w:w="1615" w:type="dxa"/>
            <w:noWrap/>
            <w:vAlign w:val="bottom"/>
            <w:hideMark/>
          </w:tcPr>
          <w:p w14:paraId="7C3B56B6" w14:textId="77777777" w:rsidR="00F3554D" w:rsidRPr="00F3554D" w:rsidRDefault="00F3554D" w:rsidP="003D0CAD">
            <w:pPr>
              <w:spacing w:after="0" w:line="240" w:lineRule="auto"/>
              <w:jc w:val="center"/>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11</w:t>
            </w:r>
          </w:p>
        </w:tc>
        <w:tc>
          <w:tcPr>
            <w:tcW w:w="2520" w:type="dxa"/>
            <w:noWrap/>
            <w:vAlign w:val="bottom"/>
            <w:hideMark/>
          </w:tcPr>
          <w:p w14:paraId="0B7A781C" w14:textId="77777777" w:rsidR="00F3554D" w:rsidRPr="00F3554D" w:rsidRDefault="00F3554D" w:rsidP="003D0CAD">
            <w:pPr>
              <w:spacing w:after="0" w:line="240" w:lineRule="auto"/>
              <w:jc w:val="center"/>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VAP3FRAC</w:t>
            </w:r>
          </w:p>
        </w:tc>
      </w:tr>
      <w:tr w:rsidR="00F3554D" w:rsidRPr="00F3554D" w14:paraId="7573F23C" w14:textId="77777777" w:rsidTr="003D0CAD">
        <w:trPr>
          <w:trHeight w:val="288"/>
          <w:jc w:val="center"/>
        </w:trPr>
        <w:tc>
          <w:tcPr>
            <w:tcW w:w="1615" w:type="dxa"/>
            <w:noWrap/>
            <w:vAlign w:val="bottom"/>
            <w:hideMark/>
          </w:tcPr>
          <w:p w14:paraId="690F8F14" w14:textId="77777777" w:rsidR="00F3554D" w:rsidRPr="00F3554D" w:rsidRDefault="00F3554D" w:rsidP="003D0CAD">
            <w:pPr>
              <w:spacing w:after="0" w:line="240" w:lineRule="auto"/>
              <w:jc w:val="center"/>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12</w:t>
            </w:r>
          </w:p>
        </w:tc>
        <w:tc>
          <w:tcPr>
            <w:tcW w:w="2520" w:type="dxa"/>
            <w:noWrap/>
            <w:vAlign w:val="bottom"/>
            <w:hideMark/>
          </w:tcPr>
          <w:p w14:paraId="14F0D04E" w14:textId="77777777" w:rsidR="00F3554D" w:rsidRPr="00F3554D" w:rsidRDefault="00F3554D" w:rsidP="003D0CAD">
            <w:pPr>
              <w:spacing w:after="0" w:line="240" w:lineRule="auto"/>
              <w:jc w:val="center"/>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VF6OVAP1</w:t>
            </w:r>
          </w:p>
        </w:tc>
      </w:tr>
      <w:tr w:rsidR="00F3554D" w:rsidRPr="00F3554D" w14:paraId="271BCA5A" w14:textId="77777777" w:rsidTr="003D0CAD">
        <w:trPr>
          <w:trHeight w:val="288"/>
          <w:jc w:val="center"/>
        </w:trPr>
        <w:tc>
          <w:tcPr>
            <w:tcW w:w="1615" w:type="dxa"/>
            <w:noWrap/>
            <w:vAlign w:val="bottom"/>
            <w:hideMark/>
          </w:tcPr>
          <w:p w14:paraId="7C20E6F2" w14:textId="77777777" w:rsidR="00F3554D" w:rsidRPr="00F3554D" w:rsidRDefault="00F3554D" w:rsidP="003D0CAD">
            <w:pPr>
              <w:spacing w:after="0" w:line="240" w:lineRule="auto"/>
              <w:jc w:val="center"/>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13</w:t>
            </w:r>
          </w:p>
        </w:tc>
        <w:tc>
          <w:tcPr>
            <w:tcW w:w="2520" w:type="dxa"/>
            <w:noWrap/>
            <w:vAlign w:val="bottom"/>
            <w:hideMark/>
          </w:tcPr>
          <w:p w14:paraId="1548DB8F" w14:textId="77777777" w:rsidR="00F3554D" w:rsidRPr="00F3554D" w:rsidRDefault="00F3554D" w:rsidP="003D0CAD">
            <w:pPr>
              <w:spacing w:after="0" w:line="240" w:lineRule="auto"/>
              <w:jc w:val="center"/>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MH2SO4</w:t>
            </w:r>
          </w:p>
        </w:tc>
      </w:tr>
      <w:tr w:rsidR="00F3554D" w:rsidRPr="00F3554D" w14:paraId="36883BF6" w14:textId="77777777" w:rsidTr="003D0CAD">
        <w:trPr>
          <w:trHeight w:val="288"/>
          <w:jc w:val="center"/>
        </w:trPr>
        <w:tc>
          <w:tcPr>
            <w:tcW w:w="1615" w:type="dxa"/>
            <w:noWrap/>
            <w:vAlign w:val="bottom"/>
            <w:hideMark/>
          </w:tcPr>
          <w:p w14:paraId="702EAA85" w14:textId="77777777" w:rsidR="00F3554D" w:rsidRPr="00F3554D" w:rsidRDefault="00F3554D" w:rsidP="003D0CAD">
            <w:pPr>
              <w:spacing w:after="0" w:line="240" w:lineRule="auto"/>
              <w:jc w:val="center"/>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14</w:t>
            </w:r>
          </w:p>
        </w:tc>
        <w:tc>
          <w:tcPr>
            <w:tcW w:w="2520" w:type="dxa"/>
            <w:noWrap/>
            <w:vAlign w:val="bottom"/>
            <w:hideMark/>
          </w:tcPr>
          <w:p w14:paraId="4950A9A0" w14:textId="77777777" w:rsidR="00F3554D" w:rsidRPr="00F3554D" w:rsidRDefault="00F3554D" w:rsidP="003D0CAD">
            <w:pPr>
              <w:spacing w:after="0" w:line="240" w:lineRule="auto"/>
              <w:jc w:val="center"/>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MH2OOUT</w:t>
            </w:r>
          </w:p>
        </w:tc>
      </w:tr>
      <w:tr w:rsidR="00F3554D" w:rsidRPr="00F3554D" w14:paraId="5ED8D889" w14:textId="77777777" w:rsidTr="003D0CAD">
        <w:trPr>
          <w:trHeight w:val="288"/>
          <w:jc w:val="center"/>
        </w:trPr>
        <w:tc>
          <w:tcPr>
            <w:tcW w:w="1615" w:type="dxa"/>
            <w:noWrap/>
            <w:vAlign w:val="bottom"/>
            <w:hideMark/>
          </w:tcPr>
          <w:p w14:paraId="2371283B" w14:textId="77777777" w:rsidR="00F3554D" w:rsidRPr="00F3554D" w:rsidRDefault="00F3554D" w:rsidP="003D0CAD">
            <w:pPr>
              <w:spacing w:after="0" w:line="240" w:lineRule="auto"/>
              <w:jc w:val="center"/>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15</w:t>
            </w:r>
          </w:p>
        </w:tc>
        <w:tc>
          <w:tcPr>
            <w:tcW w:w="2520" w:type="dxa"/>
            <w:noWrap/>
            <w:vAlign w:val="bottom"/>
            <w:hideMark/>
          </w:tcPr>
          <w:p w14:paraId="47212D6F" w14:textId="77777777" w:rsidR="00F3554D" w:rsidRPr="00F3554D" w:rsidRDefault="00F3554D" w:rsidP="003D0CAD">
            <w:pPr>
              <w:spacing w:after="0" w:line="240" w:lineRule="auto"/>
              <w:jc w:val="center"/>
              <w:rPr>
                <w:rFonts w:eastAsia="Times New Roman" w:cs="Calibri"/>
                <w:color w:val="000000"/>
                <w:kern w:val="0"/>
                <w:sz w:val="22"/>
                <w:szCs w:val="22"/>
                <w14:ligatures w14:val="none"/>
              </w:rPr>
            </w:pPr>
            <w:r w:rsidRPr="00F3554D">
              <w:rPr>
                <w:rFonts w:eastAsia="Times New Roman" w:cs="Calibri"/>
                <w:color w:val="000000"/>
                <w:kern w:val="0"/>
                <w:sz w:val="22"/>
                <w:szCs w:val="22"/>
                <w14:ligatures w14:val="none"/>
              </w:rPr>
              <w:t>YH2SO4</w:t>
            </w:r>
          </w:p>
        </w:tc>
      </w:tr>
    </w:tbl>
    <w:p w14:paraId="471D6E34" w14:textId="77777777" w:rsidR="00F3554D" w:rsidRPr="00F3554D" w:rsidRDefault="00F3554D" w:rsidP="00F3554D">
      <w:pPr>
        <w:jc w:val="lowKashida"/>
        <w:rPr>
          <w:rFonts w:cs="Calibri"/>
        </w:rPr>
      </w:pPr>
    </w:p>
    <w:p w14:paraId="5A36C9D0" w14:textId="77777777" w:rsidR="00ED27F4" w:rsidRDefault="00ED27F4" w:rsidP="00ED27F4">
      <w:r w:rsidRPr="00B138EA">
        <w:t>The second sensitivity analysis focused on the effect of inlet-air temperature. The air temperature was increased gradually from 100 °C to 200 °C to evaluate its influence on furnace behavior, outlet gas temperature, and sulfuric acid formation and acid dew point temperature during cooling.</w:t>
      </w:r>
    </w:p>
    <w:p w14:paraId="4084F7DF" w14:textId="77777777" w:rsidR="0002440D" w:rsidRDefault="0002440D" w:rsidP="0002440D">
      <w:pPr>
        <w:keepNext/>
        <w:jc w:val="center"/>
      </w:pPr>
      <w:r>
        <w:rPr>
          <w:noProof/>
        </w:rPr>
        <w:drawing>
          <wp:inline distT="0" distB="0" distL="0" distR="0" wp14:anchorId="41083BB3" wp14:editId="7B8CF7F2">
            <wp:extent cx="4402666" cy="2758081"/>
            <wp:effectExtent l="0" t="0" r="0" b="4445"/>
            <wp:docPr id="5" name="Picture 4">
              <a:extLst xmlns:a="http://schemas.openxmlformats.org/drawingml/2006/main">
                <a:ext uri="{FF2B5EF4-FFF2-40B4-BE49-F238E27FC236}">
                  <a16:creationId xmlns:a16="http://schemas.microsoft.com/office/drawing/2014/main" id="{20DBD392-FF90-7C48-7B8E-80505E6B2BE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20DBD392-FF90-7C48-7B8E-80505E6B2BE2}"/>
                        </a:ext>
                      </a:extLst>
                    </pic:cNvPr>
                    <pic:cNvPicPr>
                      <a:picLocks noChangeAspect="1"/>
                    </pic:cNvPicPr>
                  </pic:nvPicPr>
                  <pic:blipFill>
                    <a:blip r:embed="rId20"/>
                    <a:stretch>
                      <a:fillRect/>
                    </a:stretch>
                  </pic:blipFill>
                  <pic:spPr>
                    <a:xfrm>
                      <a:off x="0" y="0"/>
                      <a:ext cx="4404457" cy="2759203"/>
                    </a:xfrm>
                    <a:prstGeom prst="rect">
                      <a:avLst/>
                    </a:prstGeom>
                  </pic:spPr>
                </pic:pic>
              </a:graphicData>
            </a:graphic>
          </wp:inline>
        </w:drawing>
      </w:r>
    </w:p>
    <w:p w14:paraId="398FF401" w14:textId="2A282D6B" w:rsidR="0002440D" w:rsidRDefault="0002440D" w:rsidP="0002440D">
      <w:pPr>
        <w:pStyle w:val="Caption"/>
        <w:jc w:val="center"/>
        <w:rPr>
          <w:rFonts w:cs="Calibri"/>
        </w:rPr>
      </w:pPr>
      <w:bookmarkStart w:id="41" w:name="_Toc232893227"/>
      <w:r>
        <w:t xml:space="preserve">Figure </w:t>
      </w:r>
      <w:fldSimple w:instr=" SEQ Figure \* ARABIC ">
        <w:r w:rsidR="00A709C9">
          <w:rPr>
            <w:noProof/>
          </w:rPr>
          <w:t>11</w:t>
        </w:r>
      </w:fldSimple>
      <w:r>
        <w:t>-</w:t>
      </w:r>
      <w:r w:rsidRPr="008B4DD8">
        <w:t xml:space="preserve">Sensitivity </w:t>
      </w:r>
      <w:r w:rsidR="003733EC">
        <w:t>a</w:t>
      </w:r>
      <w:r w:rsidRPr="008B4DD8">
        <w:t>nalysis case 2</w:t>
      </w:r>
      <w:bookmarkEnd w:id="41"/>
    </w:p>
    <w:p w14:paraId="65E60DE7" w14:textId="77777777" w:rsidR="002053D4" w:rsidRDefault="002053D4" w:rsidP="00F3554D">
      <w:pPr>
        <w:jc w:val="lowKashida"/>
        <w:rPr>
          <w:rFonts w:cs="Calibri"/>
        </w:rPr>
      </w:pPr>
    </w:p>
    <w:p w14:paraId="43EA07C9" w14:textId="77777777" w:rsidR="00ED27F4" w:rsidRDefault="00ED27F4" w:rsidP="00ED27F4">
      <w:pPr>
        <w:jc w:val="lowKashida"/>
        <w:rPr>
          <w:rFonts w:cs="Calibri"/>
        </w:rPr>
      </w:pPr>
      <w:r>
        <w:t>The third sensitivity case examined the influence of oxygen concentration in the inlet air stream. The oxygen content was varied between 0.21 and 0.27 in order to investigate the formation tendency of SO</w:t>
      </w:r>
      <w:r w:rsidRPr="00F60DCB">
        <w:rPr>
          <w:vertAlign w:val="subscript"/>
        </w:rPr>
        <w:t>3</w:t>
      </w:r>
      <w:r>
        <w:t xml:space="preserve"> and the resulting sulfuric acid condensation risk. Increasing excess oxygen promotes additional oxidation of SO</w:t>
      </w:r>
      <w:r w:rsidRPr="00F60DCB">
        <w:rPr>
          <w:vertAlign w:val="subscript"/>
        </w:rPr>
        <w:t>2</w:t>
      </w:r>
      <w:r>
        <w:t xml:space="preserve"> to SO</w:t>
      </w:r>
      <w:r w:rsidRPr="00F60DCB">
        <w:rPr>
          <w:vertAlign w:val="subscript"/>
        </w:rPr>
        <w:t>3</w:t>
      </w:r>
      <w:r>
        <w:t>, which may increase the sulfuric acid dew point during downstream cooling.</w:t>
      </w:r>
    </w:p>
    <w:p w14:paraId="3F40F92F" w14:textId="77777777" w:rsidR="0002440D" w:rsidRDefault="0002440D" w:rsidP="0002440D">
      <w:pPr>
        <w:keepNext/>
        <w:jc w:val="center"/>
      </w:pPr>
      <w:r>
        <w:rPr>
          <w:noProof/>
        </w:rPr>
        <w:lastRenderedPageBreak/>
        <w:drawing>
          <wp:inline distT="0" distB="0" distL="0" distR="0" wp14:anchorId="3C753DFD" wp14:editId="5D1B639A">
            <wp:extent cx="3903133" cy="2489251"/>
            <wp:effectExtent l="0" t="0" r="2540" b="6350"/>
            <wp:docPr id="6" name="Picture 5">
              <a:extLst xmlns:a="http://schemas.openxmlformats.org/drawingml/2006/main">
                <a:ext uri="{FF2B5EF4-FFF2-40B4-BE49-F238E27FC236}">
                  <a16:creationId xmlns:a16="http://schemas.microsoft.com/office/drawing/2014/main" id="{6E338362-879B-A6E8-7AFA-57FA6E8CEE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6E338362-879B-A6E8-7AFA-57FA6E8CEEC6}"/>
                        </a:ext>
                      </a:extLst>
                    </pic:cNvPr>
                    <pic:cNvPicPr>
                      <a:picLocks noChangeAspect="1"/>
                    </pic:cNvPicPr>
                  </pic:nvPicPr>
                  <pic:blipFill>
                    <a:blip r:embed="rId21"/>
                    <a:stretch>
                      <a:fillRect/>
                    </a:stretch>
                  </pic:blipFill>
                  <pic:spPr>
                    <a:xfrm>
                      <a:off x="0" y="0"/>
                      <a:ext cx="3906134" cy="2491165"/>
                    </a:xfrm>
                    <a:prstGeom prst="rect">
                      <a:avLst/>
                    </a:prstGeom>
                  </pic:spPr>
                </pic:pic>
              </a:graphicData>
            </a:graphic>
          </wp:inline>
        </w:drawing>
      </w:r>
    </w:p>
    <w:p w14:paraId="247E2101" w14:textId="1183E2FC" w:rsidR="0002440D" w:rsidRDefault="0002440D" w:rsidP="0002440D">
      <w:pPr>
        <w:pStyle w:val="Caption"/>
        <w:jc w:val="center"/>
        <w:rPr>
          <w:rFonts w:cs="Calibri"/>
        </w:rPr>
      </w:pPr>
      <w:bookmarkStart w:id="42" w:name="_Toc232893228"/>
      <w:r>
        <w:t xml:space="preserve">Figure </w:t>
      </w:r>
      <w:fldSimple w:instr=" SEQ Figure \* ARABIC ">
        <w:r w:rsidR="00A709C9">
          <w:rPr>
            <w:noProof/>
          </w:rPr>
          <w:t>12</w:t>
        </w:r>
      </w:fldSimple>
      <w:r>
        <w:t>-</w:t>
      </w:r>
      <w:r w:rsidRPr="0018516C">
        <w:t xml:space="preserve">Sensitivity </w:t>
      </w:r>
      <w:r w:rsidR="003733EC">
        <w:t>a</w:t>
      </w:r>
      <w:r w:rsidRPr="0018516C">
        <w:t xml:space="preserve">nalysis case </w:t>
      </w:r>
      <w:r>
        <w:t>3</w:t>
      </w:r>
      <w:bookmarkEnd w:id="42"/>
    </w:p>
    <w:p w14:paraId="6110D81A" w14:textId="77777777" w:rsidR="00ED27F4" w:rsidRDefault="00ED27F4" w:rsidP="00ED27F4">
      <w:pPr>
        <w:jc w:val="lowKashida"/>
        <w:rPr>
          <w:rFonts w:cs="Calibri"/>
        </w:rPr>
      </w:pPr>
      <w:r>
        <w:t>The fourth sensitivity analysis investigated the effect of increasing inlet-air flow rate from 18,000 kg/h to 23,000 kg/h. The analysis focused on the resulting changes in SO</w:t>
      </w:r>
      <w:r w:rsidRPr="00D47EE9">
        <w:rPr>
          <w:vertAlign w:val="subscript"/>
        </w:rPr>
        <w:t>2</w:t>
      </w:r>
      <w:r>
        <w:t xml:space="preserve"> concentration, SO</w:t>
      </w:r>
      <w:r w:rsidRPr="00D47EE9">
        <w:rPr>
          <w:vertAlign w:val="subscript"/>
        </w:rPr>
        <w:t>3</w:t>
      </w:r>
      <w:r>
        <w:t xml:space="preserve"> formation, excess oxygen content, and sulfuric acid dew point temperature.</w:t>
      </w:r>
    </w:p>
    <w:p w14:paraId="653C416A" w14:textId="77777777" w:rsidR="00F528BC" w:rsidRDefault="00F528BC" w:rsidP="00F3554D">
      <w:pPr>
        <w:jc w:val="lowKashida"/>
        <w:rPr>
          <w:rFonts w:cs="Calibri"/>
        </w:rPr>
      </w:pPr>
    </w:p>
    <w:p w14:paraId="3554A86F" w14:textId="77777777" w:rsidR="00F528BC" w:rsidRDefault="00F528BC" w:rsidP="00F528BC">
      <w:pPr>
        <w:keepNext/>
        <w:jc w:val="center"/>
      </w:pPr>
      <w:r>
        <w:rPr>
          <w:noProof/>
        </w:rPr>
        <w:drawing>
          <wp:inline distT="0" distB="0" distL="0" distR="0" wp14:anchorId="6954AD8A" wp14:editId="343D6225">
            <wp:extent cx="4394200" cy="2696017"/>
            <wp:effectExtent l="0" t="0" r="6350" b="9525"/>
            <wp:docPr id="4" name="Picture 3">
              <a:extLst xmlns:a="http://schemas.openxmlformats.org/drawingml/2006/main">
                <a:ext uri="{FF2B5EF4-FFF2-40B4-BE49-F238E27FC236}">
                  <a16:creationId xmlns:a16="http://schemas.microsoft.com/office/drawing/2014/main" id="{43094A00-2B16-503A-2F4B-0DB88D3791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3094A00-2B16-503A-2F4B-0DB88D379161}"/>
                        </a:ext>
                      </a:extLst>
                    </pic:cNvPr>
                    <pic:cNvPicPr>
                      <a:picLocks noChangeAspect="1"/>
                    </pic:cNvPicPr>
                  </pic:nvPicPr>
                  <pic:blipFill>
                    <a:blip r:embed="rId22"/>
                    <a:stretch>
                      <a:fillRect/>
                    </a:stretch>
                  </pic:blipFill>
                  <pic:spPr>
                    <a:xfrm>
                      <a:off x="0" y="0"/>
                      <a:ext cx="4401386" cy="2700426"/>
                    </a:xfrm>
                    <a:prstGeom prst="rect">
                      <a:avLst/>
                    </a:prstGeom>
                  </pic:spPr>
                </pic:pic>
              </a:graphicData>
            </a:graphic>
          </wp:inline>
        </w:drawing>
      </w:r>
    </w:p>
    <w:p w14:paraId="63646584" w14:textId="38C949F4" w:rsidR="00F3554D" w:rsidRPr="00F528BC" w:rsidRDefault="00F528BC" w:rsidP="00F528BC">
      <w:pPr>
        <w:pStyle w:val="Caption"/>
        <w:jc w:val="center"/>
      </w:pPr>
      <w:bookmarkStart w:id="43" w:name="_Toc232893229"/>
      <w:r>
        <w:t xml:space="preserve">Figure </w:t>
      </w:r>
      <w:fldSimple w:instr=" SEQ Figure \* ARABIC ">
        <w:r w:rsidR="00A709C9">
          <w:rPr>
            <w:noProof/>
          </w:rPr>
          <w:t>13</w:t>
        </w:r>
      </w:fldSimple>
      <w:r>
        <w:t>-</w:t>
      </w:r>
      <w:r w:rsidRPr="00494ADC">
        <w:t xml:space="preserve">Sensitivity </w:t>
      </w:r>
      <w:r w:rsidR="003733EC">
        <w:t>a</w:t>
      </w:r>
      <w:r w:rsidRPr="00494ADC">
        <w:t xml:space="preserve">nalysis case </w:t>
      </w:r>
      <w:r>
        <w:t>4</w:t>
      </w:r>
      <w:bookmarkEnd w:id="43"/>
    </w:p>
    <w:p w14:paraId="45382A76" w14:textId="77777777" w:rsidR="006E49D2" w:rsidRDefault="006E49D2" w:rsidP="00F3554D">
      <w:pPr>
        <w:jc w:val="lowKashida"/>
        <w:rPr>
          <w:rFonts w:cs="Calibri"/>
        </w:rPr>
      </w:pPr>
    </w:p>
    <w:p w14:paraId="09533D9F" w14:textId="23793933" w:rsidR="006E49D2" w:rsidRPr="006E49D2" w:rsidRDefault="006E49D2" w:rsidP="006E49D2">
      <w:pPr>
        <w:pStyle w:val="Heading1"/>
        <w:numPr>
          <w:ilvl w:val="0"/>
          <w:numId w:val="1"/>
        </w:numPr>
      </w:pPr>
      <w:bookmarkStart w:id="44" w:name="_Toc232893118"/>
      <w:r w:rsidRPr="006E49D2">
        <w:lastRenderedPageBreak/>
        <w:t>Heat</w:t>
      </w:r>
      <w:r w:rsidR="003733EC">
        <w:t xml:space="preserve"> t</w:t>
      </w:r>
      <w:r w:rsidRPr="006E49D2">
        <w:t xml:space="preserve">ransfer </w:t>
      </w:r>
      <w:r w:rsidR="003733EC">
        <w:t>s</w:t>
      </w:r>
      <w:r w:rsidRPr="006E49D2">
        <w:t xml:space="preserve">urface </w:t>
      </w:r>
      <w:r w:rsidR="003733EC">
        <w:t>a</w:t>
      </w:r>
      <w:r w:rsidRPr="006E49D2">
        <w:t xml:space="preserve">rea and </w:t>
      </w:r>
      <w:r w:rsidR="003733EC">
        <w:t>o</w:t>
      </w:r>
      <w:r w:rsidRPr="006E49D2">
        <w:t xml:space="preserve">verall </w:t>
      </w:r>
      <w:r w:rsidR="003733EC">
        <w:t>h</w:t>
      </w:r>
      <w:r w:rsidRPr="006E49D2">
        <w:t>eat</w:t>
      </w:r>
      <w:r w:rsidR="003733EC">
        <w:t xml:space="preserve"> t</w:t>
      </w:r>
      <w:r w:rsidRPr="006E49D2">
        <w:t xml:space="preserve">ransfer </w:t>
      </w:r>
      <w:r w:rsidR="003733EC">
        <w:t>c</w:t>
      </w:r>
      <w:r w:rsidRPr="006E49D2">
        <w:t xml:space="preserve">oefficient </w:t>
      </w:r>
      <w:r w:rsidR="003733EC">
        <w:t>e</w:t>
      </w:r>
      <w:r w:rsidRPr="006E49D2">
        <w:t>stimation</w:t>
      </w:r>
      <w:bookmarkEnd w:id="44"/>
    </w:p>
    <w:p w14:paraId="72DD760C" w14:textId="77777777" w:rsidR="006E49D2" w:rsidRDefault="006E49D2" w:rsidP="006E49D2">
      <w:pPr>
        <w:jc w:val="lowKashida"/>
        <w:rPr>
          <w:rFonts w:cs="Calibri"/>
        </w:rPr>
      </w:pPr>
    </w:p>
    <w:p w14:paraId="596FA5BF" w14:textId="6C11685C" w:rsidR="006E49D2" w:rsidRDefault="006E49D2" w:rsidP="006E49D2">
      <w:pPr>
        <w:jc w:val="lowKashida"/>
        <w:rPr>
          <w:rFonts w:cs="Calibri"/>
        </w:rPr>
      </w:pPr>
      <w:r w:rsidRPr="006E49D2">
        <w:rPr>
          <w:rFonts w:cs="Calibri"/>
        </w:rPr>
        <w:t>The heat-transfer surface area of the furnace exchangers was estimated from the external surface of the tube bundles. Although the exchangers are located inside the furnace and have an unconventional geometry, the same basic heat-transfer relation can be applied: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0"/>
        <w:gridCol w:w="3321"/>
        <w:gridCol w:w="3321"/>
      </w:tblGrid>
      <w:tr w:rsidR="00D833FA" w14:paraId="431758A8" w14:textId="77777777" w:rsidTr="00853E10">
        <w:tc>
          <w:tcPr>
            <w:tcW w:w="3320" w:type="dxa"/>
          </w:tcPr>
          <w:p w14:paraId="5E45FC35" w14:textId="77777777" w:rsidR="00D833FA" w:rsidRDefault="00D833FA" w:rsidP="006E49D2">
            <w:pPr>
              <w:jc w:val="lowKashida"/>
              <w:rPr>
                <w:rFonts w:cs="Calibri"/>
              </w:rPr>
            </w:pPr>
          </w:p>
        </w:tc>
        <w:tc>
          <w:tcPr>
            <w:tcW w:w="3321" w:type="dxa"/>
          </w:tcPr>
          <w:p w14:paraId="3DE9754A" w14:textId="45A4B62C" w:rsidR="00D833FA" w:rsidRDefault="00853E10" w:rsidP="006E49D2">
            <w:pPr>
              <w:jc w:val="lowKashida"/>
              <w:rPr>
                <w:rFonts w:cs="Calibri"/>
              </w:rPr>
            </w:pPr>
            <m:oMathPara>
              <m:oMath>
                <m:r>
                  <w:rPr>
                    <w:rFonts w:ascii="Cambria Math" w:hAnsi="Cambria Math" w:cs="Calibri"/>
                  </w:rPr>
                  <m:t>Q=UA</m:t>
                </m:r>
                <m:r>
                  <m:rPr>
                    <m:sty m:val="p"/>
                  </m:rPr>
                  <w:rPr>
                    <w:rFonts w:ascii="Cambria Math" w:hAnsi="Cambria Math" w:cs="Calibri"/>
                  </w:rPr>
                  <m:t>Δ</m:t>
                </m:r>
                <m:sSub>
                  <m:sSubPr>
                    <m:ctrlPr>
                      <w:rPr>
                        <w:rFonts w:ascii="Cambria Math" w:hAnsi="Cambria Math" w:cs="Calibri"/>
                      </w:rPr>
                    </m:ctrlPr>
                  </m:sSubPr>
                  <m:e>
                    <m:r>
                      <w:rPr>
                        <w:rFonts w:ascii="Cambria Math" w:hAnsi="Cambria Math" w:cs="Calibri"/>
                      </w:rPr>
                      <m:t>T</m:t>
                    </m:r>
                  </m:e>
                  <m:sub>
                    <m:r>
                      <w:rPr>
                        <w:rFonts w:ascii="Cambria Math" w:hAnsi="Cambria Math" w:cs="Calibri"/>
                      </w:rPr>
                      <m:t>lm</m:t>
                    </m:r>
                  </m:sub>
                </m:sSub>
              </m:oMath>
            </m:oMathPara>
          </w:p>
        </w:tc>
        <w:tc>
          <w:tcPr>
            <w:tcW w:w="3321" w:type="dxa"/>
          </w:tcPr>
          <w:p w14:paraId="40457146" w14:textId="5AD2A2C4" w:rsidR="00D833FA" w:rsidRDefault="00853E10" w:rsidP="00853E10">
            <w:pPr>
              <w:jc w:val="right"/>
              <w:rPr>
                <w:rFonts w:cs="Calibri"/>
              </w:rPr>
            </w:pPr>
            <w:r>
              <w:rPr>
                <w:rFonts w:cs="Calibri"/>
              </w:rPr>
              <w:t>(5.1)</w:t>
            </w:r>
          </w:p>
        </w:tc>
      </w:tr>
    </w:tbl>
    <w:p w14:paraId="63A40D13" w14:textId="5AED89D4" w:rsidR="006E49D2" w:rsidRDefault="006E49D2" w:rsidP="00853E10">
      <w:pPr>
        <w:jc w:val="lowKashida"/>
        <w:rPr>
          <w:rFonts w:cs="Calibri"/>
        </w:rPr>
      </w:pPr>
      <m:oMathPara>
        <m:oMath>
          <m:r>
            <m:rPr>
              <m:sty m:val="p"/>
            </m:rPr>
            <w:rPr>
              <w:rFonts w:cs="Calibri"/>
            </w:rPr>
            <w:br/>
          </m:r>
        </m:oMath>
      </m:oMathPara>
      <w:r w:rsidRPr="006E49D2">
        <w:rPr>
          <w:rFonts w:cs="Calibri"/>
        </w:rPr>
        <w:t xml:space="preserve">where </w:t>
      </w:r>
      <m:oMath>
        <m:r>
          <w:rPr>
            <w:rFonts w:ascii="Cambria Math" w:hAnsi="Cambria Math" w:cs="Calibri"/>
          </w:rPr>
          <m:t>Q</m:t>
        </m:r>
      </m:oMath>
      <w:r w:rsidR="001417CA">
        <w:rPr>
          <w:rFonts w:eastAsiaTheme="minorEastAsia" w:cs="Calibri"/>
        </w:rPr>
        <w:t xml:space="preserve"> </w:t>
      </w:r>
      <w:r w:rsidRPr="006E49D2">
        <w:rPr>
          <w:rFonts w:cs="Calibri"/>
        </w:rPr>
        <w:t xml:space="preserve">is the heat duty, </w:t>
      </w:r>
      <m:oMath>
        <m:r>
          <w:rPr>
            <w:rFonts w:ascii="Cambria Math" w:hAnsi="Cambria Math" w:cs="Calibri"/>
          </w:rPr>
          <m:t>U</m:t>
        </m:r>
      </m:oMath>
      <w:r w:rsidR="001417CA">
        <w:rPr>
          <w:rFonts w:eastAsiaTheme="minorEastAsia" w:cs="Calibri"/>
        </w:rPr>
        <w:t xml:space="preserve"> </w:t>
      </w:r>
      <w:r w:rsidRPr="006E49D2">
        <w:rPr>
          <w:rFonts w:cs="Calibri"/>
        </w:rPr>
        <w:t xml:space="preserve">is the overall heat-transfer coefficient, </w:t>
      </w:r>
      <m:oMath>
        <m:r>
          <w:rPr>
            <w:rFonts w:ascii="Cambria Math" w:hAnsi="Cambria Math" w:cs="Calibri"/>
          </w:rPr>
          <m:t>A</m:t>
        </m:r>
      </m:oMath>
      <w:r w:rsidR="001417CA">
        <w:rPr>
          <w:rFonts w:eastAsiaTheme="minorEastAsia" w:cs="Calibri"/>
        </w:rPr>
        <w:t xml:space="preserve"> </w:t>
      </w:r>
      <w:r w:rsidRPr="006E49D2">
        <w:rPr>
          <w:rFonts w:cs="Calibri"/>
        </w:rPr>
        <w:t xml:space="preserve">is the heat-transfer surface area, and </w:t>
      </w:r>
      <m:oMath>
        <m:r>
          <m:rPr>
            <m:sty m:val="p"/>
          </m:rPr>
          <w:rPr>
            <w:rFonts w:ascii="Cambria Math" w:hAnsi="Cambria Math" w:cs="Calibri"/>
          </w:rPr>
          <m:t>Δ</m:t>
        </m:r>
        <m:sSub>
          <m:sSubPr>
            <m:ctrlPr>
              <w:rPr>
                <w:rFonts w:ascii="Cambria Math" w:hAnsi="Cambria Math" w:cs="Calibri"/>
              </w:rPr>
            </m:ctrlPr>
          </m:sSubPr>
          <m:e>
            <m:r>
              <w:rPr>
                <w:rFonts w:ascii="Cambria Math" w:hAnsi="Cambria Math" w:cs="Calibri"/>
              </w:rPr>
              <m:t>T</m:t>
            </m:r>
          </m:e>
          <m:sub>
            <m:r>
              <w:rPr>
                <w:rFonts w:ascii="Cambria Math" w:hAnsi="Cambria Math" w:cs="Calibri"/>
              </w:rPr>
              <m:t>lm</m:t>
            </m:r>
          </m:sub>
        </m:sSub>
      </m:oMath>
      <w:r w:rsidR="001417CA">
        <w:rPr>
          <w:rFonts w:eastAsiaTheme="minorEastAsia" w:cs="Calibri"/>
        </w:rPr>
        <w:t xml:space="preserve"> </w:t>
      </w:r>
      <w:r w:rsidRPr="006E49D2">
        <w:rPr>
          <w:rFonts w:cs="Calibri"/>
        </w:rPr>
        <w:t>is the log-mean temperature difference. The external surface area of bare tubes was calculated from: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0"/>
        <w:gridCol w:w="3321"/>
        <w:gridCol w:w="3321"/>
      </w:tblGrid>
      <w:tr w:rsidR="00D833FA" w14:paraId="1C98E3D9" w14:textId="77777777" w:rsidTr="00853E10">
        <w:tc>
          <w:tcPr>
            <w:tcW w:w="3320" w:type="dxa"/>
          </w:tcPr>
          <w:p w14:paraId="3320EBB1" w14:textId="77777777" w:rsidR="00D833FA" w:rsidRDefault="00D833FA" w:rsidP="007109EF">
            <w:pPr>
              <w:jc w:val="lowKashida"/>
              <w:rPr>
                <w:rFonts w:cs="Calibri"/>
              </w:rPr>
            </w:pPr>
          </w:p>
        </w:tc>
        <w:tc>
          <w:tcPr>
            <w:tcW w:w="3321" w:type="dxa"/>
          </w:tcPr>
          <w:p w14:paraId="10FEC0B7" w14:textId="790783CA" w:rsidR="00D833FA" w:rsidRDefault="00853E10" w:rsidP="007109EF">
            <w:pPr>
              <w:jc w:val="lowKashida"/>
              <w:rPr>
                <w:rFonts w:cs="Calibri"/>
              </w:rPr>
            </w:pPr>
            <m:oMathPara>
              <m:oMath>
                <m:r>
                  <w:rPr>
                    <w:rFonts w:ascii="Cambria Math" w:hAnsi="Cambria Math" w:cs="Calibri"/>
                  </w:rPr>
                  <m:t>A=π</m:t>
                </m:r>
                <m:sSub>
                  <m:sSubPr>
                    <m:ctrlPr>
                      <w:rPr>
                        <w:rFonts w:ascii="Cambria Math" w:hAnsi="Cambria Math" w:cs="Calibri"/>
                      </w:rPr>
                    </m:ctrlPr>
                  </m:sSubPr>
                  <m:e>
                    <m:r>
                      <w:rPr>
                        <w:rFonts w:ascii="Cambria Math" w:hAnsi="Cambria Math" w:cs="Calibri"/>
                      </w:rPr>
                      <m:t>D</m:t>
                    </m:r>
                  </m:e>
                  <m:sub>
                    <m:r>
                      <w:rPr>
                        <w:rFonts w:ascii="Cambria Math" w:hAnsi="Cambria Math" w:cs="Calibri"/>
                      </w:rPr>
                      <m:t>o</m:t>
                    </m:r>
                  </m:sub>
                </m:sSub>
                <m:r>
                  <w:rPr>
                    <w:rFonts w:ascii="Cambria Math" w:hAnsi="Cambria Math" w:cs="Calibri"/>
                  </w:rPr>
                  <m:t>L</m:t>
                </m:r>
              </m:oMath>
            </m:oMathPara>
          </w:p>
        </w:tc>
        <w:tc>
          <w:tcPr>
            <w:tcW w:w="3321" w:type="dxa"/>
          </w:tcPr>
          <w:p w14:paraId="1833F709" w14:textId="5E690CDD" w:rsidR="00D833FA" w:rsidRDefault="00853E10" w:rsidP="00853E10">
            <w:pPr>
              <w:jc w:val="right"/>
              <w:rPr>
                <w:rFonts w:cs="Calibri"/>
              </w:rPr>
            </w:pPr>
            <w:r>
              <w:rPr>
                <w:rFonts w:cs="Calibri"/>
              </w:rPr>
              <w:t>(5.2)</w:t>
            </w:r>
          </w:p>
        </w:tc>
      </w:tr>
    </w:tbl>
    <w:p w14:paraId="2AE0D999" w14:textId="77777777" w:rsidR="00E911EC" w:rsidRDefault="00E911EC" w:rsidP="00E911EC">
      <w:pPr>
        <w:jc w:val="lowKashida"/>
        <w:rPr>
          <w:rFonts w:cs="Calibri"/>
        </w:rPr>
      </w:pPr>
    </w:p>
    <w:p w14:paraId="5295F3D7" w14:textId="2DB599FA" w:rsidR="006E49D2" w:rsidRDefault="006E49D2" w:rsidP="00E911EC">
      <w:pPr>
        <w:jc w:val="lowKashida"/>
        <w:rPr>
          <w:rFonts w:cs="Calibri"/>
        </w:rPr>
      </w:pPr>
      <w:r w:rsidRPr="006E49D2">
        <w:rPr>
          <w:rFonts w:cs="Calibri"/>
        </w:rPr>
        <w:t xml:space="preserve">where </w:t>
      </w:r>
      <m:oMath>
        <m:sSub>
          <m:sSubPr>
            <m:ctrlPr>
              <w:rPr>
                <w:rFonts w:ascii="Cambria Math" w:hAnsi="Cambria Math" w:cs="Calibri"/>
              </w:rPr>
            </m:ctrlPr>
          </m:sSubPr>
          <m:e>
            <m:r>
              <w:rPr>
                <w:rFonts w:ascii="Cambria Math" w:hAnsi="Cambria Math" w:cs="Calibri"/>
              </w:rPr>
              <m:t>D</m:t>
            </m:r>
          </m:e>
          <m:sub>
            <m:r>
              <w:rPr>
                <w:rFonts w:ascii="Cambria Math" w:hAnsi="Cambria Math" w:cs="Calibri"/>
              </w:rPr>
              <m:t>o</m:t>
            </m:r>
          </m:sub>
        </m:sSub>
      </m:oMath>
      <w:r w:rsidR="001417CA">
        <w:rPr>
          <w:rFonts w:eastAsiaTheme="minorEastAsia" w:cs="Calibri"/>
        </w:rPr>
        <w:t xml:space="preserve"> </w:t>
      </w:r>
      <w:r w:rsidRPr="006E49D2">
        <w:rPr>
          <w:rFonts w:cs="Calibri"/>
        </w:rPr>
        <w:t xml:space="preserve">is the outside tube diameter and </w:t>
      </w:r>
      <m:oMath>
        <m:r>
          <w:rPr>
            <w:rFonts w:ascii="Cambria Math" w:hAnsi="Cambria Math" w:cs="Calibri"/>
          </w:rPr>
          <m:t>L</m:t>
        </m:r>
      </m:oMath>
      <w:r w:rsidR="001417CA">
        <w:rPr>
          <w:rFonts w:eastAsiaTheme="minorEastAsia" w:cs="Calibri"/>
        </w:rPr>
        <w:t xml:space="preserve"> </w:t>
      </w:r>
      <w:r w:rsidRPr="006E49D2">
        <w:rPr>
          <w:rFonts w:cs="Calibri"/>
        </w:rPr>
        <w:t>is the developed tube length. For U-bends, the developed bend length was estimated as: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0"/>
        <w:gridCol w:w="3321"/>
        <w:gridCol w:w="3321"/>
      </w:tblGrid>
      <w:tr w:rsidR="00D833FA" w14:paraId="5EAA33D1" w14:textId="77777777" w:rsidTr="00E911EC">
        <w:tc>
          <w:tcPr>
            <w:tcW w:w="3320" w:type="dxa"/>
          </w:tcPr>
          <w:p w14:paraId="2C6CD65F" w14:textId="77777777" w:rsidR="00D833FA" w:rsidRDefault="00D833FA" w:rsidP="007109EF">
            <w:pPr>
              <w:jc w:val="lowKashida"/>
              <w:rPr>
                <w:rFonts w:cs="Calibri"/>
              </w:rPr>
            </w:pPr>
          </w:p>
        </w:tc>
        <w:tc>
          <w:tcPr>
            <w:tcW w:w="3321" w:type="dxa"/>
          </w:tcPr>
          <w:p w14:paraId="6668B601" w14:textId="63D31451" w:rsidR="00D833FA" w:rsidRDefault="00000000" w:rsidP="007109EF">
            <w:pPr>
              <w:jc w:val="lowKashida"/>
              <w:rPr>
                <w:rFonts w:cs="Calibri"/>
              </w:rPr>
            </w:pPr>
            <m:oMathPara>
              <m:oMath>
                <m:sSub>
                  <m:sSubPr>
                    <m:ctrlPr>
                      <w:rPr>
                        <w:rFonts w:ascii="Cambria Math" w:hAnsi="Cambria Math" w:cs="Calibri"/>
                      </w:rPr>
                    </m:ctrlPr>
                  </m:sSubPr>
                  <m:e>
                    <m:r>
                      <w:rPr>
                        <w:rFonts w:ascii="Cambria Math" w:hAnsi="Cambria Math" w:cs="Calibri"/>
                      </w:rPr>
                      <m:t>L</m:t>
                    </m:r>
                  </m:e>
                  <m:sub>
                    <m:r>
                      <w:rPr>
                        <w:rFonts w:ascii="Cambria Math" w:hAnsi="Cambria Math" w:cs="Calibri"/>
                      </w:rPr>
                      <m:t>bend</m:t>
                    </m:r>
                  </m:sub>
                </m:sSub>
                <m:r>
                  <w:rPr>
                    <w:rFonts w:ascii="Cambria Math" w:hAnsi="Cambria Math" w:cs="Calibri"/>
                  </w:rPr>
                  <m:t>=πR</m:t>
                </m:r>
              </m:oMath>
            </m:oMathPara>
          </w:p>
        </w:tc>
        <w:tc>
          <w:tcPr>
            <w:tcW w:w="3321" w:type="dxa"/>
          </w:tcPr>
          <w:p w14:paraId="5A1B26BE" w14:textId="3241AE2B" w:rsidR="00D833FA" w:rsidRDefault="00E911EC" w:rsidP="00E911EC">
            <w:pPr>
              <w:jc w:val="right"/>
              <w:rPr>
                <w:rFonts w:cs="Calibri"/>
              </w:rPr>
            </w:pPr>
            <w:r>
              <w:rPr>
                <w:rFonts w:cs="Calibri"/>
              </w:rPr>
              <w:t>(5.3)</w:t>
            </w:r>
          </w:p>
        </w:tc>
      </w:tr>
    </w:tbl>
    <w:p w14:paraId="0F81A920" w14:textId="77777777" w:rsidR="00E911EC" w:rsidRDefault="00E911EC" w:rsidP="001417CA">
      <w:pPr>
        <w:jc w:val="lowKashida"/>
        <w:rPr>
          <w:rFonts w:cs="Calibri"/>
        </w:rPr>
      </w:pPr>
    </w:p>
    <w:p w14:paraId="5F2108D4" w14:textId="1CC36836" w:rsidR="006E49D2" w:rsidRDefault="001417CA" w:rsidP="001417CA">
      <w:pPr>
        <w:jc w:val="lowKashida"/>
        <w:rPr>
          <w:rFonts w:cs="Calibri"/>
        </w:rPr>
      </w:pPr>
      <w:r w:rsidRPr="001417CA">
        <w:rPr>
          <w:rFonts w:cs="Calibri"/>
        </w:rPr>
        <w:t>where R is the radius of</w:t>
      </w:r>
      <w:r>
        <w:rPr>
          <w:rFonts w:cs="Calibri"/>
        </w:rPr>
        <w:t xml:space="preserve"> the</w:t>
      </w:r>
      <w:r w:rsidRPr="001417CA">
        <w:rPr>
          <w:rFonts w:cs="Calibri"/>
        </w:rPr>
        <w:t xml:space="preserve"> bend. The local heat-transfer coefficient h and the overall heat-transfer coefficient U are different. The coefficient h describes heat transfer on one side of the surface, while U includes all thermal resistances, including gas side convection, tube-wall conduction, water/steam side convection, fouling and the effect of extended surfaces. </w:t>
      </w:r>
      <w:r w:rsidR="006E49D2" w:rsidRPr="006E49D2">
        <w:rPr>
          <w:rFonts w:cs="Calibri"/>
        </w:rPr>
        <w:t xml:space="preserve">For bare-tube exchangers, since the system is mainly gas-side controlled and no extended surface correction is required, the calibrated </w:t>
      </w:r>
      <m:oMath>
        <m:r>
          <w:rPr>
            <w:rFonts w:ascii="Cambria Math" w:hAnsi="Cambria Math" w:cs="Calibri"/>
          </w:rPr>
          <m:t>U</m:t>
        </m:r>
      </m:oMath>
      <w:r w:rsidR="006E49D2" w:rsidRPr="006E49D2">
        <w:rPr>
          <w:rFonts w:cs="Calibri"/>
        </w:rPr>
        <w:t>-value can be considered approximately equivalent to the effective gas-side coefficient: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0"/>
        <w:gridCol w:w="3321"/>
        <w:gridCol w:w="3321"/>
      </w:tblGrid>
      <w:tr w:rsidR="00D833FA" w14:paraId="7776B4E7" w14:textId="77777777" w:rsidTr="00E911EC">
        <w:tc>
          <w:tcPr>
            <w:tcW w:w="3320" w:type="dxa"/>
          </w:tcPr>
          <w:p w14:paraId="4DBECB37" w14:textId="77777777" w:rsidR="00D833FA" w:rsidRDefault="00D833FA" w:rsidP="007109EF">
            <w:pPr>
              <w:jc w:val="lowKashida"/>
              <w:rPr>
                <w:rFonts w:cs="Calibri"/>
              </w:rPr>
            </w:pPr>
          </w:p>
        </w:tc>
        <w:tc>
          <w:tcPr>
            <w:tcW w:w="3321" w:type="dxa"/>
          </w:tcPr>
          <w:p w14:paraId="2B86E67B" w14:textId="05B04C6A" w:rsidR="00D833FA" w:rsidRDefault="00E911EC" w:rsidP="007109EF">
            <w:pPr>
              <w:jc w:val="lowKashida"/>
              <w:rPr>
                <w:rFonts w:cs="Calibri"/>
              </w:rPr>
            </w:pPr>
            <m:oMathPara>
              <m:oMath>
                <m:r>
                  <w:rPr>
                    <w:rFonts w:ascii="Cambria Math" w:hAnsi="Cambria Math" w:cs="Calibri"/>
                  </w:rPr>
                  <m:t>h≈U</m:t>
                </m:r>
              </m:oMath>
            </m:oMathPara>
          </w:p>
        </w:tc>
        <w:tc>
          <w:tcPr>
            <w:tcW w:w="3321" w:type="dxa"/>
          </w:tcPr>
          <w:p w14:paraId="7144CCEE" w14:textId="065E029D" w:rsidR="00D833FA" w:rsidRDefault="00E911EC" w:rsidP="00E911EC">
            <w:pPr>
              <w:jc w:val="right"/>
              <w:rPr>
                <w:rFonts w:cs="Calibri"/>
              </w:rPr>
            </w:pPr>
            <w:r>
              <w:rPr>
                <w:rFonts w:cs="Calibri"/>
              </w:rPr>
              <w:t>(5.4)</w:t>
            </w:r>
          </w:p>
        </w:tc>
      </w:tr>
    </w:tbl>
    <w:p w14:paraId="0490F55D" w14:textId="77777777" w:rsidR="00E911EC" w:rsidRDefault="00E911EC" w:rsidP="006E49D2">
      <w:pPr>
        <w:jc w:val="lowKashida"/>
        <w:rPr>
          <w:rFonts w:cs="Calibri"/>
        </w:rPr>
      </w:pPr>
    </w:p>
    <w:p w14:paraId="26608937" w14:textId="577026E5" w:rsidR="006E49D2" w:rsidRDefault="006E49D2" w:rsidP="006E49D2">
      <w:pPr>
        <w:jc w:val="lowKashida"/>
        <w:rPr>
          <w:rFonts w:cs="Calibri"/>
        </w:rPr>
      </w:pPr>
      <w:r w:rsidRPr="006E49D2">
        <w:rPr>
          <w:rFonts w:cs="Calibri"/>
        </w:rPr>
        <w:t>For studded tubes</w:t>
      </w:r>
      <w:r w:rsidR="00FF7584">
        <w:rPr>
          <w:rFonts w:cs="Calibri"/>
        </w:rPr>
        <w:t xml:space="preserve"> (tubes with fins)</w:t>
      </w:r>
      <w:r w:rsidRPr="006E49D2">
        <w:rPr>
          <w:rFonts w:cs="Calibri"/>
        </w:rPr>
        <w:t xml:space="preserve">, this assumption is not valid because the added </w:t>
      </w:r>
      <w:r w:rsidR="00FF7584">
        <w:rPr>
          <w:rFonts w:cs="Calibri"/>
        </w:rPr>
        <w:t>f</w:t>
      </w:r>
      <w:r w:rsidRPr="006E49D2">
        <w:rPr>
          <w:rFonts w:cs="Calibri"/>
        </w:rPr>
        <w:t xml:space="preserve">in surface is not fully effective. A temperature gradient develops along each stud, and </w:t>
      </w:r>
      <w:r w:rsidRPr="006E49D2">
        <w:rPr>
          <w:rFonts w:cs="Calibri"/>
        </w:rPr>
        <w:lastRenderedPageBreak/>
        <w:t>therefore</w:t>
      </w:r>
      <w:r w:rsidR="00FF7584">
        <w:rPr>
          <w:rFonts w:cs="Calibri"/>
        </w:rPr>
        <w:t>,</w:t>
      </w:r>
      <w:r w:rsidRPr="006E49D2">
        <w:rPr>
          <w:rFonts w:cs="Calibri"/>
        </w:rPr>
        <w:t xml:space="preserve"> the effective area must be corrected by pin-fin efficiency. The pin-fin efficiency was estimated using: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0"/>
        <w:gridCol w:w="3321"/>
        <w:gridCol w:w="3321"/>
      </w:tblGrid>
      <w:tr w:rsidR="00D833FA" w14:paraId="4F769656" w14:textId="77777777" w:rsidTr="00E911EC">
        <w:tc>
          <w:tcPr>
            <w:tcW w:w="3320" w:type="dxa"/>
          </w:tcPr>
          <w:p w14:paraId="27590378" w14:textId="77777777" w:rsidR="00D833FA" w:rsidRDefault="00D833FA" w:rsidP="006E49D2">
            <w:pPr>
              <w:jc w:val="lowKashida"/>
              <w:rPr>
                <w:rFonts w:cs="Calibri"/>
              </w:rPr>
            </w:pPr>
          </w:p>
        </w:tc>
        <w:tc>
          <w:tcPr>
            <w:tcW w:w="3321" w:type="dxa"/>
          </w:tcPr>
          <w:p w14:paraId="1CE6CAA5" w14:textId="6C21CD51" w:rsidR="00D833FA" w:rsidRDefault="00000000" w:rsidP="006E49D2">
            <w:pPr>
              <w:jc w:val="lowKashida"/>
              <w:rPr>
                <w:rFonts w:cs="Calibri"/>
              </w:rPr>
            </w:pPr>
            <m:oMathPara>
              <m:oMath>
                <m:sSub>
                  <m:sSubPr>
                    <m:ctrlPr>
                      <w:rPr>
                        <w:rFonts w:ascii="Cambria Math" w:hAnsi="Cambria Math" w:cs="Calibri"/>
                      </w:rPr>
                    </m:ctrlPr>
                  </m:sSubPr>
                  <m:e>
                    <m:r>
                      <w:rPr>
                        <w:rFonts w:ascii="Cambria Math" w:hAnsi="Cambria Math" w:cs="Calibri"/>
                      </w:rPr>
                      <m:t>η</m:t>
                    </m:r>
                  </m:e>
                  <m:sub>
                    <m:r>
                      <w:rPr>
                        <w:rFonts w:ascii="Cambria Math" w:hAnsi="Cambria Math" w:cs="Calibri"/>
                      </w:rPr>
                      <m:t>f</m:t>
                    </m:r>
                  </m:sub>
                </m:sSub>
                <m:r>
                  <w:rPr>
                    <w:rFonts w:ascii="Cambria Math" w:hAnsi="Cambria Math" w:cs="Calibri"/>
                  </w:rPr>
                  <m:t>=</m:t>
                </m:r>
                <m:f>
                  <m:fPr>
                    <m:ctrlPr>
                      <w:rPr>
                        <w:rFonts w:ascii="Cambria Math" w:hAnsi="Cambria Math" w:cs="Calibri"/>
                      </w:rPr>
                    </m:ctrlPr>
                  </m:fPr>
                  <m:num>
                    <m:r>
                      <m:rPr>
                        <m:sty m:val="p"/>
                      </m:rPr>
                      <w:rPr>
                        <w:rFonts w:ascii="Cambria Math" w:hAnsi="Cambria Math" w:cs="Calibri"/>
                      </w:rPr>
                      <m:t>tanh</m:t>
                    </m:r>
                    <m:r>
                      <w:rPr>
                        <w:rFonts w:ascii="Cambria Math" w:hAnsi="Cambria Math" w:cs="Calibri"/>
                      </w:rPr>
                      <m:t>⁡(m</m:t>
                    </m:r>
                    <m:sSub>
                      <m:sSubPr>
                        <m:ctrlPr>
                          <w:rPr>
                            <w:rFonts w:ascii="Cambria Math" w:hAnsi="Cambria Math" w:cs="Calibri"/>
                          </w:rPr>
                        </m:ctrlPr>
                      </m:sSubPr>
                      <m:e>
                        <m:r>
                          <w:rPr>
                            <w:rFonts w:ascii="Cambria Math" w:hAnsi="Cambria Math" w:cs="Calibri"/>
                          </w:rPr>
                          <m:t>L</m:t>
                        </m:r>
                      </m:e>
                      <m:sub>
                        <m:r>
                          <w:rPr>
                            <w:rFonts w:ascii="Cambria Math" w:hAnsi="Cambria Math" w:cs="Calibri"/>
                          </w:rPr>
                          <m:t>c</m:t>
                        </m:r>
                      </m:sub>
                    </m:sSub>
                    <m:r>
                      <w:rPr>
                        <w:rFonts w:ascii="Cambria Math" w:hAnsi="Cambria Math" w:cs="Calibri"/>
                      </w:rPr>
                      <m:t>)</m:t>
                    </m:r>
                  </m:num>
                  <m:den>
                    <m:r>
                      <w:rPr>
                        <w:rFonts w:ascii="Cambria Math" w:hAnsi="Cambria Math" w:cs="Calibri"/>
                      </w:rPr>
                      <m:t>m</m:t>
                    </m:r>
                    <m:sSub>
                      <m:sSubPr>
                        <m:ctrlPr>
                          <w:rPr>
                            <w:rFonts w:ascii="Cambria Math" w:hAnsi="Cambria Math" w:cs="Calibri"/>
                          </w:rPr>
                        </m:ctrlPr>
                      </m:sSubPr>
                      <m:e>
                        <m:r>
                          <w:rPr>
                            <w:rFonts w:ascii="Cambria Math" w:hAnsi="Cambria Math" w:cs="Calibri"/>
                          </w:rPr>
                          <m:t>L</m:t>
                        </m:r>
                      </m:e>
                      <m:sub>
                        <m:r>
                          <w:rPr>
                            <w:rFonts w:ascii="Cambria Math" w:hAnsi="Cambria Math" w:cs="Calibri"/>
                          </w:rPr>
                          <m:t>c</m:t>
                        </m:r>
                      </m:sub>
                    </m:sSub>
                  </m:den>
                </m:f>
              </m:oMath>
            </m:oMathPara>
          </w:p>
        </w:tc>
        <w:tc>
          <w:tcPr>
            <w:tcW w:w="3321" w:type="dxa"/>
          </w:tcPr>
          <w:p w14:paraId="5CF8CA52" w14:textId="7E5192FE" w:rsidR="00D833FA" w:rsidRDefault="00E911EC" w:rsidP="00E911EC">
            <w:pPr>
              <w:jc w:val="right"/>
              <w:rPr>
                <w:rFonts w:cs="Calibri"/>
              </w:rPr>
            </w:pPr>
            <w:r>
              <w:rPr>
                <w:rFonts w:cs="Calibri"/>
              </w:rPr>
              <w:t>(5.5)</w:t>
            </w:r>
          </w:p>
        </w:tc>
      </w:tr>
      <w:tr w:rsidR="00D833FA" w14:paraId="1296C96E" w14:textId="77777777" w:rsidTr="00E911EC">
        <w:tc>
          <w:tcPr>
            <w:tcW w:w="3320" w:type="dxa"/>
          </w:tcPr>
          <w:p w14:paraId="13724653" w14:textId="77777777" w:rsidR="00D833FA" w:rsidRDefault="00D833FA" w:rsidP="006E49D2">
            <w:pPr>
              <w:jc w:val="lowKashida"/>
              <w:rPr>
                <w:rFonts w:cs="Calibri"/>
              </w:rPr>
            </w:pPr>
          </w:p>
        </w:tc>
        <w:tc>
          <w:tcPr>
            <w:tcW w:w="3321" w:type="dxa"/>
          </w:tcPr>
          <w:p w14:paraId="220092E7" w14:textId="6DF64B2D" w:rsidR="00D833FA" w:rsidRDefault="00E911EC" w:rsidP="006E49D2">
            <w:pPr>
              <w:jc w:val="lowKashida"/>
              <w:rPr>
                <w:rFonts w:cs="Calibri"/>
              </w:rPr>
            </w:pPr>
            <m:oMathPara>
              <m:oMath>
                <m:r>
                  <w:rPr>
                    <w:rFonts w:ascii="Cambria Math" w:hAnsi="Cambria Math" w:cs="Calibri"/>
                  </w:rPr>
                  <m:t>m=</m:t>
                </m:r>
                <m:rad>
                  <m:radPr>
                    <m:degHide m:val="1"/>
                    <m:ctrlPr>
                      <w:rPr>
                        <w:rFonts w:ascii="Cambria Math" w:hAnsi="Cambria Math" w:cs="Calibri"/>
                      </w:rPr>
                    </m:ctrlPr>
                  </m:radPr>
                  <m:deg/>
                  <m:e>
                    <m:f>
                      <m:fPr>
                        <m:ctrlPr>
                          <w:rPr>
                            <w:rFonts w:ascii="Cambria Math" w:hAnsi="Cambria Math" w:cs="Calibri"/>
                          </w:rPr>
                        </m:ctrlPr>
                      </m:fPr>
                      <m:num>
                        <m:r>
                          <w:rPr>
                            <w:rFonts w:ascii="Cambria Math" w:hAnsi="Cambria Math" w:cs="Calibri"/>
                          </w:rPr>
                          <m:t>4</m:t>
                        </m:r>
                        <m:r>
                          <w:rPr>
                            <w:rFonts w:ascii="Cambria Math" w:hAnsi="Cambria Math" w:cs="Calibri"/>
                          </w:rPr>
                          <m:t>h</m:t>
                        </m:r>
                      </m:num>
                      <m:den>
                        <m:r>
                          <w:rPr>
                            <w:rFonts w:ascii="Cambria Math" w:hAnsi="Cambria Math" w:cs="Calibri"/>
                          </w:rPr>
                          <m:t>k</m:t>
                        </m:r>
                        <m:sSub>
                          <m:sSubPr>
                            <m:ctrlPr>
                              <w:rPr>
                                <w:rFonts w:ascii="Cambria Math" w:hAnsi="Cambria Math" w:cs="Calibri"/>
                              </w:rPr>
                            </m:ctrlPr>
                          </m:sSubPr>
                          <m:e>
                            <m:r>
                              <w:rPr>
                                <w:rFonts w:ascii="Cambria Math" w:hAnsi="Cambria Math" w:cs="Calibri"/>
                              </w:rPr>
                              <m:t>d</m:t>
                            </m:r>
                          </m:e>
                          <m:sub>
                            <m:r>
                              <w:rPr>
                                <w:rFonts w:ascii="Cambria Math" w:hAnsi="Cambria Math" w:cs="Calibri"/>
                              </w:rPr>
                              <m:t>s</m:t>
                            </m:r>
                          </m:sub>
                        </m:sSub>
                      </m:den>
                    </m:f>
                  </m:e>
                </m:rad>
              </m:oMath>
            </m:oMathPara>
          </w:p>
        </w:tc>
        <w:tc>
          <w:tcPr>
            <w:tcW w:w="3321" w:type="dxa"/>
          </w:tcPr>
          <w:p w14:paraId="0B107CF7" w14:textId="6C67FDD1" w:rsidR="00D833FA" w:rsidRDefault="00E911EC" w:rsidP="00E911EC">
            <w:pPr>
              <w:jc w:val="right"/>
              <w:rPr>
                <w:rFonts w:cs="Calibri"/>
              </w:rPr>
            </w:pPr>
            <w:r>
              <w:rPr>
                <w:rFonts w:cs="Calibri"/>
              </w:rPr>
              <w:t>(5.6)</w:t>
            </w:r>
          </w:p>
        </w:tc>
      </w:tr>
      <w:tr w:rsidR="00D833FA" w14:paraId="1539D399" w14:textId="77777777" w:rsidTr="00E911EC">
        <w:tc>
          <w:tcPr>
            <w:tcW w:w="3320" w:type="dxa"/>
          </w:tcPr>
          <w:p w14:paraId="3DBA2F31" w14:textId="77777777" w:rsidR="00D833FA" w:rsidRDefault="00D833FA" w:rsidP="006E49D2">
            <w:pPr>
              <w:jc w:val="lowKashida"/>
              <w:rPr>
                <w:rFonts w:cs="Calibri"/>
              </w:rPr>
            </w:pPr>
          </w:p>
        </w:tc>
        <w:tc>
          <w:tcPr>
            <w:tcW w:w="3321" w:type="dxa"/>
          </w:tcPr>
          <w:p w14:paraId="2AB1476A" w14:textId="5A396F93" w:rsidR="00D833FA" w:rsidRDefault="00000000" w:rsidP="006E49D2">
            <w:pPr>
              <w:jc w:val="lowKashida"/>
              <w:rPr>
                <w:rFonts w:cs="Calibri"/>
              </w:rPr>
            </w:pPr>
            <m:oMathPara>
              <m:oMath>
                <m:sSub>
                  <m:sSubPr>
                    <m:ctrlPr>
                      <w:rPr>
                        <w:rFonts w:ascii="Cambria Math" w:hAnsi="Cambria Math" w:cs="Calibri"/>
                      </w:rPr>
                    </m:ctrlPr>
                  </m:sSubPr>
                  <m:e>
                    <m:r>
                      <w:rPr>
                        <w:rFonts w:ascii="Cambria Math" w:hAnsi="Cambria Math" w:cs="Calibri"/>
                      </w:rPr>
                      <m:t>L</m:t>
                    </m:r>
                  </m:e>
                  <m:sub>
                    <m:r>
                      <w:rPr>
                        <w:rFonts w:ascii="Cambria Math" w:hAnsi="Cambria Math" w:cs="Calibri"/>
                      </w:rPr>
                      <m:t>c</m:t>
                    </m:r>
                  </m:sub>
                </m:sSub>
                <m:r>
                  <w:rPr>
                    <w:rFonts w:ascii="Cambria Math" w:hAnsi="Cambria Math" w:cs="Calibri"/>
                  </w:rPr>
                  <m:t>=H+</m:t>
                </m:r>
                <m:f>
                  <m:fPr>
                    <m:ctrlPr>
                      <w:rPr>
                        <w:rFonts w:ascii="Cambria Math" w:hAnsi="Cambria Math" w:cs="Calibri"/>
                      </w:rPr>
                    </m:ctrlPr>
                  </m:fPr>
                  <m:num>
                    <m:sSub>
                      <m:sSubPr>
                        <m:ctrlPr>
                          <w:rPr>
                            <w:rFonts w:ascii="Cambria Math" w:hAnsi="Cambria Math" w:cs="Calibri"/>
                          </w:rPr>
                        </m:ctrlPr>
                      </m:sSubPr>
                      <m:e>
                        <m:r>
                          <w:rPr>
                            <w:rFonts w:ascii="Cambria Math" w:hAnsi="Cambria Math" w:cs="Calibri"/>
                          </w:rPr>
                          <m:t>d</m:t>
                        </m:r>
                      </m:e>
                      <m:sub>
                        <m:r>
                          <w:rPr>
                            <w:rFonts w:ascii="Cambria Math" w:hAnsi="Cambria Math" w:cs="Calibri"/>
                          </w:rPr>
                          <m:t>s</m:t>
                        </m:r>
                      </m:sub>
                    </m:sSub>
                  </m:num>
                  <m:den>
                    <m:r>
                      <w:rPr>
                        <w:rFonts w:ascii="Cambria Math" w:hAnsi="Cambria Math" w:cs="Calibri"/>
                      </w:rPr>
                      <m:t>4</m:t>
                    </m:r>
                  </m:den>
                </m:f>
              </m:oMath>
            </m:oMathPara>
          </w:p>
        </w:tc>
        <w:tc>
          <w:tcPr>
            <w:tcW w:w="3321" w:type="dxa"/>
          </w:tcPr>
          <w:p w14:paraId="6E0D7476" w14:textId="57275CB9" w:rsidR="00D833FA" w:rsidRDefault="00E911EC" w:rsidP="00E911EC">
            <w:pPr>
              <w:jc w:val="right"/>
              <w:rPr>
                <w:rFonts w:cs="Calibri"/>
              </w:rPr>
            </w:pPr>
            <w:r>
              <w:rPr>
                <w:rFonts w:cs="Calibri"/>
              </w:rPr>
              <w:t>(5.7)</w:t>
            </w:r>
          </w:p>
        </w:tc>
      </w:tr>
    </w:tbl>
    <w:p w14:paraId="466DC214" w14:textId="77777777" w:rsidR="00D833FA" w:rsidRPr="006E49D2" w:rsidRDefault="00D833FA" w:rsidP="006E49D2">
      <w:pPr>
        <w:jc w:val="lowKashida"/>
        <w:rPr>
          <w:rFonts w:cs="Calibri"/>
        </w:rPr>
      </w:pPr>
    </w:p>
    <w:p w14:paraId="35A37154" w14:textId="3377FD18" w:rsidR="006E49D2" w:rsidRDefault="006E49D2" w:rsidP="006E49D2">
      <w:pPr>
        <w:jc w:val="lowKashida"/>
        <w:rPr>
          <w:rFonts w:cs="Calibri"/>
        </w:rPr>
      </w:pPr>
      <w:r w:rsidRPr="006E49D2">
        <w:rPr>
          <w:rFonts w:cs="Calibri"/>
        </w:rPr>
        <w:t xml:space="preserve">where </w:t>
      </w:r>
      <m:oMath>
        <m:sSub>
          <m:sSubPr>
            <m:ctrlPr>
              <w:rPr>
                <w:rFonts w:ascii="Cambria Math" w:hAnsi="Cambria Math" w:cs="Calibri"/>
              </w:rPr>
            </m:ctrlPr>
          </m:sSubPr>
          <m:e>
            <m:r>
              <w:rPr>
                <w:rFonts w:ascii="Cambria Math" w:hAnsi="Cambria Math" w:cs="Calibri"/>
              </w:rPr>
              <m:t>d</m:t>
            </m:r>
          </m:e>
          <m:sub>
            <m:r>
              <w:rPr>
                <w:rFonts w:ascii="Cambria Math" w:hAnsi="Cambria Math" w:cs="Calibri"/>
              </w:rPr>
              <m:t>s</m:t>
            </m:r>
          </m:sub>
        </m:sSub>
      </m:oMath>
      <w:r w:rsidR="00986161">
        <w:rPr>
          <w:rFonts w:eastAsiaTheme="minorEastAsia" w:cs="Calibri"/>
        </w:rPr>
        <w:t xml:space="preserve"> </w:t>
      </w:r>
      <w:r w:rsidRPr="006E49D2">
        <w:rPr>
          <w:rFonts w:cs="Calibri"/>
        </w:rPr>
        <w:t xml:space="preserve">is the stud diameter, </w:t>
      </w:r>
      <m:oMath>
        <m:r>
          <w:rPr>
            <w:rFonts w:ascii="Cambria Math" w:hAnsi="Cambria Math" w:cs="Calibri"/>
          </w:rPr>
          <m:t>H</m:t>
        </m:r>
      </m:oMath>
      <w:r w:rsidR="00986161">
        <w:rPr>
          <w:rFonts w:eastAsiaTheme="minorEastAsia" w:cs="Calibri"/>
        </w:rPr>
        <w:t xml:space="preserve"> </w:t>
      </w:r>
      <w:r w:rsidRPr="006E49D2">
        <w:rPr>
          <w:rFonts w:cs="Calibri"/>
        </w:rPr>
        <w:t xml:space="preserve">is the stud height, </w:t>
      </w:r>
      <m:oMath>
        <m:r>
          <w:rPr>
            <w:rFonts w:ascii="Cambria Math" w:hAnsi="Cambria Math" w:cs="Calibri"/>
          </w:rPr>
          <m:t>k</m:t>
        </m:r>
      </m:oMath>
      <w:r w:rsidRPr="006E49D2">
        <w:rPr>
          <w:rFonts w:cs="Calibri"/>
        </w:rPr>
        <w:t xml:space="preserve">is the thermal conductivity of the stud material, and </w:t>
      </w:r>
      <m:oMath>
        <m:r>
          <w:rPr>
            <w:rFonts w:ascii="Cambria Math" w:hAnsi="Cambria Math" w:cs="Calibri"/>
          </w:rPr>
          <m:t>h</m:t>
        </m:r>
      </m:oMath>
      <w:r w:rsidR="00FF7584">
        <w:rPr>
          <w:rFonts w:eastAsiaTheme="minorEastAsia" w:cs="Calibri"/>
        </w:rPr>
        <w:t xml:space="preserve"> </w:t>
      </w:r>
      <w:r w:rsidRPr="006E49D2">
        <w:rPr>
          <w:rFonts w:cs="Calibri"/>
        </w:rPr>
        <w:t>is the gas-side heat-transfer coefficient. The effective heat-transfer area is then: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65"/>
        <w:gridCol w:w="7020"/>
        <w:gridCol w:w="1777"/>
      </w:tblGrid>
      <w:tr w:rsidR="00D833FA" w14:paraId="6EAAEA1F" w14:textId="77777777" w:rsidTr="00E911EC">
        <w:tc>
          <w:tcPr>
            <w:tcW w:w="1165" w:type="dxa"/>
          </w:tcPr>
          <w:p w14:paraId="706366A8" w14:textId="77777777" w:rsidR="00D833FA" w:rsidRDefault="00D833FA" w:rsidP="007109EF">
            <w:pPr>
              <w:jc w:val="lowKashida"/>
              <w:rPr>
                <w:rFonts w:cs="Calibri"/>
              </w:rPr>
            </w:pPr>
          </w:p>
        </w:tc>
        <w:tc>
          <w:tcPr>
            <w:tcW w:w="7020" w:type="dxa"/>
          </w:tcPr>
          <w:p w14:paraId="306637B7" w14:textId="7E4E6E26" w:rsidR="00D833FA" w:rsidRDefault="00000000" w:rsidP="007109EF">
            <w:pPr>
              <w:jc w:val="lowKashida"/>
              <w:rPr>
                <w:rFonts w:cs="Calibri"/>
              </w:rPr>
            </w:pPr>
            <m:oMathPara>
              <m:oMath>
                <m:sSub>
                  <m:sSubPr>
                    <m:ctrlPr>
                      <w:rPr>
                        <w:rFonts w:ascii="Cambria Math" w:hAnsi="Cambria Math" w:cs="Calibri"/>
                      </w:rPr>
                    </m:ctrlPr>
                  </m:sSubPr>
                  <m:e>
                    <m:r>
                      <w:rPr>
                        <w:rFonts w:ascii="Cambria Math" w:hAnsi="Cambria Math" w:cs="Calibri"/>
                      </w:rPr>
                      <m:t>A</m:t>
                    </m:r>
                  </m:e>
                  <m:sub>
                    <m:r>
                      <w:rPr>
                        <w:rFonts w:ascii="Cambria Math" w:hAnsi="Cambria Math" w:cs="Calibri"/>
                      </w:rPr>
                      <m:t>eff</m:t>
                    </m:r>
                  </m:sub>
                </m:sSub>
                <m:r>
                  <w:rPr>
                    <w:rFonts w:ascii="Cambria Math" w:hAnsi="Cambria Math" w:cs="Calibri"/>
                  </w:rPr>
                  <m:t>=</m:t>
                </m:r>
                <m:sSub>
                  <m:sSubPr>
                    <m:ctrlPr>
                      <w:rPr>
                        <w:rFonts w:ascii="Cambria Math" w:hAnsi="Cambria Math" w:cs="Calibri"/>
                      </w:rPr>
                    </m:ctrlPr>
                  </m:sSubPr>
                  <m:e>
                    <m:r>
                      <w:rPr>
                        <w:rFonts w:ascii="Cambria Math" w:hAnsi="Cambria Math" w:cs="Calibri"/>
                      </w:rPr>
                      <m:t>A</m:t>
                    </m:r>
                  </m:e>
                  <m:sub>
                    <m:r>
                      <w:rPr>
                        <w:rFonts w:ascii="Cambria Math" w:hAnsi="Cambria Math" w:cs="Calibri"/>
                      </w:rPr>
                      <m:t>bare</m:t>
                    </m:r>
                  </m:sub>
                </m:sSub>
                <m:r>
                  <w:rPr>
                    <w:rFonts w:ascii="Cambria Math" w:hAnsi="Cambria Math" w:cs="Calibri"/>
                  </w:rPr>
                  <m:t>+</m:t>
                </m:r>
                <m:sSub>
                  <m:sSubPr>
                    <m:ctrlPr>
                      <w:rPr>
                        <w:rFonts w:ascii="Cambria Math" w:hAnsi="Cambria Math" w:cs="Calibri"/>
                      </w:rPr>
                    </m:ctrlPr>
                  </m:sSubPr>
                  <m:e>
                    <m:r>
                      <w:rPr>
                        <w:rFonts w:ascii="Cambria Math" w:hAnsi="Cambria Math" w:cs="Calibri"/>
                      </w:rPr>
                      <m:t>η</m:t>
                    </m:r>
                  </m:e>
                  <m:sub>
                    <m:r>
                      <w:rPr>
                        <w:rFonts w:ascii="Cambria Math" w:hAnsi="Cambria Math" w:cs="Calibri"/>
                      </w:rPr>
                      <m:t>f</m:t>
                    </m:r>
                  </m:sub>
                </m:sSub>
                <m:r>
                  <w:rPr>
                    <w:rFonts w:ascii="Cambria Math" w:hAnsi="Cambria Math" w:cs="Calibri"/>
                  </w:rPr>
                  <m:t>(</m:t>
                </m:r>
                <m:sSub>
                  <m:sSubPr>
                    <m:ctrlPr>
                      <w:rPr>
                        <w:rFonts w:ascii="Cambria Math" w:hAnsi="Cambria Math" w:cs="Calibri"/>
                      </w:rPr>
                    </m:ctrlPr>
                  </m:sSubPr>
                  <m:e>
                    <m:r>
                      <w:rPr>
                        <w:rFonts w:ascii="Cambria Math" w:hAnsi="Cambria Math" w:cs="Calibri"/>
                      </w:rPr>
                      <m:t>A</m:t>
                    </m:r>
                  </m:e>
                  <m:sub>
                    <m:r>
                      <w:rPr>
                        <w:rFonts w:ascii="Cambria Math" w:hAnsi="Cambria Math" w:cs="Calibri"/>
                      </w:rPr>
                      <m:t>doc</m:t>
                    </m:r>
                  </m:sub>
                </m:sSub>
                <m:r>
                  <w:rPr>
                    <w:rFonts w:ascii="Cambria Math" w:hAnsi="Cambria Math" w:cs="Calibri"/>
                  </w:rPr>
                  <m:t>-</m:t>
                </m:r>
                <m:sSub>
                  <m:sSubPr>
                    <m:ctrlPr>
                      <w:rPr>
                        <w:rFonts w:ascii="Cambria Math" w:hAnsi="Cambria Math" w:cs="Calibri"/>
                      </w:rPr>
                    </m:ctrlPr>
                  </m:sSubPr>
                  <m:e>
                    <m:r>
                      <w:rPr>
                        <w:rFonts w:ascii="Cambria Math" w:hAnsi="Cambria Math" w:cs="Calibri"/>
                      </w:rPr>
                      <m:t>A</m:t>
                    </m:r>
                  </m:e>
                  <m:sub>
                    <m:r>
                      <w:rPr>
                        <w:rFonts w:ascii="Cambria Math" w:hAnsi="Cambria Math" w:cs="Calibri"/>
                      </w:rPr>
                      <m:t>bare</m:t>
                    </m:r>
                  </m:sub>
                </m:sSub>
                <m:r>
                  <w:rPr>
                    <w:rFonts w:ascii="Cambria Math" w:hAnsi="Cambria Math" w:cs="Calibri"/>
                  </w:rPr>
                  <m:t>)</m:t>
                </m:r>
              </m:oMath>
            </m:oMathPara>
          </w:p>
        </w:tc>
        <w:tc>
          <w:tcPr>
            <w:tcW w:w="1777" w:type="dxa"/>
          </w:tcPr>
          <w:p w14:paraId="5C74248C" w14:textId="405C8602" w:rsidR="00D833FA" w:rsidRDefault="00E911EC" w:rsidP="00E911EC">
            <w:pPr>
              <w:jc w:val="right"/>
              <w:rPr>
                <w:rFonts w:cs="Calibri"/>
              </w:rPr>
            </w:pPr>
            <w:r>
              <w:rPr>
                <w:rFonts w:cs="Calibri"/>
              </w:rPr>
              <w:t>(5.8)</w:t>
            </w:r>
          </w:p>
        </w:tc>
      </w:tr>
    </w:tbl>
    <w:p w14:paraId="422068DB" w14:textId="77777777" w:rsidR="00D833FA" w:rsidRPr="006E49D2" w:rsidRDefault="00D833FA" w:rsidP="006E49D2">
      <w:pPr>
        <w:jc w:val="lowKashida"/>
        <w:rPr>
          <w:rFonts w:cs="Calibri"/>
        </w:rPr>
      </w:pPr>
    </w:p>
    <w:p w14:paraId="4CA28CCE" w14:textId="77777777" w:rsidR="006E49D2" w:rsidRDefault="006E49D2" w:rsidP="006E49D2">
      <w:pPr>
        <w:jc w:val="lowKashida"/>
        <w:rPr>
          <w:rFonts w:cs="Calibri"/>
        </w:rPr>
      </w:pPr>
      <w:r w:rsidRPr="006E49D2">
        <w:rPr>
          <w:rFonts w:cs="Calibri"/>
        </w:rPr>
        <w:t>and the overall coefficient on the documented area basis is: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0"/>
        <w:gridCol w:w="3321"/>
        <w:gridCol w:w="3321"/>
      </w:tblGrid>
      <w:tr w:rsidR="00D833FA" w14:paraId="454B0E0B" w14:textId="77777777" w:rsidTr="00E911EC">
        <w:tc>
          <w:tcPr>
            <w:tcW w:w="3320" w:type="dxa"/>
          </w:tcPr>
          <w:p w14:paraId="38BB108B" w14:textId="77777777" w:rsidR="00D833FA" w:rsidRDefault="00D833FA" w:rsidP="007109EF">
            <w:pPr>
              <w:jc w:val="lowKashida"/>
              <w:rPr>
                <w:rFonts w:cs="Calibri"/>
              </w:rPr>
            </w:pPr>
          </w:p>
        </w:tc>
        <w:tc>
          <w:tcPr>
            <w:tcW w:w="3321" w:type="dxa"/>
          </w:tcPr>
          <w:p w14:paraId="7B767258" w14:textId="08623D28" w:rsidR="00D833FA" w:rsidRDefault="00E911EC" w:rsidP="007109EF">
            <w:pPr>
              <w:jc w:val="lowKashida"/>
              <w:rPr>
                <w:rFonts w:cs="Calibri"/>
              </w:rPr>
            </w:pPr>
            <m:oMathPara>
              <m:oMath>
                <m:r>
                  <w:rPr>
                    <w:rFonts w:ascii="Cambria Math" w:hAnsi="Cambria Math" w:cs="Calibri"/>
                  </w:rPr>
                  <m:t>U=h</m:t>
                </m:r>
                <m:f>
                  <m:fPr>
                    <m:ctrlPr>
                      <w:rPr>
                        <w:rFonts w:ascii="Cambria Math" w:hAnsi="Cambria Math" w:cs="Calibri"/>
                      </w:rPr>
                    </m:ctrlPr>
                  </m:fPr>
                  <m:num>
                    <m:sSub>
                      <m:sSubPr>
                        <m:ctrlPr>
                          <w:rPr>
                            <w:rFonts w:ascii="Cambria Math" w:hAnsi="Cambria Math" w:cs="Calibri"/>
                          </w:rPr>
                        </m:ctrlPr>
                      </m:sSubPr>
                      <m:e>
                        <m:r>
                          <w:rPr>
                            <w:rFonts w:ascii="Cambria Math" w:hAnsi="Cambria Math" w:cs="Calibri"/>
                          </w:rPr>
                          <m:t>A</m:t>
                        </m:r>
                      </m:e>
                      <m:sub>
                        <m:r>
                          <w:rPr>
                            <w:rFonts w:ascii="Cambria Math" w:hAnsi="Cambria Math" w:cs="Calibri"/>
                          </w:rPr>
                          <m:t>eff</m:t>
                        </m:r>
                      </m:sub>
                    </m:sSub>
                  </m:num>
                  <m:den>
                    <m:sSub>
                      <m:sSubPr>
                        <m:ctrlPr>
                          <w:rPr>
                            <w:rFonts w:ascii="Cambria Math" w:hAnsi="Cambria Math" w:cs="Calibri"/>
                          </w:rPr>
                        </m:ctrlPr>
                      </m:sSubPr>
                      <m:e>
                        <m:r>
                          <w:rPr>
                            <w:rFonts w:ascii="Cambria Math" w:hAnsi="Cambria Math" w:cs="Calibri"/>
                          </w:rPr>
                          <m:t>A</m:t>
                        </m:r>
                      </m:e>
                      <m:sub>
                        <m:r>
                          <w:rPr>
                            <w:rFonts w:ascii="Cambria Math" w:hAnsi="Cambria Math" w:cs="Calibri"/>
                          </w:rPr>
                          <m:t>doc</m:t>
                        </m:r>
                      </m:sub>
                    </m:sSub>
                  </m:den>
                </m:f>
              </m:oMath>
            </m:oMathPara>
          </w:p>
        </w:tc>
        <w:tc>
          <w:tcPr>
            <w:tcW w:w="3321" w:type="dxa"/>
          </w:tcPr>
          <w:p w14:paraId="0A0D8F9C" w14:textId="43A2B9ED" w:rsidR="00D833FA" w:rsidRDefault="00E911EC" w:rsidP="00E911EC">
            <w:pPr>
              <w:jc w:val="right"/>
              <w:rPr>
                <w:rFonts w:cs="Calibri"/>
              </w:rPr>
            </w:pPr>
            <w:r>
              <w:rPr>
                <w:rFonts w:cs="Calibri"/>
              </w:rPr>
              <w:t>(5.9)</w:t>
            </w:r>
          </w:p>
        </w:tc>
      </w:tr>
    </w:tbl>
    <w:p w14:paraId="13009820" w14:textId="3BD0D84F" w:rsidR="006E49D2" w:rsidRPr="006E49D2" w:rsidRDefault="006E49D2" w:rsidP="006E49D2">
      <w:pPr>
        <w:jc w:val="lowKashida"/>
        <w:rPr>
          <w:rFonts w:cs="Calibri"/>
        </w:rPr>
      </w:pPr>
    </w:p>
    <w:p w14:paraId="18D8BC93" w14:textId="67968C65" w:rsidR="006E49D2" w:rsidRDefault="006E49D2" w:rsidP="006E49D2">
      <w:pPr>
        <w:jc w:val="lowKashida"/>
        <w:rPr>
          <w:rFonts w:cs="Calibri"/>
        </w:rPr>
      </w:pPr>
      <w:r w:rsidRPr="006E49D2">
        <w:rPr>
          <w:rFonts w:cs="Calibri"/>
        </w:rPr>
        <w:t xml:space="preserve">For studded exchangers, </w:t>
      </w:r>
      <m:oMath>
        <m:r>
          <w:rPr>
            <w:rFonts w:ascii="Cambria Math" w:hAnsi="Cambria Math" w:cs="Calibri"/>
          </w:rPr>
          <m:t>h</m:t>
        </m:r>
      </m:oMath>
      <w:r w:rsidR="00FF7584">
        <w:rPr>
          <w:rFonts w:eastAsiaTheme="minorEastAsia" w:cs="Calibri"/>
        </w:rPr>
        <w:t xml:space="preserve"> </w:t>
      </w:r>
      <w:r w:rsidRPr="006E49D2">
        <w:rPr>
          <w:rFonts w:cs="Calibri"/>
        </w:rPr>
        <w:t>was therefore obtained by reverse calculation</w:t>
      </w:r>
      <w:r w:rsidR="00FF7584">
        <w:rPr>
          <w:rFonts w:cs="Calibri"/>
        </w:rPr>
        <w:t>,</w:t>
      </w:r>
      <w:r w:rsidRPr="006E49D2">
        <w:rPr>
          <w:rFonts w:cs="Calibri"/>
        </w:rPr>
        <w:t xml:space="preserve"> so that the final </w:t>
      </w:r>
      <m:oMath>
        <m:r>
          <w:rPr>
            <w:rFonts w:ascii="Cambria Math" w:hAnsi="Cambria Math" w:cs="Calibri"/>
          </w:rPr>
          <m:t>U</m:t>
        </m:r>
      </m:oMath>
      <w:r w:rsidRPr="006E49D2">
        <w:rPr>
          <w:rFonts w:cs="Calibri"/>
        </w:rPr>
        <w:t>-value matched the calibrated Aspen Plus value.</w:t>
      </w:r>
    </w:p>
    <w:p w14:paraId="3CFDD9D4" w14:textId="77777777" w:rsidR="006E49D2" w:rsidRPr="006E49D2" w:rsidRDefault="006E49D2" w:rsidP="006E49D2">
      <w:pPr>
        <w:jc w:val="lowKashida"/>
        <w:rPr>
          <w:rFonts w:cs="Calibri"/>
        </w:rPr>
      </w:pPr>
    </w:p>
    <w:p w14:paraId="0930715F" w14:textId="5A4488AF" w:rsidR="006E49D2" w:rsidRPr="006E49D2" w:rsidRDefault="003C59E3" w:rsidP="006E49D2">
      <w:pPr>
        <w:pStyle w:val="Heading2"/>
        <w:numPr>
          <w:ilvl w:val="1"/>
          <w:numId w:val="1"/>
        </w:numPr>
      </w:pPr>
      <w:bookmarkStart w:id="45" w:name="_Toc232893119"/>
      <w:r>
        <w:t>EX-EVAP1</w:t>
      </w:r>
      <w:r w:rsidR="006E49D2" w:rsidRPr="006E49D2">
        <w:t xml:space="preserve"> — </w:t>
      </w:r>
      <w:r w:rsidR="003733EC">
        <w:t>e</w:t>
      </w:r>
      <w:r w:rsidR="00EE6327">
        <w:t>vaporator</w:t>
      </w:r>
      <w:r w:rsidR="006E49D2" w:rsidRPr="006E49D2">
        <w:t xml:space="preserve"> 1</w:t>
      </w:r>
      <w:bookmarkEnd w:id="45"/>
    </w:p>
    <w:p w14:paraId="4D138D77" w14:textId="77777777" w:rsidR="006E49D2" w:rsidRDefault="006E49D2" w:rsidP="006E49D2">
      <w:pPr>
        <w:jc w:val="lowKashida"/>
        <w:rPr>
          <w:rFonts w:cs="Calibri"/>
        </w:rPr>
      </w:pPr>
    </w:p>
    <w:p w14:paraId="2279FE43" w14:textId="6A10052A" w:rsidR="006E49D2" w:rsidRDefault="006E49D2" w:rsidP="006E49D2">
      <w:pPr>
        <w:jc w:val="lowKashida"/>
        <w:rPr>
          <w:rFonts w:cs="Calibri"/>
        </w:rPr>
      </w:pPr>
      <w:r w:rsidRPr="006E49D2">
        <w:rPr>
          <w:rFonts w:cs="Calibri"/>
        </w:rPr>
        <w:t xml:space="preserve">For </w:t>
      </w:r>
      <w:r w:rsidR="003C59E3">
        <w:rPr>
          <w:rFonts w:cs="Calibri"/>
        </w:rPr>
        <w:t>EX-EVAP1</w:t>
      </w:r>
      <w:r w:rsidRPr="006E49D2">
        <w:rPr>
          <w:rFonts w:cs="Calibri"/>
        </w:rPr>
        <w:t>, the tube outside diameter is: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85"/>
        <w:gridCol w:w="5490"/>
        <w:gridCol w:w="2587"/>
      </w:tblGrid>
      <w:tr w:rsidR="00D833FA" w14:paraId="2374F95F" w14:textId="77777777" w:rsidTr="00E911EC">
        <w:tc>
          <w:tcPr>
            <w:tcW w:w="1885" w:type="dxa"/>
          </w:tcPr>
          <w:p w14:paraId="29F8E213" w14:textId="77777777" w:rsidR="00D833FA" w:rsidRDefault="00D833FA" w:rsidP="007109EF">
            <w:pPr>
              <w:jc w:val="lowKashida"/>
              <w:rPr>
                <w:rFonts w:cs="Calibri"/>
              </w:rPr>
            </w:pPr>
          </w:p>
        </w:tc>
        <w:tc>
          <w:tcPr>
            <w:tcW w:w="5490" w:type="dxa"/>
          </w:tcPr>
          <w:p w14:paraId="4C05B48A" w14:textId="1AA9C4F2" w:rsidR="00D833FA" w:rsidRDefault="00000000" w:rsidP="007109EF">
            <w:pPr>
              <w:jc w:val="lowKashida"/>
              <w:rPr>
                <w:rFonts w:cs="Calibri"/>
              </w:rPr>
            </w:pPr>
            <m:oMathPara>
              <m:oMath>
                <m:sSub>
                  <m:sSubPr>
                    <m:ctrlPr>
                      <w:rPr>
                        <w:rFonts w:ascii="Cambria Math" w:hAnsi="Cambria Math" w:cs="Calibri"/>
                      </w:rPr>
                    </m:ctrlPr>
                  </m:sSubPr>
                  <m:e>
                    <m:r>
                      <w:rPr>
                        <w:rFonts w:ascii="Cambria Math" w:hAnsi="Cambria Math" w:cs="Calibri"/>
                      </w:rPr>
                      <m:t>D</m:t>
                    </m:r>
                  </m:e>
                  <m:sub>
                    <m:r>
                      <w:rPr>
                        <w:rFonts w:ascii="Cambria Math" w:hAnsi="Cambria Math" w:cs="Calibri"/>
                      </w:rPr>
                      <m:t>o</m:t>
                    </m:r>
                  </m:sub>
                </m:sSub>
                <m:r>
                  <w:rPr>
                    <w:rFonts w:ascii="Cambria Math" w:hAnsi="Cambria Math" w:cs="Calibri"/>
                  </w:rPr>
                  <m:t>=168.3</m:t>
                </m:r>
                <m:r>
                  <m:rPr>
                    <m:nor/>
                  </m:rPr>
                  <w:rPr>
                    <w:rFonts w:cs="Calibri"/>
                  </w:rPr>
                  <m:t xml:space="preserve"> mm</m:t>
                </m:r>
                <m:r>
                  <w:rPr>
                    <w:rFonts w:ascii="Cambria Math" w:hAnsi="Cambria Math" w:cs="Calibri"/>
                  </w:rPr>
                  <m:t>=0.1683</m:t>
                </m:r>
                <m:r>
                  <m:rPr>
                    <m:nor/>
                  </m:rPr>
                  <w:rPr>
                    <w:rFonts w:cs="Calibri"/>
                  </w:rPr>
                  <m:t xml:space="preserve"> m</m:t>
                </m:r>
              </m:oMath>
            </m:oMathPara>
          </w:p>
        </w:tc>
        <w:tc>
          <w:tcPr>
            <w:tcW w:w="2587" w:type="dxa"/>
          </w:tcPr>
          <w:p w14:paraId="11EBF078" w14:textId="74A54DAD" w:rsidR="00D833FA" w:rsidRDefault="00E911EC" w:rsidP="00E911EC">
            <w:pPr>
              <w:jc w:val="right"/>
              <w:rPr>
                <w:rFonts w:cs="Calibri"/>
              </w:rPr>
            </w:pPr>
            <w:r>
              <w:rPr>
                <w:rFonts w:cs="Calibri"/>
              </w:rPr>
              <w:t>(5.10)</w:t>
            </w:r>
          </w:p>
        </w:tc>
      </w:tr>
    </w:tbl>
    <w:p w14:paraId="3D1C2562" w14:textId="7DF5356D" w:rsidR="006E49D2" w:rsidRPr="006E49D2" w:rsidRDefault="006E49D2" w:rsidP="006E49D2">
      <w:pPr>
        <w:jc w:val="lowKashida"/>
        <w:rPr>
          <w:rFonts w:cs="Calibri"/>
        </w:rPr>
      </w:pPr>
    </w:p>
    <w:p w14:paraId="7BD300A8" w14:textId="25B95CED" w:rsidR="006E49D2" w:rsidRDefault="006E49D2" w:rsidP="006E49D2">
      <w:pPr>
        <w:jc w:val="lowKashida"/>
        <w:rPr>
          <w:rFonts w:cs="Calibri"/>
        </w:rPr>
      </w:pPr>
      <w:r w:rsidRPr="006E49D2">
        <w:rPr>
          <w:rFonts w:cs="Calibri"/>
        </w:rPr>
        <w:t>The exchanger contains 20 straight tubes, each 6.150 m long</w:t>
      </w:r>
      <w:r w:rsidR="00251E52">
        <w:rPr>
          <w:rFonts w:cs="Calibri"/>
        </w:rPr>
        <w:t xml:space="preserve">, therefor the total length and area can be calculated as </w:t>
      </w:r>
      <w:r w:rsidR="00B133EC">
        <w:rPr>
          <w:rFonts w:cs="Calibri"/>
        </w:rPr>
        <w:t>it is shown in equation (5.11).</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15"/>
        <w:gridCol w:w="5026"/>
        <w:gridCol w:w="3321"/>
      </w:tblGrid>
      <w:tr w:rsidR="00D833FA" w14:paraId="038F511D" w14:textId="77777777" w:rsidTr="00E911EC">
        <w:tc>
          <w:tcPr>
            <w:tcW w:w="1615" w:type="dxa"/>
          </w:tcPr>
          <w:p w14:paraId="0F339E20" w14:textId="77777777" w:rsidR="00D833FA" w:rsidRDefault="00D833FA" w:rsidP="007109EF">
            <w:pPr>
              <w:jc w:val="lowKashida"/>
              <w:rPr>
                <w:rFonts w:cs="Calibri"/>
              </w:rPr>
            </w:pPr>
          </w:p>
        </w:tc>
        <w:tc>
          <w:tcPr>
            <w:tcW w:w="5026" w:type="dxa"/>
          </w:tcPr>
          <w:p w14:paraId="4A45F4FC" w14:textId="4F8300AF" w:rsidR="00D833FA" w:rsidRDefault="00E911EC" w:rsidP="007109EF">
            <w:pPr>
              <w:jc w:val="lowKashida"/>
              <w:rPr>
                <w:rFonts w:cs="Calibri"/>
              </w:rPr>
            </w:pPr>
            <m:oMathPara>
              <m:oMath>
                <m:r>
                  <w:rPr>
                    <w:rFonts w:ascii="Cambria Math" w:hAnsi="Cambria Math" w:cs="Calibri"/>
                  </w:rPr>
                  <m:t>L=20(6.150)=123.0</m:t>
                </m:r>
                <m:r>
                  <m:rPr>
                    <m:nor/>
                  </m:rPr>
                  <w:rPr>
                    <w:rFonts w:cs="Calibri"/>
                  </w:rPr>
                  <m:t xml:space="preserve"> m</m:t>
                </m:r>
              </m:oMath>
            </m:oMathPara>
          </w:p>
        </w:tc>
        <w:tc>
          <w:tcPr>
            <w:tcW w:w="3321" w:type="dxa"/>
          </w:tcPr>
          <w:p w14:paraId="78D44CB2" w14:textId="65DC01A8" w:rsidR="00D833FA" w:rsidRDefault="00E911EC" w:rsidP="00E911EC">
            <w:pPr>
              <w:jc w:val="right"/>
              <w:rPr>
                <w:rFonts w:cs="Calibri"/>
              </w:rPr>
            </w:pPr>
            <w:r>
              <w:rPr>
                <w:rFonts w:cs="Calibri"/>
              </w:rPr>
              <w:t>(5.11)</w:t>
            </w:r>
          </w:p>
        </w:tc>
      </w:tr>
      <w:tr w:rsidR="00D833FA" w14:paraId="7B0DFF69" w14:textId="77777777" w:rsidTr="00E911EC">
        <w:tc>
          <w:tcPr>
            <w:tcW w:w="1615" w:type="dxa"/>
          </w:tcPr>
          <w:p w14:paraId="65C8F8BB" w14:textId="77777777" w:rsidR="00D833FA" w:rsidRDefault="00D833FA" w:rsidP="007109EF">
            <w:pPr>
              <w:jc w:val="lowKashida"/>
              <w:rPr>
                <w:rFonts w:cs="Calibri"/>
              </w:rPr>
            </w:pPr>
          </w:p>
        </w:tc>
        <w:tc>
          <w:tcPr>
            <w:tcW w:w="5026" w:type="dxa"/>
          </w:tcPr>
          <w:p w14:paraId="69FB173E" w14:textId="55BB66DE" w:rsidR="00D833FA" w:rsidRDefault="00E911EC" w:rsidP="00E911EC">
            <w:pPr>
              <w:jc w:val="lowKashida"/>
              <w:rPr>
                <w:rFonts w:cs="Calibri"/>
              </w:rPr>
            </w:pPr>
            <m:oMathPara>
              <m:oMath>
                <m:r>
                  <w:rPr>
                    <w:rFonts w:ascii="Cambria Math" w:hAnsi="Cambria Math" w:cs="Calibri"/>
                  </w:rPr>
                  <m:t>A=π(0.1683)(123.0)=65.03</m:t>
                </m:r>
                <m:sSup>
                  <m:sSupPr>
                    <m:ctrlPr>
                      <w:rPr>
                        <w:rFonts w:ascii="Cambria Math" w:hAnsi="Cambria Math" w:cs="Calibri"/>
                      </w:rPr>
                    </m:ctrlPr>
                  </m:sSupPr>
                  <m:e>
                    <m:r>
                      <m:rPr>
                        <m:nor/>
                      </m:rPr>
                      <w:rPr>
                        <w:rFonts w:cs="Calibri"/>
                      </w:rPr>
                      <m:t xml:space="preserve"> m</m:t>
                    </m:r>
                  </m:e>
                  <m:sup>
                    <m:r>
                      <w:rPr>
                        <w:rFonts w:ascii="Cambria Math" w:hAnsi="Cambria Math" w:cs="Calibri"/>
                      </w:rPr>
                      <m:t>2</m:t>
                    </m:r>
                  </m:sup>
                </m:sSup>
              </m:oMath>
            </m:oMathPara>
          </w:p>
        </w:tc>
        <w:tc>
          <w:tcPr>
            <w:tcW w:w="3321" w:type="dxa"/>
          </w:tcPr>
          <w:p w14:paraId="60B78248" w14:textId="695DC246" w:rsidR="00D833FA" w:rsidRDefault="00E911EC" w:rsidP="00E911EC">
            <w:pPr>
              <w:jc w:val="right"/>
              <w:rPr>
                <w:rFonts w:cs="Calibri"/>
              </w:rPr>
            </w:pPr>
            <w:r>
              <w:rPr>
                <w:rFonts w:cs="Calibri"/>
              </w:rPr>
              <w:t>(5.12)</w:t>
            </w:r>
          </w:p>
        </w:tc>
      </w:tr>
    </w:tbl>
    <w:p w14:paraId="70412BA0" w14:textId="77777777" w:rsidR="00D833FA" w:rsidRPr="006E49D2" w:rsidRDefault="00D833FA" w:rsidP="006E49D2">
      <w:pPr>
        <w:jc w:val="lowKashida"/>
        <w:rPr>
          <w:rFonts w:cs="Calibri"/>
        </w:rPr>
      </w:pPr>
    </w:p>
    <w:p w14:paraId="2183F199" w14:textId="77777777" w:rsidR="006E49D2" w:rsidRDefault="006E49D2" w:rsidP="006E49D2">
      <w:pPr>
        <w:jc w:val="lowKashida"/>
        <w:rPr>
          <w:rFonts w:cs="Calibri"/>
        </w:rPr>
      </w:pPr>
      <w:r w:rsidRPr="006E49D2">
        <w:rPr>
          <w:rFonts w:cs="Calibri"/>
        </w:rPr>
        <w:t>No studded-surface information was identified for this exchanger; therefore, it was treated as a bare-tube unit. Since no extended surface is present, the gas-side coefficient was considered approximately equal to the overall coefficient: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0"/>
        <w:gridCol w:w="3321"/>
        <w:gridCol w:w="3321"/>
      </w:tblGrid>
      <w:tr w:rsidR="00D833FA" w14:paraId="48BB7ED1" w14:textId="77777777" w:rsidTr="00E911EC">
        <w:tc>
          <w:tcPr>
            <w:tcW w:w="3320" w:type="dxa"/>
          </w:tcPr>
          <w:p w14:paraId="3F028404" w14:textId="77777777" w:rsidR="00D833FA" w:rsidRDefault="00D833FA" w:rsidP="007109EF">
            <w:pPr>
              <w:jc w:val="lowKashida"/>
              <w:rPr>
                <w:rFonts w:cs="Calibri"/>
              </w:rPr>
            </w:pPr>
          </w:p>
        </w:tc>
        <w:tc>
          <w:tcPr>
            <w:tcW w:w="3321" w:type="dxa"/>
          </w:tcPr>
          <w:p w14:paraId="5E8F5B9A" w14:textId="25B0C03A" w:rsidR="00D833FA" w:rsidRDefault="00E911EC" w:rsidP="007109EF">
            <w:pPr>
              <w:jc w:val="lowKashida"/>
              <w:rPr>
                <w:rFonts w:cs="Calibri"/>
              </w:rPr>
            </w:pPr>
            <m:oMathPara>
              <m:oMath>
                <m:r>
                  <w:rPr>
                    <w:rFonts w:ascii="Cambria Math" w:hAnsi="Cambria Math" w:cs="Calibri"/>
                  </w:rPr>
                  <m:t>h≈U</m:t>
                </m:r>
              </m:oMath>
            </m:oMathPara>
          </w:p>
        </w:tc>
        <w:tc>
          <w:tcPr>
            <w:tcW w:w="3321" w:type="dxa"/>
          </w:tcPr>
          <w:p w14:paraId="3CBA0E18" w14:textId="2982E0B2" w:rsidR="00D833FA" w:rsidRDefault="00E911EC" w:rsidP="00E911EC">
            <w:pPr>
              <w:jc w:val="right"/>
              <w:rPr>
                <w:rFonts w:cs="Calibri"/>
              </w:rPr>
            </w:pPr>
            <w:r>
              <w:rPr>
                <w:rFonts w:cs="Calibri"/>
              </w:rPr>
              <w:t>(5.13)</w:t>
            </w:r>
          </w:p>
        </w:tc>
      </w:tr>
    </w:tbl>
    <w:p w14:paraId="6B8A9852" w14:textId="77777777" w:rsidR="00D833FA" w:rsidRPr="006E49D2" w:rsidRDefault="00D833FA" w:rsidP="006E49D2">
      <w:pPr>
        <w:jc w:val="lowKashida"/>
        <w:rPr>
          <w:rFonts w:cs="Calibri"/>
        </w:rPr>
      </w:pPr>
    </w:p>
    <w:p w14:paraId="5DD84882" w14:textId="1B6FA8F0" w:rsidR="006E49D2" w:rsidRPr="006E49D2" w:rsidRDefault="006E49D2" w:rsidP="006E49D2">
      <w:pPr>
        <w:jc w:val="lowKashida"/>
        <w:rPr>
          <w:rFonts w:cs="Calibri"/>
        </w:rPr>
      </w:pPr>
      <m:oMathPara>
        <m:oMath>
          <m:r>
            <m:rPr>
              <m:sty m:val="p"/>
            </m:rPr>
            <w:rPr>
              <w:rFonts w:cs="Calibri"/>
            </w:rPr>
            <w:br/>
          </m:r>
        </m:oMath>
      </m:oMathPara>
    </w:p>
    <w:p w14:paraId="33C2F4B9" w14:textId="4414D781" w:rsidR="00986161" w:rsidRDefault="00021BEC" w:rsidP="00482CBC">
      <w:pPr>
        <w:jc w:val="lowKashida"/>
      </w:pPr>
      <w:r>
        <w:t xml:space="preserve">The calibrated Aspen Plus heat-transfer coefficients obtained for the exchanger are summarized </w:t>
      </w:r>
      <w:r w:rsidR="00422994">
        <w:t>in equations (5.14) to (5.16).</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5"/>
        <w:gridCol w:w="8280"/>
        <w:gridCol w:w="967"/>
      </w:tblGrid>
      <w:tr w:rsidR="00D833FA" w14:paraId="09759410" w14:textId="77777777" w:rsidTr="00E911EC">
        <w:tc>
          <w:tcPr>
            <w:tcW w:w="715" w:type="dxa"/>
          </w:tcPr>
          <w:p w14:paraId="4F238299" w14:textId="77777777" w:rsidR="00D833FA" w:rsidRDefault="00D833FA" w:rsidP="00482CBC">
            <w:pPr>
              <w:jc w:val="lowKashida"/>
            </w:pPr>
          </w:p>
        </w:tc>
        <w:tc>
          <w:tcPr>
            <w:tcW w:w="8280" w:type="dxa"/>
          </w:tcPr>
          <w:p w14:paraId="2055FF1A" w14:textId="1CAFD59E" w:rsidR="00D833FA" w:rsidRDefault="00000000" w:rsidP="00482CBC">
            <w:pPr>
              <w:jc w:val="lowKashida"/>
            </w:pPr>
            <m:oMathPara>
              <m:oMath>
                <m:sSub>
                  <m:sSubPr>
                    <m:ctrlPr>
                      <w:rPr>
                        <w:rFonts w:ascii="Cambria Math" w:hAnsi="Cambria Math" w:cs="Calibri"/>
                      </w:rPr>
                    </m:ctrlPr>
                  </m:sSubPr>
                  <m:e>
                    <m:r>
                      <w:rPr>
                        <w:rFonts w:ascii="Cambria Math" w:hAnsi="Cambria Math" w:cs="Calibri"/>
                      </w:rPr>
                      <m:t>U</m:t>
                    </m:r>
                  </m:e>
                  <m:sub>
                    <m:r>
                      <m:rPr>
                        <m:nor/>
                      </m:rPr>
                      <w:rPr>
                        <w:rFonts w:cs="Calibri"/>
                      </w:rPr>
                      <m:t>vapor-liquid</m:t>
                    </m:r>
                  </m:sub>
                </m:sSub>
                <m:r>
                  <w:rPr>
                    <w:rFonts w:ascii="Cambria Math" w:hAnsi="Cambria Math" w:cs="Calibri"/>
                  </w:rPr>
                  <m:t xml:space="preserve">   =</m:t>
                </m:r>
                <m:sSub>
                  <m:sSubPr>
                    <m:ctrlPr>
                      <w:rPr>
                        <w:rFonts w:ascii="Cambria Math" w:hAnsi="Cambria Math" w:cs="Calibri"/>
                      </w:rPr>
                    </m:ctrlPr>
                  </m:sSubPr>
                  <m:e>
                    <m:r>
                      <w:rPr>
                        <w:rFonts w:ascii="Cambria Math" w:hAnsi="Cambria Math" w:cs="Calibri"/>
                      </w:rPr>
                      <m:t>h</m:t>
                    </m:r>
                  </m:e>
                  <m:sub>
                    <m:r>
                      <m:rPr>
                        <m:nor/>
                      </m:rPr>
                      <w:rPr>
                        <w:rFonts w:cs="Calibri"/>
                      </w:rPr>
                      <m:t>vapor-liquid</m:t>
                    </m:r>
                  </m:sub>
                </m:sSub>
                <m:r>
                  <w:rPr>
                    <w:rFonts w:ascii="Cambria Math" w:hAnsi="Cambria Math" w:cs="Calibri"/>
                  </w:rPr>
                  <m:t xml:space="preserve"> =0.087</m:t>
                </m:r>
                <m:r>
                  <m:rPr>
                    <m:nor/>
                  </m:rPr>
                  <w:rPr>
                    <w:rFonts w:cs="Calibri"/>
                  </w:rPr>
                  <m:t>  </m:t>
                </m:r>
                <m:sSup>
                  <m:sSupPr>
                    <m:ctrlPr>
                      <w:rPr>
                        <w:rFonts w:ascii="Cambria Math" w:hAnsi="Cambria Math" w:cs="Calibri"/>
                      </w:rPr>
                    </m:ctrlPr>
                  </m:sSupPr>
                  <m:e>
                    <m:r>
                      <m:rPr>
                        <m:nor/>
                      </m:rPr>
                      <w:rPr>
                        <w:rFonts w:ascii="Cambria Math" w:cs="Calibri"/>
                      </w:rPr>
                      <m:t>k</m:t>
                    </m:r>
                    <m:r>
                      <m:rPr>
                        <m:nor/>
                      </m:rPr>
                      <w:rPr>
                        <w:rFonts w:cs="Calibri"/>
                      </w:rPr>
                      <m:t>W/m</m:t>
                    </m:r>
                  </m:e>
                  <m:sup>
                    <m:r>
                      <w:rPr>
                        <w:rFonts w:ascii="Cambria Math" w:hAnsi="Cambria Math" w:cs="Calibri"/>
                      </w:rPr>
                      <m:t>2</m:t>
                    </m:r>
                  </m:sup>
                </m:sSup>
                <m:r>
                  <m:rPr>
                    <m:nor/>
                  </m:rPr>
                  <w:rPr>
                    <w:rFonts w:cs="Calibri"/>
                  </w:rPr>
                  <m:t>K</m:t>
                </m:r>
                <m:r>
                  <m:rPr>
                    <m:nor/>
                  </m:rPr>
                  <w:rPr>
                    <w:rFonts w:ascii="Cambria Math" w:cs="Calibri"/>
                  </w:rPr>
                  <m:t xml:space="preserve">= 87 </m:t>
                </m:r>
                <m:sSup>
                  <m:sSupPr>
                    <m:ctrlPr>
                      <w:rPr>
                        <w:rFonts w:ascii="Cambria Math" w:hAnsi="Cambria Math" w:cs="Calibri"/>
                      </w:rPr>
                    </m:ctrlPr>
                  </m:sSupPr>
                  <m:e>
                    <m:r>
                      <m:rPr>
                        <m:nor/>
                      </m:rPr>
                      <w:rPr>
                        <w:rFonts w:cs="Calibri"/>
                      </w:rPr>
                      <m:t>W/m</m:t>
                    </m:r>
                  </m:e>
                  <m:sup>
                    <m:r>
                      <w:rPr>
                        <w:rFonts w:ascii="Cambria Math" w:hAnsi="Cambria Math" w:cs="Calibri"/>
                      </w:rPr>
                      <m:t>2</m:t>
                    </m:r>
                  </m:sup>
                </m:sSup>
                <m:r>
                  <m:rPr>
                    <m:nor/>
                  </m:rPr>
                  <w:rPr>
                    <w:rFonts w:cs="Calibri"/>
                  </w:rPr>
                  <m:t>K</m:t>
                </m:r>
              </m:oMath>
            </m:oMathPara>
          </w:p>
        </w:tc>
        <w:tc>
          <w:tcPr>
            <w:tcW w:w="967" w:type="dxa"/>
          </w:tcPr>
          <w:p w14:paraId="1E2841EB" w14:textId="1BAB2CF3" w:rsidR="00D833FA" w:rsidRDefault="00E911EC" w:rsidP="00E911EC">
            <w:pPr>
              <w:jc w:val="right"/>
            </w:pPr>
            <w:r>
              <w:t>(5.14)</w:t>
            </w:r>
          </w:p>
        </w:tc>
      </w:tr>
      <w:tr w:rsidR="00D833FA" w14:paraId="1AF9A702" w14:textId="77777777" w:rsidTr="00E911EC">
        <w:tc>
          <w:tcPr>
            <w:tcW w:w="715" w:type="dxa"/>
          </w:tcPr>
          <w:p w14:paraId="7EBDEC6C" w14:textId="77777777" w:rsidR="00D833FA" w:rsidRDefault="00D833FA" w:rsidP="00482CBC">
            <w:pPr>
              <w:jc w:val="lowKashida"/>
            </w:pPr>
          </w:p>
        </w:tc>
        <w:tc>
          <w:tcPr>
            <w:tcW w:w="8280" w:type="dxa"/>
          </w:tcPr>
          <w:p w14:paraId="5723D76E" w14:textId="0B2EA811" w:rsidR="00D833FA" w:rsidRDefault="00000000" w:rsidP="00482CBC">
            <w:pPr>
              <w:jc w:val="lowKashida"/>
            </w:pPr>
            <m:oMathPara>
              <m:oMath>
                <m:sSub>
                  <m:sSubPr>
                    <m:ctrlPr>
                      <w:rPr>
                        <w:rFonts w:ascii="Cambria Math" w:hAnsi="Cambria Math" w:cs="Calibri"/>
                      </w:rPr>
                    </m:ctrlPr>
                  </m:sSubPr>
                  <m:e>
                    <m:r>
                      <w:rPr>
                        <w:rFonts w:ascii="Cambria Math" w:hAnsi="Cambria Math" w:cs="Calibri"/>
                      </w:rPr>
                      <m:t>U</m:t>
                    </m:r>
                  </m:e>
                  <m:sub>
                    <m:r>
                      <m:rPr>
                        <m:nor/>
                      </m:rPr>
                      <w:rPr>
                        <w:rFonts w:cs="Calibri"/>
                      </w:rPr>
                      <m:t>vapor-boiling</m:t>
                    </m:r>
                  </m:sub>
                </m:sSub>
                <m:r>
                  <w:rPr>
                    <w:rFonts w:ascii="Cambria Math" w:hAnsi="Cambria Math" w:cs="Calibri"/>
                  </w:rPr>
                  <m:t xml:space="preserve"> =</m:t>
                </m:r>
                <m:sSub>
                  <m:sSubPr>
                    <m:ctrlPr>
                      <w:rPr>
                        <w:rFonts w:ascii="Cambria Math" w:hAnsi="Cambria Math" w:cs="Calibri"/>
                      </w:rPr>
                    </m:ctrlPr>
                  </m:sSubPr>
                  <m:e>
                    <m:r>
                      <w:rPr>
                        <w:rFonts w:ascii="Cambria Math" w:hAnsi="Cambria Math" w:cs="Calibri"/>
                      </w:rPr>
                      <m:t>h</m:t>
                    </m:r>
                  </m:e>
                  <m:sub>
                    <m:r>
                      <m:rPr>
                        <m:nor/>
                      </m:rPr>
                      <w:rPr>
                        <w:rFonts w:cs="Calibri"/>
                      </w:rPr>
                      <m:t>vapor-boiling</m:t>
                    </m:r>
                  </m:sub>
                </m:sSub>
                <m:r>
                  <w:rPr>
                    <w:rFonts w:ascii="Cambria Math" w:hAnsi="Cambria Math" w:cs="Calibri"/>
                  </w:rPr>
                  <m:t>=0.087</m:t>
                </m:r>
                <m:r>
                  <m:rPr>
                    <m:nor/>
                  </m:rPr>
                  <w:rPr>
                    <w:rFonts w:cs="Calibri"/>
                  </w:rPr>
                  <m:t>  </m:t>
                </m:r>
                <m:sSup>
                  <m:sSupPr>
                    <m:ctrlPr>
                      <w:rPr>
                        <w:rFonts w:ascii="Cambria Math" w:hAnsi="Cambria Math" w:cs="Calibri"/>
                      </w:rPr>
                    </m:ctrlPr>
                  </m:sSupPr>
                  <m:e>
                    <m:r>
                      <m:rPr>
                        <m:nor/>
                      </m:rPr>
                      <w:rPr>
                        <w:rFonts w:ascii="Cambria Math" w:cs="Calibri"/>
                      </w:rPr>
                      <m:t>k</m:t>
                    </m:r>
                    <m:r>
                      <m:rPr>
                        <m:nor/>
                      </m:rPr>
                      <w:rPr>
                        <w:rFonts w:cs="Calibri"/>
                      </w:rPr>
                      <m:t>W/m</m:t>
                    </m:r>
                  </m:e>
                  <m:sup>
                    <m:r>
                      <w:rPr>
                        <w:rFonts w:ascii="Cambria Math" w:hAnsi="Cambria Math" w:cs="Calibri"/>
                      </w:rPr>
                      <m:t>2</m:t>
                    </m:r>
                  </m:sup>
                </m:sSup>
                <m:r>
                  <m:rPr>
                    <m:nor/>
                  </m:rPr>
                  <w:rPr>
                    <w:rFonts w:cs="Calibri"/>
                  </w:rPr>
                  <m:t>K</m:t>
                </m:r>
                <m:r>
                  <m:rPr>
                    <m:nor/>
                  </m:rPr>
                  <w:rPr>
                    <w:rFonts w:ascii="Cambria Math" w:cs="Calibri"/>
                  </w:rPr>
                  <m:t xml:space="preserve">= 87 </m:t>
                </m:r>
                <m:sSup>
                  <m:sSupPr>
                    <m:ctrlPr>
                      <w:rPr>
                        <w:rFonts w:ascii="Cambria Math" w:hAnsi="Cambria Math" w:cs="Calibri"/>
                      </w:rPr>
                    </m:ctrlPr>
                  </m:sSupPr>
                  <m:e>
                    <m:r>
                      <m:rPr>
                        <m:nor/>
                      </m:rPr>
                      <w:rPr>
                        <w:rFonts w:cs="Calibri"/>
                      </w:rPr>
                      <m:t>W/m</m:t>
                    </m:r>
                  </m:e>
                  <m:sup>
                    <m:r>
                      <w:rPr>
                        <w:rFonts w:ascii="Cambria Math" w:hAnsi="Cambria Math" w:cs="Calibri"/>
                      </w:rPr>
                      <m:t>2</m:t>
                    </m:r>
                  </m:sup>
                </m:sSup>
                <m:r>
                  <m:rPr>
                    <m:nor/>
                  </m:rPr>
                  <w:rPr>
                    <w:rFonts w:cs="Calibri"/>
                  </w:rPr>
                  <m:t>K</m:t>
                </m:r>
              </m:oMath>
            </m:oMathPara>
          </w:p>
        </w:tc>
        <w:tc>
          <w:tcPr>
            <w:tcW w:w="967" w:type="dxa"/>
          </w:tcPr>
          <w:p w14:paraId="150C7BE4" w14:textId="760B4275" w:rsidR="00D833FA" w:rsidRDefault="00E911EC" w:rsidP="00E911EC">
            <w:pPr>
              <w:jc w:val="right"/>
            </w:pPr>
            <w:r>
              <w:t>(5.15)</w:t>
            </w:r>
          </w:p>
        </w:tc>
      </w:tr>
      <w:tr w:rsidR="00D833FA" w14:paraId="102B9D05" w14:textId="77777777" w:rsidTr="00E911EC">
        <w:tc>
          <w:tcPr>
            <w:tcW w:w="715" w:type="dxa"/>
          </w:tcPr>
          <w:p w14:paraId="7688AEA5" w14:textId="77777777" w:rsidR="00D833FA" w:rsidRDefault="00D833FA" w:rsidP="00482CBC">
            <w:pPr>
              <w:jc w:val="lowKashida"/>
            </w:pPr>
          </w:p>
        </w:tc>
        <w:tc>
          <w:tcPr>
            <w:tcW w:w="8280" w:type="dxa"/>
          </w:tcPr>
          <w:p w14:paraId="74A0F59C" w14:textId="756F8883" w:rsidR="00D833FA" w:rsidRDefault="00000000" w:rsidP="00482CBC">
            <w:pPr>
              <w:jc w:val="lowKashida"/>
            </w:pPr>
            <m:oMathPara>
              <m:oMath>
                <m:sSub>
                  <m:sSubPr>
                    <m:ctrlPr>
                      <w:rPr>
                        <w:rFonts w:ascii="Cambria Math" w:hAnsi="Cambria Math" w:cs="Calibri"/>
                      </w:rPr>
                    </m:ctrlPr>
                  </m:sSubPr>
                  <m:e>
                    <m:r>
                      <w:rPr>
                        <w:rFonts w:ascii="Cambria Math" w:hAnsi="Cambria Math" w:cs="Calibri"/>
                      </w:rPr>
                      <m:t>U</m:t>
                    </m:r>
                  </m:e>
                  <m:sub>
                    <m:r>
                      <m:rPr>
                        <m:nor/>
                      </m:rPr>
                      <w:rPr>
                        <w:rFonts w:cs="Calibri"/>
                      </w:rPr>
                      <m:t>vapor-vapor</m:t>
                    </m:r>
                  </m:sub>
                </m:sSub>
                <m:r>
                  <w:rPr>
                    <w:rFonts w:ascii="Cambria Math" w:hAnsi="Cambria Math" w:cs="Calibri"/>
                  </w:rPr>
                  <m:t xml:space="preserve">  =</m:t>
                </m:r>
                <m:sSub>
                  <m:sSubPr>
                    <m:ctrlPr>
                      <w:rPr>
                        <w:rFonts w:ascii="Cambria Math" w:hAnsi="Cambria Math" w:cs="Calibri"/>
                      </w:rPr>
                    </m:ctrlPr>
                  </m:sSubPr>
                  <m:e>
                    <m:r>
                      <w:rPr>
                        <w:rFonts w:ascii="Cambria Math" w:hAnsi="Cambria Math" w:cs="Calibri"/>
                      </w:rPr>
                      <m:t>h</m:t>
                    </m:r>
                  </m:e>
                  <m:sub>
                    <m:r>
                      <m:rPr>
                        <m:nor/>
                      </m:rPr>
                      <w:rPr>
                        <w:rFonts w:cs="Calibri"/>
                      </w:rPr>
                      <m:t>vapor-vapor</m:t>
                    </m:r>
                  </m:sub>
                </m:sSub>
                <m:r>
                  <w:rPr>
                    <w:rFonts w:ascii="Cambria Math" w:hAnsi="Cambria Math" w:cs="Calibri"/>
                  </w:rPr>
                  <m:t xml:space="preserve">  =0.020</m:t>
                </m:r>
                <m:r>
                  <m:rPr>
                    <m:nor/>
                  </m:rPr>
                  <w:rPr>
                    <w:rFonts w:cs="Calibri"/>
                  </w:rPr>
                  <m:t>  </m:t>
                </m:r>
                <m:sSup>
                  <m:sSupPr>
                    <m:ctrlPr>
                      <w:rPr>
                        <w:rFonts w:ascii="Cambria Math" w:hAnsi="Cambria Math" w:cs="Calibri"/>
                      </w:rPr>
                    </m:ctrlPr>
                  </m:sSupPr>
                  <m:e>
                    <m:r>
                      <m:rPr>
                        <m:nor/>
                      </m:rPr>
                      <w:rPr>
                        <w:rFonts w:ascii="Cambria Math" w:cs="Calibri"/>
                      </w:rPr>
                      <m:t>k</m:t>
                    </m:r>
                    <m:r>
                      <m:rPr>
                        <m:nor/>
                      </m:rPr>
                      <w:rPr>
                        <w:rFonts w:cs="Calibri"/>
                      </w:rPr>
                      <m:t>W/m</m:t>
                    </m:r>
                  </m:e>
                  <m:sup>
                    <m:r>
                      <w:rPr>
                        <w:rFonts w:ascii="Cambria Math" w:hAnsi="Cambria Math" w:cs="Calibri"/>
                      </w:rPr>
                      <m:t>2</m:t>
                    </m:r>
                  </m:sup>
                </m:sSup>
                <m:r>
                  <m:rPr>
                    <m:nor/>
                  </m:rPr>
                  <w:rPr>
                    <w:rFonts w:cs="Calibri"/>
                  </w:rPr>
                  <m:t>K</m:t>
                </m:r>
                <m:r>
                  <m:rPr>
                    <m:nor/>
                  </m:rPr>
                  <w:rPr>
                    <w:rFonts w:ascii="Cambria Math" w:cs="Calibri"/>
                  </w:rPr>
                  <m:t xml:space="preserve"> = 20 </m:t>
                </m:r>
                <m:sSup>
                  <m:sSupPr>
                    <m:ctrlPr>
                      <w:rPr>
                        <w:rFonts w:ascii="Cambria Math" w:hAnsi="Cambria Math" w:cs="Calibri"/>
                      </w:rPr>
                    </m:ctrlPr>
                  </m:sSupPr>
                  <m:e>
                    <m:r>
                      <m:rPr>
                        <m:nor/>
                      </m:rPr>
                      <w:rPr>
                        <w:rFonts w:cs="Calibri"/>
                      </w:rPr>
                      <m:t>W/m</m:t>
                    </m:r>
                  </m:e>
                  <m:sup>
                    <m:r>
                      <w:rPr>
                        <w:rFonts w:ascii="Cambria Math" w:hAnsi="Cambria Math" w:cs="Calibri"/>
                      </w:rPr>
                      <m:t>2</m:t>
                    </m:r>
                  </m:sup>
                </m:sSup>
                <m:r>
                  <m:rPr>
                    <m:nor/>
                  </m:rPr>
                  <w:rPr>
                    <w:rFonts w:cs="Calibri"/>
                  </w:rPr>
                  <m:t>K</m:t>
                </m:r>
              </m:oMath>
            </m:oMathPara>
          </w:p>
        </w:tc>
        <w:tc>
          <w:tcPr>
            <w:tcW w:w="967" w:type="dxa"/>
          </w:tcPr>
          <w:p w14:paraId="5DFB63AC" w14:textId="56209A94" w:rsidR="00D833FA" w:rsidRDefault="00E911EC" w:rsidP="00E911EC">
            <w:pPr>
              <w:jc w:val="right"/>
            </w:pPr>
            <w:r>
              <w:t>(5.1</w:t>
            </w:r>
            <w:r w:rsidR="00AF13B0">
              <w:t>6</w:t>
            </w:r>
            <w:r>
              <w:t>)</w:t>
            </w:r>
          </w:p>
        </w:tc>
      </w:tr>
    </w:tbl>
    <w:p w14:paraId="12D3925E" w14:textId="77777777" w:rsidR="00D833FA" w:rsidRPr="00482CBC" w:rsidRDefault="00D833FA" w:rsidP="00482CBC">
      <w:pPr>
        <w:jc w:val="lowKashida"/>
      </w:pPr>
    </w:p>
    <w:p w14:paraId="7CFFB21E" w14:textId="3814C3A0" w:rsidR="006E49D2" w:rsidRPr="006E49D2" w:rsidRDefault="003C59E3" w:rsidP="00FF7584">
      <w:pPr>
        <w:pStyle w:val="Heading2"/>
        <w:numPr>
          <w:ilvl w:val="1"/>
          <w:numId w:val="1"/>
        </w:numPr>
        <w:rPr>
          <w:rFonts w:eastAsiaTheme="minorHAnsi"/>
        </w:rPr>
      </w:pPr>
      <w:bookmarkStart w:id="46" w:name="_Toc232893120"/>
      <w:r>
        <w:rPr>
          <w:rFonts w:eastAsiaTheme="minorHAnsi"/>
        </w:rPr>
        <w:t>EX-EVAP2</w:t>
      </w:r>
      <w:r w:rsidR="006E49D2" w:rsidRPr="006E49D2">
        <w:rPr>
          <w:rFonts w:eastAsiaTheme="minorHAnsi"/>
        </w:rPr>
        <w:t xml:space="preserve"> — </w:t>
      </w:r>
      <w:r w:rsidR="003733EC">
        <w:rPr>
          <w:rFonts w:eastAsiaTheme="minorHAnsi"/>
        </w:rPr>
        <w:t>e</w:t>
      </w:r>
      <w:r w:rsidR="00EE6327">
        <w:rPr>
          <w:rFonts w:eastAsiaTheme="minorHAnsi"/>
        </w:rPr>
        <w:t>vaporator</w:t>
      </w:r>
      <w:r w:rsidR="006E49D2" w:rsidRPr="006E49D2">
        <w:rPr>
          <w:rFonts w:eastAsiaTheme="minorHAnsi"/>
        </w:rPr>
        <w:t xml:space="preserve"> 2</w:t>
      </w:r>
      <w:bookmarkEnd w:id="46"/>
    </w:p>
    <w:p w14:paraId="17986966" w14:textId="77777777" w:rsidR="00EC15B5" w:rsidRDefault="00EC15B5" w:rsidP="006E49D2">
      <w:pPr>
        <w:jc w:val="lowKashida"/>
        <w:rPr>
          <w:rFonts w:cs="Calibri"/>
        </w:rPr>
      </w:pPr>
    </w:p>
    <w:p w14:paraId="786118C3" w14:textId="68F907DD" w:rsidR="006E49D2" w:rsidRDefault="006E49D2" w:rsidP="006E49D2">
      <w:pPr>
        <w:jc w:val="lowKashida"/>
        <w:rPr>
          <w:rFonts w:cs="Calibri"/>
        </w:rPr>
      </w:pPr>
      <w:r w:rsidRPr="006E49D2">
        <w:rPr>
          <w:rFonts w:cs="Calibri"/>
        </w:rPr>
        <w:t xml:space="preserve">For </w:t>
      </w:r>
      <w:r w:rsidR="003C59E3">
        <w:rPr>
          <w:rFonts w:cs="Calibri"/>
        </w:rPr>
        <w:t>EX-EVAP2</w:t>
      </w:r>
      <w:r w:rsidR="00FF7584">
        <w:rPr>
          <w:rFonts w:cs="Calibri"/>
        </w:rPr>
        <w:t xml:space="preserve"> </w:t>
      </w:r>
      <w:r w:rsidR="00FF7584" w:rsidRPr="006E49D2">
        <w:rPr>
          <w:rFonts w:cs="Calibri"/>
        </w:rPr>
        <w:t>the tube outside diameter is: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0"/>
        <w:gridCol w:w="3321"/>
        <w:gridCol w:w="3321"/>
      </w:tblGrid>
      <w:tr w:rsidR="00D833FA" w14:paraId="60BD2FB7" w14:textId="77777777" w:rsidTr="00C027F1">
        <w:tc>
          <w:tcPr>
            <w:tcW w:w="3320" w:type="dxa"/>
          </w:tcPr>
          <w:p w14:paraId="2EDFB500" w14:textId="77777777" w:rsidR="00D833FA" w:rsidRDefault="00D833FA" w:rsidP="007109EF">
            <w:pPr>
              <w:jc w:val="lowKashida"/>
              <w:rPr>
                <w:rFonts w:cs="Calibri"/>
              </w:rPr>
            </w:pPr>
          </w:p>
        </w:tc>
        <w:tc>
          <w:tcPr>
            <w:tcW w:w="3321" w:type="dxa"/>
          </w:tcPr>
          <w:p w14:paraId="572F8017" w14:textId="4863D874" w:rsidR="00D833FA" w:rsidRDefault="00000000" w:rsidP="007109EF">
            <w:pPr>
              <w:jc w:val="lowKashida"/>
              <w:rPr>
                <w:rFonts w:cs="Calibri"/>
              </w:rPr>
            </w:pPr>
            <m:oMathPara>
              <m:oMath>
                <m:sSub>
                  <m:sSubPr>
                    <m:ctrlPr>
                      <w:rPr>
                        <w:rFonts w:ascii="Cambria Math" w:hAnsi="Cambria Math" w:cs="Calibri"/>
                      </w:rPr>
                    </m:ctrlPr>
                  </m:sSubPr>
                  <m:e>
                    <m:r>
                      <w:rPr>
                        <w:rFonts w:ascii="Cambria Math" w:hAnsi="Cambria Math" w:cs="Calibri"/>
                      </w:rPr>
                      <m:t>D</m:t>
                    </m:r>
                  </m:e>
                  <m:sub>
                    <m:r>
                      <w:rPr>
                        <w:rFonts w:ascii="Cambria Math" w:hAnsi="Cambria Math" w:cs="Calibri"/>
                      </w:rPr>
                      <m:t>o</m:t>
                    </m:r>
                  </m:sub>
                </m:sSub>
                <m:r>
                  <w:rPr>
                    <w:rFonts w:ascii="Cambria Math" w:hAnsi="Cambria Math" w:cs="Calibri"/>
                  </w:rPr>
                  <m:t>=0.1683</m:t>
                </m:r>
                <m:r>
                  <m:rPr>
                    <m:nor/>
                  </m:rPr>
                  <w:rPr>
                    <w:rFonts w:cs="Calibri"/>
                  </w:rPr>
                  <m:t xml:space="preserve"> m</m:t>
                </m:r>
              </m:oMath>
            </m:oMathPara>
          </w:p>
        </w:tc>
        <w:tc>
          <w:tcPr>
            <w:tcW w:w="3321" w:type="dxa"/>
          </w:tcPr>
          <w:p w14:paraId="5451C9F2" w14:textId="437CE699" w:rsidR="00D833FA" w:rsidRDefault="00C027F1" w:rsidP="00C027F1">
            <w:pPr>
              <w:jc w:val="right"/>
              <w:rPr>
                <w:rFonts w:cs="Calibri"/>
              </w:rPr>
            </w:pPr>
            <w:r>
              <w:rPr>
                <w:rFonts w:cs="Calibri"/>
              </w:rPr>
              <w:t>(5.1</w:t>
            </w:r>
            <w:r w:rsidR="00AF13B0">
              <w:rPr>
                <w:rFonts w:cs="Calibri"/>
              </w:rPr>
              <w:t>7</w:t>
            </w:r>
            <w:r>
              <w:rPr>
                <w:rFonts w:cs="Calibri"/>
              </w:rPr>
              <w:t>)</w:t>
            </w:r>
          </w:p>
        </w:tc>
      </w:tr>
    </w:tbl>
    <w:p w14:paraId="5554BCE6" w14:textId="77777777" w:rsidR="00D833FA" w:rsidRPr="006E49D2" w:rsidRDefault="00D833FA" w:rsidP="006E49D2">
      <w:pPr>
        <w:jc w:val="lowKashida"/>
        <w:rPr>
          <w:rFonts w:cs="Calibri"/>
        </w:rPr>
      </w:pPr>
    </w:p>
    <w:p w14:paraId="59E8B811" w14:textId="77777777" w:rsidR="006E49D2" w:rsidRDefault="006E49D2" w:rsidP="006E49D2">
      <w:pPr>
        <w:jc w:val="lowKashida"/>
        <w:rPr>
          <w:rFonts w:cs="Calibri"/>
        </w:rPr>
      </w:pPr>
      <w:r w:rsidRPr="006E49D2">
        <w:rPr>
          <w:rFonts w:cs="Calibri"/>
        </w:rPr>
        <w:t>The total straight length is: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5"/>
        <w:gridCol w:w="7560"/>
        <w:gridCol w:w="1507"/>
      </w:tblGrid>
      <w:tr w:rsidR="00D833FA" w14:paraId="5A1900FA" w14:textId="77777777" w:rsidTr="00C027F1">
        <w:tc>
          <w:tcPr>
            <w:tcW w:w="895" w:type="dxa"/>
          </w:tcPr>
          <w:p w14:paraId="184A0CDE" w14:textId="77777777" w:rsidR="00D833FA" w:rsidRDefault="00D833FA" w:rsidP="006E49D2">
            <w:pPr>
              <w:jc w:val="lowKashida"/>
              <w:rPr>
                <w:rFonts w:cs="Calibri"/>
              </w:rPr>
            </w:pPr>
          </w:p>
        </w:tc>
        <w:tc>
          <w:tcPr>
            <w:tcW w:w="7560" w:type="dxa"/>
          </w:tcPr>
          <w:p w14:paraId="6BDC6C2C" w14:textId="705328CF" w:rsidR="00D833FA" w:rsidRDefault="00C027F1" w:rsidP="006E49D2">
            <w:pPr>
              <w:jc w:val="lowKashida"/>
              <w:rPr>
                <w:rFonts w:cs="Calibri"/>
              </w:rPr>
            </w:pPr>
            <m:oMathPara>
              <m:oMath>
                <m:r>
                  <w:rPr>
                    <w:rFonts w:ascii="Cambria Math" w:hAnsi="Cambria Math" w:cs="Calibri"/>
                  </w:rPr>
                  <m:t>L=22(4.206)+2(4.975)=102.482</m:t>
                </m:r>
                <m:r>
                  <m:rPr>
                    <m:nor/>
                  </m:rPr>
                  <w:rPr>
                    <w:rFonts w:cs="Calibri"/>
                  </w:rPr>
                  <m:t xml:space="preserve"> m</m:t>
                </m:r>
              </m:oMath>
            </m:oMathPara>
          </w:p>
        </w:tc>
        <w:tc>
          <w:tcPr>
            <w:tcW w:w="1507" w:type="dxa"/>
          </w:tcPr>
          <w:p w14:paraId="022ED7CA" w14:textId="13F21CFF" w:rsidR="00D833FA" w:rsidRDefault="00C027F1" w:rsidP="00C027F1">
            <w:pPr>
              <w:jc w:val="right"/>
              <w:rPr>
                <w:rFonts w:cs="Calibri"/>
              </w:rPr>
            </w:pPr>
            <w:r>
              <w:rPr>
                <w:rFonts w:cs="Calibri"/>
              </w:rPr>
              <w:t>(5.1</w:t>
            </w:r>
            <w:r w:rsidR="00AF13B0">
              <w:rPr>
                <w:rFonts w:cs="Calibri"/>
              </w:rPr>
              <w:t>8</w:t>
            </w:r>
            <w:r>
              <w:rPr>
                <w:rFonts w:cs="Calibri"/>
              </w:rPr>
              <w:t>)</w:t>
            </w:r>
          </w:p>
        </w:tc>
      </w:tr>
      <w:tr w:rsidR="00D833FA" w14:paraId="076804C2" w14:textId="77777777" w:rsidTr="00C027F1">
        <w:tc>
          <w:tcPr>
            <w:tcW w:w="895" w:type="dxa"/>
          </w:tcPr>
          <w:p w14:paraId="0C475131" w14:textId="77777777" w:rsidR="00D833FA" w:rsidRDefault="00D833FA" w:rsidP="006E49D2">
            <w:pPr>
              <w:jc w:val="lowKashida"/>
              <w:rPr>
                <w:rFonts w:cs="Calibri"/>
              </w:rPr>
            </w:pPr>
          </w:p>
        </w:tc>
        <w:tc>
          <w:tcPr>
            <w:tcW w:w="7560" w:type="dxa"/>
          </w:tcPr>
          <w:p w14:paraId="27026B2A" w14:textId="3C8D7771" w:rsidR="00D833FA" w:rsidRDefault="00C027F1" w:rsidP="006E49D2">
            <w:pPr>
              <w:jc w:val="lowKashida"/>
              <w:rPr>
                <w:rFonts w:cs="Calibri"/>
              </w:rPr>
            </w:pPr>
            <m:oMathPara>
              <m:oMath>
                <m:r>
                  <w:rPr>
                    <w:rFonts w:ascii="Cambria Math" w:hAnsi="Cambria Math" w:cs="Calibri"/>
                  </w:rPr>
                  <m:t>A=π(0.1683)(102.482)=54.18</m:t>
                </m:r>
                <m:sSup>
                  <m:sSupPr>
                    <m:ctrlPr>
                      <w:rPr>
                        <w:rFonts w:ascii="Cambria Math" w:hAnsi="Cambria Math" w:cs="Calibri"/>
                      </w:rPr>
                    </m:ctrlPr>
                  </m:sSupPr>
                  <m:e>
                    <m:r>
                      <m:rPr>
                        <m:nor/>
                      </m:rPr>
                      <w:rPr>
                        <w:rFonts w:cs="Calibri"/>
                      </w:rPr>
                      <m:t xml:space="preserve"> m</m:t>
                    </m:r>
                  </m:e>
                  <m:sup>
                    <m:r>
                      <w:rPr>
                        <w:rFonts w:ascii="Cambria Math" w:hAnsi="Cambria Math" w:cs="Calibri"/>
                      </w:rPr>
                      <m:t>2</m:t>
                    </m:r>
                  </m:sup>
                </m:sSup>
              </m:oMath>
            </m:oMathPara>
          </w:p>
        </w:tc>
        <w:tc>
          <w:tcPr>
            <w:tcW w:w="1507" w:type="dxa"/>
          </w:tcPr>
          <w:p w14:paraId="22D60419" w14:textId="56862E6A" w:rsidR="00D833FA" w:rsidRDefault="00C027F1" w:rsidP="00C027F1">
            <w:pPr>
              <w:jc w:val="right"/>
              <w:rPr>
                <w:rFonts w:cs="Calibri"/>
              </w:rPr>
            </w:pPr>
            <w:r>
              <w:rPr>
                <w:rFonts w:cs="Calibri"/>
              </w:rPr>
              <w:t>(5.1</w:t>
            </w:r>
            <w:r w:rsidR="00AF13B0">
              <w:rPr>
                <w:rFonts w:cs="Calibri"/>
              </w:rPr>
              <w:t>9</w:t>
            </w:r>
            <w:r>
              <w:rPr>
                <w:rFonts w:cs="Calibri"/>
              </w:rPr>
              <w:t>)</w:t>
            </w:r>
          </w:p>
        </w:tc>
      </w:tr>
    </w:tbl>
    <w:p w14:paraId="25E8D024" w14:textId="77777777" w:rsidR="00C027F1" w:rsidRDefault="00C027F1" w:rsidP="006E49D2">
      <w:pPr>
        <w:jc w:val="lowKashida"/>
        <w:rPr>
          <w:rFonts w:cs="Calibri"/>
        </w:rPr>
      </w:pPr>
    </w:p>
    <w:p w14:paraId="6C0BA693" w14:textId="1A2C05D7" w:rsidR="006E49D2" w:rsidRDefault="006E49D2" w:rsidP="006E49D2">
      <w:pPr>
        <w:jc w:val="lowKashida"/>
        <w:rPr>
          <w:rFonts w:cs="Calibri"/>
        </w:rPr>
      </w:pPr>
      <w:r w:rsidRPr="006E49D2">
        <w:rPr>
          <w:rFonts w:cs="Calibri"/>
        </w:rPr>
        <w:t xml:space="preserve">This exchanger was also treated as </w:t>
      </w:r>
      <w:r w:rsidR="00FF7584">
        <w:rPr>
          <w:rFonts w:cs="Calibri"/>
        </w:rPr>
        <w:t xml:space="preserve">a </w:t>
      </w:r>
      <w:r w:rsidRPr="006E49D2">
        <w:rPr>
          <w:rFonts w:cs="Calibri"/>
        </w:rPr>
        <w:t>bare tube because no studded-surface specification was identified. Therefore: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0"/>
        <w:gridCol w:w="3321"/>
        <w:gridCol w:w="3321"/>
      </w:tblGrid>
      <w:tr w:rsidR="00D833FA" w14:paraId="4E423A75" w14:textId="77777777" w:rsidTr="00C027F1">
        <w:tc>
          <w:tcPr>
            <w:tcW w:w="3320" w:type="dxa"/>
          </w:tcPr>
          <w:p w14:paraId="1453B61C" w14:textId="77777777" w:rsidR="00D833FA" w:rsidRDefault="00D833FA" w:rsidP="007109EF">
            <w:pPr>
              <w:jc w:val="lowKashida"/>
              <w:rPr>
                <w:rFonts w:cs="Calibri"/>
              </w:rPr>
            </w:pPr>
          </w:p>
        </w:tc>
        <w:tc>
          <w:tcPr>
            <w:tcW w:w="3321" w:type="dxa"/>
          </w:tcPr>
          <w:p w14:paraId="6A7E1C26" w14:textId="4E578A77" w:rsidR="00D833FA" w:rsidRDefault="00C027F1" w:rsidP="007109EF">
            <w:pPr>
              <w:jc w:val="lowKashida"/>
              <w:rPr>
                <w:rFonts w:cs="Calibri"/>
              </w:rPr>
            </w:pPr>
            <m:oMathPara>
              <m:oMath>
                <m:r>
                  <w:rPr>
                    <w:rFonts w:ascii="Cambria Math" w:hAnsi="Cambria Math" w:cs="Calibri"/>
                  </w:rPr>
                  <m:t>h≈U</m:t>
                </m:r>
              </m:oMath>
            </m:oMathPara>
          </w:p>
        </w:tc>
        <w:tc>
          <w:tcPr>
            <w:tcW w:w="3321" w:type="dxa"/>
          </w:tcPr>
          <w:p w14:paraId="030ABEB1" w14:textId="0E5A2E59" w:rsidR="00D833FA" w:rsidRDefault="00C027F1" w:rsidP="00C027F1">
            <w:pPr>
              <w:jc w:val="right"/>
              <w:rPr>
                <w:rFonts w:cs="Calibri"/>
              </w:rPr>
            </w:pPr>
            <w:r>
              <w:rPr>
                <w:rFonts w:cs="Calibri"/>
              </w:rPr>
              <w:t>(5.</w:t>
            </w:r>
            <w:r w:rsidR="00AF13B0">
              <w:rPr>
                <w:rFonts w:cs="Calibri"/>
              </w:rPr>
              <w:t>20</w:t>
            </w:r>
            <w:r>
              <w:rPr>
                <w:rFonts w:cs="Calibri"/>
              </w:rPr>
              <w:t>)</w:t>
            </w:r>
          </w:p>
        </w:tc>
      </w:tr>
    </w:tbl>
    <w:p w14:paraId="4429D817" w14:textId="77777777" w:rsidR="00D833FA" w:rsidRPr="006E49D2" w:rsidRDefault="00D833FA" w:rsidP="006E49D2">
      <w:pPr>
        <w:jc w:val="lowKashida"/>
        <w:rPr>
          <w:rFonts w:cs="Calibri"/>
        </w:rPr>
      </w:pPr>
    </w:p>
    <w:p w14:paraId="1602480C" w14:textId="2EAA1795" w:rsidR="006E49D2" w:rsidRPr="006E49D2" w:rsidRDefault="006E49D2" w:rsidP="006E49D2">
      <w:pPr>
        <w:jc w:val="lowKashida"/>
        <w:rPr>
          <w:rFonts w:cs="Calibri"/>
        </w:rPr>
      </w:pPr>
      <m:oMathPara>
        <m:oMath>
          <m:r>
            <m:rPr>
              <m:sty m:val="p"/>
            </m:rPr>
            <w:rPr>
              <w:rFonts w:cs="Calibri"/>
            </w:rPr>
            <w:lastRenderedPageBreak/>
            <w:br/>
          </m:r>
        </m:oMath>
      </m:oMathPara>
    </w:p>
    <w:p w14:paraId="3DDB380F" w14:textId="1337BFB4" w:rsidR="00FF7584" w:rsidRDefault="00FF7584" w:rsidP="00FF7584">
      <w:pPr>
        <w:jc w:val="lowKashida"/>
        <w:rPr>
          <w:rFonts w:cs="Calibri"/>
        </w:rPr>
      </w:pPr>
      <w:r w:rsidRPr="006E49D2">
        <w:rPr>
          <w:rFonts w:cs="Calibri"/>
        </w:rPr>
        <w:t xml:space="preserve">The Aspen-calibrated values </w:t>
      </w:r>
      <w:r>
        <w:rPr>
          <w:rFonts w:cs="Calibri"/>
        </w:rPr>
        <w:t xml:space="preserve">for Vapor-Liquid, Vapor-Boiling, and Vapor-Vapor are listed </w:t>
      </w:r>
      <w:r w:rsidR="00823796">
        <w:rPr>
          <w:rFonts w:cs="Calibri"/>
        </w:rPr>
        <w:t>in equations (5.21) to (5.23).</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5"/>
        <w:gridCol w:w="8100"/>
        <w:gridCol w:w="1147"/>
      </w:tblGrid>
      <w:tr w:rsidR="00D833FA" w14:paraId="2AA0EDFF" w14:textId="77777777" w:rsidTr="009870CA">
        <w:tc>
          <w:tcPr>
            <w:tcW w:w="715" w:type="dxa"/>
          </w:tcPr>
          <w:p w14:paraId="1D992C64" w14:textId="77777777" w:rsidR="00D833FA" w:rsidRDefault="00D833FA" w:rsidP="007109EF">
            <w:pPr>
              <w:jc w:val="lowKashida"/>
              <w:rPr>
                <w:rFonts w:cs="Calibri"/>
              </w:rPr>
            </w:pPr>
          </w:p>
        </w:tc>
        <w:tc>
          <w:tcPr>
            <w:tcW w:w="8100" w:type="dxa"/>
          </w:tcPr>
          <w:p w14:paraId="1848B266" w14:textId="34B7E85D" w:rsidR="00D833FA" w:rsidRDefault="00000000" w:rsidP="007109EF">
            <w:pPr>
              <w:jc w:val="lowKashida"/>
              <w:rPr>
                <w:rFonts w:cs="Calibri"/>
              </w:rPr>
            </w:pPr>
            <m:oMathPara>
              <m:oMath>
                <m:sSub>
                  <m:sSubPr>
                    <m:ctrlPr>
                      <w:rPr>
                        <w:rFonts w:ascii="Cambria Math" w:hAnsi="Cambria Math" w:cs="Calibri"/>
                      </w:rPr>
                    </m:ctrlPr>
                  </m:sSubPr>
                  <m:e>
                    <m:r>
                      <w:rPr>
                        <w:rFonts w:ascii="Cambria Math" w:hAnsi="Cambria Math" w:cs="Calibri"/>
                      </w:rPr>
                      <m:t>U</m:t>
                    </m:r>
                  </m:e>
                  <m:sub>
                    <m:r>
                      <m:rPr>
                        <m:nor/>
                      </m:rPr>
                      <w:rPr>
                        <w:rFonts w:cs="Calibri"/>
                      </w:rPr>
                      <m:t>vapor-liquid</m:t>
                    </m:r>
                  </m:sub>
                </m:sSub>
                <m:r>
                  <w:rPr>
                    <w:rFonts w:ascii="Cambria Math" w:hAnsi="Cambria Math" w:cs="Calibri"/>
                  </w:rPr>
                  <m:t xml:space="preserve">   =</m:t>
                </m:r>
                <m:sSub>
                  <m:sSubPr>
                    <m:ctrlPr>
                      <w:rPr>
                        <w:rFonts w:ascii="Cambria Math" w:hAnsi="Cambria Math" w:cs="Calibri"/>
                      </w:rPr>
                    </m:ctrlPr>
                  </m:sSubPr>
                  <m:e>
                    <m:r>
                      <w:rPr>
                        <w:rFonts w:ascii="Cambria Math" w:hAnsi="Cambria Math" w:cs="Calibri"/>
                      </w:rPr>
                      <m:t>h</m:t>
                    </m:r>
                  </m:e>
                  <m:sub>
                    <m:r>
                      <m:rPr>
                        <m:nor/>
                      </m:rPr>
                      <w:rPr>
                        <w:rFonts w:cs="Calibri"/>
                      </w:rPr>
                      <m:t>vapor-liquid</m:t>
                    </m:r>
                  </m:sub>
                </m:sSub>
                <m:r>
                  <w:rPr>
                    <w:rFonts w:ascii="Cambria Math" w:hAnsi="Cambria Math" w:cs="Calibri"/>
                  </w:rPr>
                  <m:t xml:space="preserve"> =0.029</m:t>
                </m:r>
                <m:r>
                  <m:rPr>
                    <m:nor/>
                  </m:rPr>
                  <w:rPr>
                    <w:rFonts w:cs="Calibri"/>
                  </w:rPr>
                  <m:t>  </m:t>
                </m:r>
                <m:sSup>
                  <m:sSupPr>
                    <m:ctrlPr>
                      <w:rPr>
                        <w:rFonts w:ascii="Cambria Math" w:hAnsi="Cambria Math" w:cs="Calibri"/>
                      </w:rPr>
                    </m:ctrlPr>
                  </m:sSupPr>
                  <m:e>
                    <m:r>
                      <m:rPr>
                        <m:nor/>
                      </m:rPr>
                      <w:rPr>
                        <w:rFonts w:ascii="Cambria Math" w:cs="Calibri"/>
                      </w:rPr>
                      <m:t>k</m:t>
                    </m:r>
                    <m:r>
                      <m:rPr>
                        <m:nor/>
                      </m:rPr>
                      <w:rPr>
                        <w:rFonts w:cs="Calibri"/>
                      </w:rPr>
                      <m:t>W/m</m:t>
                    </m:r>
                  </m:e>
                  <m:sup>
                    <m:r>
                      <w:rPr>
                        <w:rFonts w:ascii="Cambria Math" w:hAnsi="Cambria Math" w:cs="Calibri"/>
                      </w:rPr>
                      <m:t>2</m:t>
                    </m:r>
                  </m:sup>
                </m:sSup>
                <m:r>
                  <m:rPr>
                    <m:nor/>
                  </m:rPr>
                  <w:rPr>
                    <w:rFonts w:cs="Calibri"/>
                  </w:rPr>
                  <m:t>K</m:t>
                </m:r>
                <m:r>
                  <m:rPr>
                    <m:nor/>
                  </m:rPr>
                  <w:rPr>
                    <w:rFonts w:ascii="Cambria Math" w:cs="Calibri"/>
                  </w:rPr>
                  <m:t xml:space="preserve">= 29 </m:t>
                </m:r>
                <m:sSup>
                  <m:sSupPr>
                    <m:ctrlPr>
                      <w:rPr>
                        <w:rFonts w:ascii="Cambria Math" w:hAnsi="Cambria Math" w:cs="Calibri"/>
                      </w:rPr>
                    </m:ctrlPr>
                  </m:sSupPr>
                  <m:e>
                    <m:r>
                      <m:rPr>
                        <m:nor/>
                      </m:rPr>
                      <w:rPr>
                        <w:rFonts w:cs="Calibri"/>
                      </w:rPr>
                      <m:t>W/m</m:t>
                    </m:r>
                  </m:e>
                  <m:sup>
                    <m:r>
                      <w:rPr>
                        <w:rFonts w:ascii="Cambria Math" w:hAnsi="Cambria Math" w:cs="Calibri"/>
                      </w:rPr>
                      <m:t>2</m:t>
                    </m:r>
                  </m:sup>
                </m:sSup>
                <m:r>
                  <m:rPr>
                    <m:nor/>
                  </m:rPr>
                  <w:rPr>
                    <w:rFonts w:cs="Calibri"/>
                  </w:rPr>
                  <m:t>K</m:t>
                </m:r>
              </m:oMath>
            </m:oMathPara>
          </w:p>
        </w:tc>
        <w:tc>
          <w:tcPr>
            <w:tcW w:w="1147" w:type="dxa"/>
          </w:tcPr>
          <w:p w14:paraId="37F0C421" w14:textId="7ACF8479" w:rsidR="00D833FA" w:rsidRDefault="009870CA" w:rsidP="009870CA">
            <w:pPr>
              <w:jc w:val="right"/>
              <w:rPr>
                <w:rFonts w:cs="Calibri"/>
              </w:rPr>
            </w:pPr>
            <w:r>
              <w:rPr>
                <w:rFonts w:cs="Calibri"/>
              </w:rPr>
              <w:t>(5.2</w:t>
            </w:r>
            <w:r w:rsidR="00AF13B0">
              <w:rPr>
                <w:rFonts w:cs="Calibri"/>
              </w:rPr>
              <w:t>1</w:t>
            </w:r>
            <w:r>
              <w:rPr>
                <w:rFonts w:cs="Calibri"/>
              </w:rPr>
              <w:t>)</w:t>
            </w:r>
          </w:p>
        </w:tc>
      </w:tr>
      <w:tr w:rsidR="00D833FA" w14:paraId="4FAE1CD3" w14:textId="77777777" w:rsidTr="009870CA">
        <w:tc>
          <w:tcPr>
            <w:tcW w:w="715" w:type="dxa"/>
          </w:tcPr>
          <w:p w14:paraId="7AD71877" w14:textId="77777777" w:rsidR="00D833FA" w:rsidRDefault="00D833FA" w:rsidP="007109EF">
            <w:pPr>
              <w:jc w:val="lowKashida"/>
              <w:rPr>
                <w:rFonts w:cs="Calibri"/>
              </w:rPr>
            </w:pPr>
          </w:p>
        </w:tc>
        <w:tc>
          <w:tcPr>
            <w:tcW w:w="8100" w:type="dxa"/>
          </w:tcPr>
          <w:p w14:paraId="28D27C5A" w14:textId="2B20187E" w:rsidR="00D833FA" w:rsidRDefault="00000000" w:rsidP="007109EF">
            <w:pPr>
              <w:jc w:val="lowKashida"/>
              <w:rPr>
                <w:rFonts w:cs="Calibri"/>
              </w:rPr>
            </w:pPr>
            <m:oMathPara>
              <m:oMath>
                <m:sSub>
                  <m:sSubPr>
                    <m:ctrlPr>
                      <w:rPr>
                        <w:rFonts w:ascii="Cambria Math" w:hAnsi="Cambria Math" w:cs="Calibri"/>
                      </w:rPr>
                    </m:ctrlPr>
                  </m:sSubPr>
                  <m:e>
                    <m:r>
                      <w:rPr>
                        <w:rFonts w:ascii="Cambria Math" w:hAnsi="Cambria Math" w:cs="Calibri"/>
                      </w:rPr>
                      <m:t>U</m:t>
                    </m:r>
                  </m:e>
                  <m:sub>
                    <m:r>
                      <m:rPr>
                        <m:nor/>
                      </m:rPr>
                      <w:rPr>
                        <w:rFonts w:cs="Calibri"/>
                      </w:rPr>
                      <m:t>vapor-boiling</m:t>
                    </m:r>
                  </m:sub>
                </m:sSub>
                <m:r>
                  <w:rPr>
                    <w:rFonts w:ascii="Cambria Math" w:hAnsi="Cambria Math" w:cs="Calibri"/>
                  </w:rPr>
                  <m:t xml:space="preserve"> =</m:t>
                </m:r>
                <m:sSub>
                  <m:sSubPr>
                    <m:ctrlPr>
                      <w:rPr>
                        <w:rFonts w:ascii="Cambria Math" w:hAnsi="Cambria Math" w:cs="Calibri"/>
                      </w:rPr>
                    </m:ctrlPr>
                  </m:sSubPr>
                  <m:e>
                    <m:r>
                      <w:rPr>
                        <w:rFonts w:ascii="Cambria Math" w:hAnsi="Cambria Math" w:cs="Calibri"/>
                      </w:rPr>
                      <m:t>h</m:t>
                    </m:r>
                  </m:e>
                  <m:sub>
                    <m:r>
                      <m:rPr>
                        <m:nor/>
                      </m:rPr>
                      <w:rPr>
                        <w:rFonts w:cs="Calibri"/>
                      </w:rPr>
                      <m:t>vapor-boiling</m:t>
                    </m:r>
                  </m:sub>
                </m:sSub>
                <m:r>
                  <w:rPr>
                    <w:rFonts w:ascii="Cambria Math" w:hAnsi="Cambria Math" w:cs="Calibri"/>
                  </w:rPr>
                  <m:t>=0.029</m:t>
                </m:r>
                <m:r>
                  <m:rPr>
                    <m:nor/>
                  </m:rPr>
                  <w:rPr>
                    <w:rFonts w:cs="Calibri"/>
                  </w:rPr>
                  <m:t>  </m:t>
                </m:r>
                <m:sSup>
                  <m:sSupPr>
                    <m:ctrlPr>
                      <w:rPr>
                        <w:rFonts w:ascii="Cambria Math" w:hAnsi="Cambria Math" w:cs="Calibri"/>
                      </w:rPr>
                    </m:ctrlPr>
                  </m:sSupPr>
                  <m:e>
                    <m:r>
                      <m:rPr>
                        <m:nor/>
                      </m:rPr>
                      <w:rPr>
                        <w:rFonts w:ascii="Cambria Math" w:cs="Calibri"/>
                      </w:rPr>
                      <m:t>k</m:t>
                    </m:r>
                    <m:r>
                      <m:rPr>
                        <m:nor/>
                      </m:rPr>
                      <w:rPr>
                        <w:rFonts w:cs="Calibri"/>
                      </w:rPr>
                      <m:t>W/m</m:t>
                    </m:r>
                  </m:e>
                  <m:sup>
                    <m:r>
                      <w:rPr>
                        <w:rFonts w:ascii="Cambria Math" w:hAnsi="Cambria Math" w:cs="Calibri"/>
                      </w:rPr>
                      <m:t>2</m:t>
                    </m:r>
                  </m:sup>
                </m:sSup>
                <m:r>
                  <m:rPr>
                    <m:nor/>
                  </m:rPr>
                  <w:rPr>
                    <w:rFonts w:cs="Calibri"/>
                  </w:rPr>
                  <m:t>K</m:t>
                </m:r>
                <m:r>
                  <m:rPr>
                    <m:nor/>
                  </m:rPr>
                  <w:rPr>
                    <w:rFonts w:ascii="Cambria Math" w:cs="Calibri"/>
                  </w:rPr>
                  <m:t xml:space="preserve">= 29 </m:t>
                </m:r>
                <m:sSup>
                  <m:sSupPr>
                    <m:ctrlPr>
                      <w:rPr>
                        <w:rFonts w:ascii="Cambria Math" w:hAnsi="Cambria Math" w:cs="Calibri"/>
                      </w:rPr>
                    </m:ctrlPr>
                  </m:sSupPr>
                  <m:e>
                    <m:r>
                      <m:rPr>
                        <m:nor/>
                      </m:rPr>
                      <w:rPr>
                        <w:rFonts w:cs="Calibri"/>
                      </w:rPr>
                      <m:t>W/m</m:t>
                    </m:r>
                  </m:e>
                  <m:sup>
                    <m:r>
                      <w:rPr>
                        <w:rFonts w:ascii="Cambria Math" w:hAnsi="Cambria Math" w:cs="Calibri"/>
                      </w:rPr>
                      <m:t>2</m:t>
                    </m:r>
                  </m:sup>
                </m:sSup>
                <m:r>
                  <m:rPr>
                    <m:nor/>
                  </m:rPr>
                  <w:rPr>
                    <w:rFonts w:cs="Calibri"/>
                  </w:rPr>
                  <m:t>K</m:t>
                </m:r>
              </m:oMath>
            </m:oMathPara>
          </w:p>
        </w:tc>
        <w:tc>
          <w:tcPr>
            <w:tcW w:w="1147" w:type="dxa"/>
          </w:tcPr>
          <w:p w14:paraId="2DF94A8F" w14:textId="30A60218" w:rsidR="00D833FA" w:rsidRDefault="009870CA" w:rsidP="009870CA">
            <w:pPr>
              <w:jc w:val="right"/>
              <w:rPr>
                <w:rFonts w:cs="Calibri"/>
              </w:rPr>
            </w:pPr>
            <w:r>
              <w:rPr>
                <w:rFonts w:cs="Calibri"/>
              </w:rPr>
              <w:t>(5.2</w:t>
            </w:r>
            <w:r w:rsidR="00AF13B0">
              <w:rPr>
                <w:rFonts w:cs="Calibri"/>
              </w:rPr>
              <w:t>2</w:t>
            </w:r>
            <w:r>
              <w:rPr>
                <w:rFonts w:cs="Calibri"/>
              </w:rPr>
              <w:t>)</w:t>
            </w:r>
          </w:p>
        </w:tc>
      </w:tr>
      <w:tr w:rsidR="00D833FA" w14:paraId="53E327C6" w14:textId="77777777" w:rsidTr="009870CA">
        <w:tc>
          <w:tcPr>
            <w:tcW w:w="715" w:type="dxa"/>
          </w:tcPr>
          <w:p w14:paraId="6594B26D" w14:textId="77777777" w:rsidR="00D833FA" w:rsidRDefault="00D833FA" w:rsidP="007109EF">
            <w:pPr>
              <w:jc w:val="lowKashida"/>
              <w:rPr>
                <w:rFonts w:cs="Calibri"/>
              </w:rPr>
            </w:pPr>
          </w:p>
        </w:tc>
        <w:tc>
          <w:tcPr>
            <w:tcW w:w="8100" w:type="dxa"/>
          </w:tcPr>
          <w:p w14:paraId="148DEF65" w14:textId="19BD9818" w:rsidR="00D833FA" w:rsidRDefault="00000000" w:rsidP="007109EF">
            <w:pPr>
              <w:jc w:val="lowKashida"/>
              <w:rPr>
                <w:rFonts w:cs="Calibri"/>
              </w:rPr>
            </w:pPr>
            <m:oMathPara>
              <m:oMath>
                <m:sSub>
                  <m:sSubPr>
                    <m:ctrlPr>
                      <w:rPr>
                        <w:rFonts w:ascii="Cambria Math" w:hAnsi="Cambria Math" w:cs="Calibri"/>
                      </w:rPr>
                    </m:ctrlPr>
                  </m:sSubPr>
                  <m:e>
                    <m:r>
                      <w:rPr>
                        <w:rFonts w:ascii="Cambria Math" w:hAnsi="Cambria Math" w:cs="Calibri"/>
                      </w:rPr>
                      <m:t>U</m:t>
                    </m:r>
                  </m:e>
                  <m:sub>
                    <m:r>
                      <m:rPr>
                        <m:nor/>
                      </m:rPr>
                      <w:rPr>
                        <w:rFonts w:cs="Calibri"/>
                      </w:rPr>
                      <m:t>vapor-vapor</m:t>
                    </m:r>
                  </m:sub>
                </m:sSub>
                <m:r>
                  <w:rPr>
                    <w:rFonts w:ascii="Cambria Math" w:hAnsi="Cambria Math" w:cs="Calibri"/>
                  </w:rPr>
                  <m:t xml:space="preserve">  =</m:t>
                </m:r>
                <m:sSub>
                  <m:sSubPr>
                    <m:ctrlPr>
                      <w:rPr>
                        <w:rFonts w:ascii="Cambria Math" w:hAnsi="Cambria Math" w:cs="Calibri"/>
                      </w:rPr>
                    </m:ctrlPr>
                  </m:sSubPr>
                  <m:e>
                    <m:r>
                      <w:rPr>
                        <w:rFonts w:ascii="Cambria Math" w:hAnsi="Cambria Math" w:cs="Calibri"/>
                      </w:rPr>
                      <m:t>h</m:t>
                    </m:r>
                  </m:e>
                  <m:sub>
                    <m:r>
                      <m:rPr>
                        <m:nor/>
                      </m:rPr>
                      <w:rPr>
                        <w:rFonts w:cs="Calibri"/>
                      </w:rPr>
                      <m:t>vapor-vapor</m:t>
                    </m:r>
                  </m:sub>
                </m:sSub>
                <m:r>
                  <w:rPr>
                    <w:rFonts w:ascii="Cambria Math" w:hAnsi="Cambria Math" w:cs="Calibri"/>
                  </w:rPr>
                  <m:t xml:space="preserve">  =0.020</m:t>
                </m:r>
                <m:r>
                  <m:rPr>
                    <m:nor/>
                  </m:rPr>
                  <w:rPr>
                    <w:rFonts w:cs="Calibri"/>
                  </w:rPr>
                  <m:t>  </m:t>
                </m:r>
                <m:sSup>
                  <m:sSupPr>
                    <m:ctrlPr>
                      <w:rPr>
                        <w:rFonts w:ascii="Cambria Math" w:hAnsi="Cambria Math" w:cs="Calibri"/>
                      </w:rPr>
                    </m:ctrlPr>
                  </m:sSupPr>
                  <m:e>
                    <m:r>
                      <m:rPr>
                        <m:nor/>
                      </m:rPr>
                      <w:rPr>
                        <w:rFonts w:ascii="Cambria Math" w:cs="Calibri"/>
                      </w:rPr>
                      <m:t>k</m:t>
                    </m:r>
                    <m:r>
                      <m:rPr>
                        <m:nor/>
                      </m:rPr>
                      <w:rPr>
                        <w:rFonts w:cs="Calibri"/>
                      </w:rPr>
                      <m:t>W/m</m:t>
                    </m:r>
                  </m:e>
                  <m:sup>
                    <m:r>
                      <w:rPr>
                        <w:rFonts w:ascii="Cambria Math" w:hAnsi="Cambria Math" w:cs="Calibri"/>
                      </w:rPr>
                      <m:t>2</m:t>
                    </m:r>
                  </m:sup>
                </m:sSup>
                <m:r>
                  <m:rPr>
                    <m:nor/>
                  </m:rPr>
                  <w:rPr>
                    <w:rFonts w:cs="Calibri"/>
                  </w:rPr>
                  <m:t>K</m:t>
                </m:r>
                <m:r>
                  <m:rPr>
                    <m:nor/>
                  </m:rPr>
                  <w:rPr>
                    <w:rFonts w:ascii="Cambria Math" w:cs="Calibri"/>
                  </w:rPr>
                  <m:t xml:space="preserve"> = 20 </m:t>
                </m:r>
                <m:sSup>
                  <m:sSupPr>
                    <m:ctrlPr>
                      <w:rPr>
                        <w:rFonts w:ascii="Cambria Math" w:hAnsi="Cambria Math" w:cs="Calibri"/>
                      </w:rPr>
                    </m:ctrlPr>
                  </m:sSupPr>
                  <m:e>
                    <m:r>
                      <m:rPr>
                        <m:nor/>
                      </m:rPr>
                      <w:rPr>
                        <w:rFonts w:cs="Calibri"/>
                      </w:rPr>
                      <m:t>W/m</m:t>
                    </m:r>
                  </m:e>
                  <m:sup>
                    <m:r>
                      <w:rPr>
                        <w:rFonts w:ascii="Cambria Math" w:hAnsi="Cambria Math" w:cs="Calibri"/>
                      </w:rPr>
                      <m:t>2</m:t>
                    </m:r>
                  </m:sup>
                </m:sSup>
                <m:r>
                  <m:rPr>
                    <m:nor/>
                  </m:rPr>
                  <w:rPr>
                    <w:rFonts w:cs="Calibri"/>
                  </w:rPr>
                  <m:t>K</m:t>
                </m:r>
              </m:oMath>
            </m:oMathPara>
          </w:p>
        </w:tc>
        <w:tc>
          <w:tcPr>
            <w:tcW w:w="1147" w:type="dxa"/>
          </w:tcPr>
          <w:p w14:paraId="2425A978" w14:textId="41BF1DEF" w:rsidR="00D833FA" w:rsidRDefault="009870CA" w:rsidP="009870CA">
            <w:pPr>
              <w:jc w:val="right"/>
              <w:rPr>
                <w:rFonts w:cs="Calibri"/>
              </w:rPr>
            </w:pPr>
            <w:r>
              <w:rPr>
                <w:rFonts w:cs="Calibri"/>
              </w:rPr>
              <w:t>(5.2</w:t>
            </w:r>
            <w:r w:rsidR="00AF13B0">
              <w:rPr>
                <w:rFonts w:cs="Calibri"/>
              </w:rPr>
              <w:t>3</w:t>
            </w:r>
            <w:r>
              <w:rPr>
                <w:rFonts w:cs="Calibri"/>
              </w:rPr>
              <w:t>)</w:t>
            </w:r>
          </w:p>
        </w:tc>
      </w:tr>
    </w:tbl>
    <w:p w14:paraId="13E043E4" w14:textId="77777777" w:rsidR="00D833FA" w:rsidRDefault="00D833FA" w:rsidP="00FF7584">
      <w:pPr>
        <w:jc w:val="lowKashida"/>
        <w:rPr>
          <w:rFonts w:cs="Calibri"/>
        </w:rPr>
      </w:pPr>
    </w:p>
    <w:p w14:paraId="1CCB7556" w14:textId="02DBD8F8" w:rsidR="00EC15B5" w:rsidRPr="006F7BE0" w:rsidRDefault="00EC15B5" w:rsidP="006E49D2">
      <w:pPr>
        <w:jc w:val="lowKashida"/>
        <w:rPr>
          <w:rFonts w:asciiTheme="majorHAnsi" w:hAnsiTheme="majorHAnsi" w:cstheme="majorBidi"/>
          <w:color w:val="0F4761" w:themeColor="accent1" w:themeShade="BF"/>
          <w:sz w:val="32"/>
          <w:szCs w:val="32"/>
        </w:rPr>
      </w:pPr>
    </w:p>
    <w:p w14:paraId="35E60DF9" w14:textId="46E0E625" w:rsidR="006E49D2" w:rsidRPr="006E49D2" w:rsidRDefault="00EC15B5" w:rsidP="00EC15B5">
      <w:pPr>
        <w:pStyle w:val="Heading2"/>
        <w:numPr>
          <w:ilvl w:val="1"/>
          <w:numId w:val="1"/>
        </w:numPr>
        <w:rPr>
          <w:rFonts w:eastAsiaTheme="minorHAnsi"/>
        </w:rPr>
      </w:pPr>
      <w:r>
        <w:rPr>
          <w:rFonts w:eastAsiaTheme="minorHAnsi"/>
        </w:rPr>
        <w:t xml:space="preserve"> </w:t>
      </w:r>
      <w:bookmarkStart w:id="47" w:name="_Toc232893121"/>
      <w:r w:rsidR="003C59E3">
        <w:rPr>
          <w:rFonts w:eastAsiaTheme="minorHAnsi"/>
        </w:rPr>
        <w:t>EX-SUP2</w:t>
      </w:r>
      <w:r w:rsidR="006E49D2" w:rsidRPr="006E49D2">
        <w:rPr>
          <w:rFonts w:eastAsiaTheme="minorHAnsi"/>
        </w:rPr>
        <w:t xml:space="preserve"> — </w:t>
      </w:r>
      <w:r w:rsidR="003733EC">
        <w:rPr>
          <w:rFonts w:eastAsiaTheme="minorHAnsi"/>
        </w:rPr>
        <w:t>s</w:t>
      </w:r>
      <w:r w:rsidR="006E49D2" w:rsidRPr="006E49D2">
        <w:rPr>
          <w:rFonts w:eastAsiaTheme="minorHAnsi"/>
        </w:rPr>
        <w:t>uperheater 2</w:t>
      </w:r>
      <w:bookmarkEnd w:id="47"/>
    </w:p>
    <w:p w14:paraId="5D812C60" w14:textId="77777777" w:rsidR="00EC15B5" w:rsidRDefault="00EC15B5" w:rsidP="006E49D2">
      <w:pPr>
        <w:jc w:val="lowKashida"/>
        <w:rPr>
          <w:rFonts w:cs="Calibri"/>
        </w:rPr>
      </w:pPr>
    </w:p>
    <w:p w14:paraId="55B2D49C" w14:textId="7541860B" w:rsidR="006E49D2" w:rsidRDefault="006E49D2" w:rsidP="006E49D2">
      <w:pPr>
        <w:jc w:val="lowKashida"/>
        <w:rPr>
          <w:rFonts w:cs="Calibri"/>
        </w:rPr>
      </w:pPr>
      <w:r w:rsidRPr="006E49D2">
        <w:rPr>
          <w:rFonts w:cs="Calibri"/>
        </w:rPr>
        <w:t xml:space="preserve">For </w:t>
      </w:r>
      <w:r w:rsidR="003C59E3">
        <w:rPr>
          <w:rFonts w:cs="Calibri"/>
        </w:rPr>
        <w:t>EX-SUP2</w:t>
      </w:r>
      <w:r w:rsidR="00EC15B5">
        <w:rPr>
          <w:rFonts w:cs="Calibri"/>
        </w:rPr>
        <w:t xml:space="preserve"> </w:t>
      </w:r>
      <w:r w:rsidR="00EC15B5" w:rsidRPr="006E49D2">
        <w:rPr>
          <w:rFonts w:cs="Calibri"/>
        </w:rPr>
        <w:t>the tube outside diameter is</w:t>
      </w:r>
      <w:r w:rsidRPr="006E49D2">
        <w:rPr>
          <w:rFonts w:cs="Calibri"/>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5"/>
        <w:gridCol w:w="6660"/>
        <w:gridCol w:w="2407"/>
      </w:tblGrid>
      <w:tr w:rsidR="00D833FA" w14:paraId="03407085" w14:textId="77777777" w:rsidTr="009870CA">
        <w:tc>
          <w:tcPr>
            <w:tcW w:w="895" w:type="dxa"/>
          </w:tcPr>
          <w:p w14:paraId="27871548" w14:textId="77777777" w:rsidR="00D833FA" w:rsidRDefault="00D833FA" w:rsidP="007109EF">
            <w:pPr>
              <w:jc w:val="lowKashida"/>
              <w:rPr>
                <w:rFonts w:cs="Calibri"/>
              </w:rPr>
            </w:pPr>
          </w:p>
        </w:tc>
        <w:tc>
          <w:tcPr>
            <w:tcW w:w="6660" w:type="dxa"/>
          </w:tcPr>
          <w:p w14:paraId="04483185" w14:textId="600D6BE2" w:rsidR="00D833FA" w:rsidRDefault="00000000" w:rsidP="007109EF">
            <w:pPr>
              <w:jc w:val="lowKashida"/>
              <w:rPr>
                <w:rFonts w:cs="Calibri"/>
              </w:rPr>
            </w:pPr>
            <m:oMathPara>
              <m:oMath>
                <m:sSub>
                  <m:sSubPr>
                    <m:ctrlPr>
                      <w:rPr>
                        <w:rFonts w:ascii="Cambria Math" w:hAnsi="Cambria Math" w:cs="Calibri"/>
                      </w:rPr>
                    </m:ctrlPr>
                  </m:sSubPr>
                  <m:e>
                    <m:r>
                      <w:rPr>
                        <w:rFonts w:ascii="Cambria Math" w:hAnsi="Cambria Math" w:cs="Calibri"/>
                      </w:rPr>
                      <m:t>D</m:t>
                    </m:r>
                  </m:e>
                  <m:sub>
                    <m:r>
                      <w:rPr>
                        <w:rFonts w:ascii="Cambria Math" w:hAnsi="Cambria Math" w:cs="Calibri"/>
                      </w:rPr>
                      <m:t>o</m:t>
                    </m:r>
                  </m:sub>
                </m:sSub>
                <m:r>
                  <w:rPr>
                    <w:rFonts w:ascii="Cambria Math" w:hAnsi="Cambria Math" w:cs="Calibri"/>
                  </w:rPr>
                  <m:t>=48.3</m:t>
                </m:r>
                <m:r>
                  <m:rPr>
                    <m:nor/>
                  </m:rPr>
                  <w:rPr>
                    <w:rFonts w:cs="Calibri"/>
                  </w:rPr>
                  <m:t xml:space="preserve"> mm</m:t>
                </m:r>
                <m:r>
                  <w:rPr>
                    <w:rFonts w:ascii="Cambria Math" w:hAnsi="Cambria Math" w:cs="Calibri"/>
                  </w:rPr>
                  <m:t>=0.0483</m:t>
                </m:r>
                <m:r>
                  <m:rPr>
                    <m:nor/>
                  </m:rPr>
                  <w:rPr>
                    <w:rFonts w:cs="Calibri"/>
                  </w:rPr>
                  <m:t xml:space="preserve"> m</m:t>
                </m:r>
              </m:oMath>
            </m:oMathPara>
          </w:p>
        </w:tc>
        <w:tc>
          <w:tcPr>
            <w:tcW w:w="2407" w:type="dxa"/>
          </w:tcPr>
          <w:p w14:paraId="60A05DEE" w14:textId="0C6D7621" w:rsidR="00D833FA" w:rsidRDefault="009870CA" w:rsidP="009870CA">
            <w:pPr>
              <w:jc w:val="right"/>
              <w:rPr>
                <w:rFonts w:cs="Calibri"/>
              </w:rPr>
            </w:pPr>
            <w:r>
              <w:rPr>
                <w:rFonts w:cs="Calibri"/>
              </w:rPr>
              <w:t>(5.2</w:t>
            </w:r>
            <w:r w:rsidR="00AF13B0">
              <w:rPr>
                <w:rFonts w:cs="Calibri"/>
              </w:rPr>
              <w:t>4</w:t>
            </w:r>
            <w:r>
              <w:rPr>
                <w:rFonts w:cs="Calibri"/>
              </w:rPr>
              <w:t>)</w:t>
            </w:r>
          </w:p>
        </w:tc>
      </w:tr>
    </w:tbl>
    <w:p w14:paraId="76B5623F" w14:textId="77777777" w:rsidR="00D833FA" w:rsidRPr="006E49D2" w:rsidRDefault="00D833FA" w:rsidP="006E49D2">
      <w:pPr>
        <w:jc w:val="lowKashida"/>
        <w:rPr>
          <w:rFonts w:cs="Calibri"/>
        </w:rPr>
      </w:pPr>
    </w:p>
    <w:p w14:paraId="54E30CFA" w14:textId="77777777" w:rsidR="006E49D2" w:rsidRDefault="006E49D2" w:rsidP="006E49D2">
      <w:pPr>
        <w:jc w:val="lowKashida"/>
        <w:rPr>
          <w:rFonts w:cs="Calibri"/>
        </w:rPr>
      </w:pPr>
      <w:r w:rsidRPr="006E49D2">
        <w:rPr>
          <w:rFonts w:cs="Calibri"/>
        </w:rPr>
        <w:t>Each tube contains four straight sections of 3.841 m and three U-bends of radius 0.038 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10"/>
        <w:gridCol w:w="5395"/>
        <w:gridCol w:w="1957"/>
      </w:tblGrid>
      <w:tr w:rsidR="00D833FA" w14:paraId="1BCD8581" w14:textId="77777777" w:rsidTr="009870CA">
        <w:tc>
          <w:tcPr>
            <w:tcW w:w="2610" w:type="dxa"/>
          </w:tcPr>
          <w:p w14:paraId="03653C69" w14:textId="77777777" w:rsidR="00D833FA" w:rsidRDefault="00D833FA" w:rsidP="007109EF">
            <w:pPr>
              <w:jc w:val="lowKashida"/>
              <w:rPr>
                <w:rFonts w:cs="Calibri"/>
              </w:rPr>
            </w:pPr>
          </w:p>
        </w:tc>
        <w:tc>
          <w:tcPr>
            <w:tcW w:w="5395" w:type="dxa"/>
          </w:tcPr>
          <w:p w14:paraId="5DCB455C" w14:textId="54B8D93A" w:rsidR="00D833FA" w:rsidRPr="009870CA" w:rsidRDefault="00000000" w:rsidP="009870CA">
            <w:pPr>
              <w:jc w:val="both"/>
              <w:rPr>
                <w:rFonts w:cs="Calibri"/>
              </w:rPr>
            </w:pPr>
            <m:oMathPara>
              <m:oMathParaPr>
                <m:jc m:val="left"/>
              </m:oMathParaPr>
              <m:oMath>
                <m:sSub>
                  <m:sSubPr>
                    <m:ctrlPr>
                      <w:rPr>
                        <w:rFonts w:ascii="Cambria Math" w:hAnsi="Cambria Math" w:cs="Calibri"/>
                      </w:rPr>
                    </m:ctrlPr>
                  </m:sSubPr>
                  <m:e>
                    <m:r>
                      <w:rPr>
                        <w:rFonts w:ascii="Cambria Math" w:hAnsi="Cambria Math" w:cs="Calibri"/>
                      </w:rPr>
                      <m:t>L</m:t>
                    </m:r>
                  </m:e>
                  <m:sub>
                    <m:r>
                      <w:rPr>
                        <w:rFonts w:ascii="Cambria Math" w:hAnsi="Cambria Math" w:cs="Calibri"/>
                      </w:rPr>
                      <m:t>straight</m:t>
                    </m:r>
                  </m:sub>
                </m:sSub>
                <m:r>
                  <w:rPr>
                    <w:rFonts w:ascii="Cambria Math" w:hAnsi="Cambria Math" w:cs="Calibri"/>
                  </w:rPr>
                  <m:t>=4(3.841)=15.364</m:t>
                </m:r>
                <m:r>
                  <m:rPr>
                    <m:nor/>
                  </m:rPr>
                  <w:rPr>
                    <w:rFonts w:cs="Calibri"/>
                  </w:rPr>
                  <m:t xml:space="preserve"> m</m:t>
                </m:r>
              </m:oMath>
            </m:oMathPara>
          </w:p>
        </w:tc>
        <w:tc>
          <w:tcPr>
            <w:tcW w:w="1957" w:type="dxa"/>
          </w:tcPr>
          <w:p w14:paraId="5A30C39F" w14:textId="28FE95F5" w:rsidR="00D833FA" w:rsidRDefault="009870CA" w:rsidP="009870CA">
            <w:pPr>
              <w:jc w:val="right"/>
              <w:rPr>
                <w:rFonts w:cs="Calibri"/>
              </w:rPr>
            </w:pPr>
            <w:r>
              <w:rPr>
                <w:rFonts w:cs="Calibri"/>
              </w:rPr>
              <w:t>(5.2</w:t>
            </w:r>
            <w:r w:rsidR="00AF13B0">
              <w:rPr>
                <w:rFonts w:cs="Calibri"/>
              </w:rPr>
              <w:t>5</w:t>
            </w:r>
            <w:r>
              <w:rPr>
                <w:rFonts w:cs="Calibri"/>
              </w:rPr>
              <w:t>)</w:t>
            </w:r>
          </w:p>
        </w:tc>
      </w:tr>
      <w:tr w:rsidR="00D833FA" w14:paraId="23419EDB" w14:textId="77777777" w:rsidTr="009870CA">
        <w:tc>
          <w:tcPr>
            <w:tcW w:w="2610" w:type="dxa"/>
          </w:tcPr>
          <w:p w14:paraId="36875811" w14:textId="77777777" w:rsidR="00D833FA" w:rsidRDefault="00D833FA" w:rsidP="007109EF">
            <w:pPr>
              <w:jc w:val="lowKashida"/>
              <w:rPr>
                <w:rFonts w:cs="Calibri"/>
              </w:rPr>
            </w:pPr>
          </w:p>
        </w:tc>
        <w:tc>
          <w:tcPr>
            <w:tcW w:w="5395" w:type="dxa"/>
          </w:tcPr>
          <w:p w14:paraId="014A527B" w14:textId="7E483DEE" w:rsidR="00D833FA" w:rsidRPr="009870CA" w:rsidRDefault="00000000" w:rsidP="009870CA">
            <w:pPr>
              <w:jc w:val="both"/>
              <w:rPr>
                <w:rFonts w:cs="Calibri"/>
              </w:rPr>
            </w:pPr>
            <m:oMathPara>
              <m:oMathParaPr>
                <m:jc m:val="left"/>
              </m:oMathParaPr>
              <m:oMath>
                <m:sSub>
                  <m:sSubPr>
                    <m:ctrlPr>
                      <w:rPr>
                        <w:rFonts w:ascii="Cambria Math" w:hAnsi="Cambria Math" w:cs="Calibri"/>
                      </w:rPr>
                    </m:ctrlPr>
                  </m:sSubPr>
                  <m:e>
                    <m:r>
                      <w:rPr>
                        <w:rFonts w:ascii="Cambria Math" w:hAnsi="Cambria Math" w:cs="Calibri"/>
                      </w:rPr>
                      <m:t>L</m:t>
                    </m:r>
                  </m:e>
                  <m:sub>
                    <m:r>
                      <w:rPr>
                        <w:rFonts w:ascii="Cambria Math" w:hAnsi="Cambria Math" w:cs="Calibri"/>
                      </w:rPr>
                      <m:t>bend</m:t>
                    </m:r>
                  </m:sub>
                </m:sSub>
                <m:r>
                  <w:rPr>
                    <w:rFonts w:ascii="Cambria Math" w:hAnsi="Cambria Math" w:cs="Calibri"/>
                  </w:rPr>
                  <m:t>=3π(0.038)=0.358</m:t>
                </m:r>
                <m:r>
                  <m:rPr>
                    <m:nor/>
                  </m:rPr>
                  <w:rPr>
                    <w:rFonts w:cs="Calibri"/>
                  </w:rPr>
                  <m:t xml:space="preserve"> m</m:t>
                </m:r>
              </m:oMath>
            </m:oMathPara>
          </w:p>
        </w:tc>
        <w:tc>
          <w:tcPr>
            <w:tcW w:w="1957" w:type="dxa"/>
          </w:tcPr>
          <w:p w14:paraId="1B4AE50B" w14:textId="26447F36" w:rsidR="00D833FA" w:rsidRDefault="009870CA" w:rsidP="009870CA">
            <w:pPr>
              <w:jc w:val="right"/>
              <w:rPr>
                <w:rFonts w:cs="Calibri"/>
              </w:rPr>
            </w:pPr>
            <w:r>
              <w:rPr>
                <w:rFonts w:cs="Calibri"/>
              </w:rPr>
              <w:t>(5.2</w:t>
            </w:r>
            <w:r w:rsidR="00AF13B0">
              <w:rPr>
                <w:rFonts w:cs="Calibri"/>
              </w:rPr>
              <w:t>6</w:t>
            </w:r>
            <w:r>
              <w:rPr>
                <w:rFonts w:cs="Calibri"/>
              </w:rPr>
              <w:t>)</w:t>
            </w:r>
          </w:p>
        </w:tc>
      </w:tr>
      <w:tr w:rsidR="00D833FA" w14:paraId="7053F5EF" w14:textId="77777777" w:rsidTr="009870CA">
        <w:tc>
          <w:tcPr>
            <w:tcW w:w="2610" w:type="dxa"/>
          </w:tcPr>
          <w:p w14:paraId="2777FDF5" w14:textId="77777777" w:rsidR="00D833FA" w:rsidRDefault="00D833FA" w:rsidP="007109EF">
            <w:pPr>
              <w:jc w:val="lowKashida"/>
              <w:rPr>
                <w:rFonts w:cs="Calibri"/>
              </w:rPr>
            </w:pPr>
          </w:p>
        </w:tc>
        <w:tc>
          <w:tcPr>
            <w:tcW w:w="5395" w:type="dxa"/>
          </w:tcPr>
          <w:p w14:paraId="41565949" w14:textId="5739EC98" w:rsidR="00D833FA" w:rsidRPr="009870CA" w:rsidRDefault="00000000" w:rsidP="009870CA">
            <w:pPr>
              <w:jc w:val="both"/>
              <w:rPr>
                <w:rFonts w:cs="Calibri"/>
              </w:rPr>
            </w:pPr>
            <m:oMathPara>
              <m:oMathParaPr>
                <m:jc m:val="left"/>
              </m:oMathParaPr>
              <m:oMath>
                <m:sSub>
                  <m:sSubPr>
                    <m:ctrlPr>
                      <w:rPr>
                        <w:rFonts w:ascii="Cambria Math" w:hAnsi="Cambria Math" w:cs="Calibri"/>
                      </w:rPr>
                    </m:ctrlPr>
                  </m:sSubPr>
                  <m:e>
                    <m:r>
                      <w:rPr>
                        <w:rFonts w:ascii="Cambria Math" w:hAnsi="Cambria Math" w:cs="Calibri"/>
                      </w:rPr>
                      <m:t>L</m:t>
                    </m:r>
                  </m:e>
                  <m:sub>
                    <m:r>
                      <w:rPr>
                        <w:rFonts w:ascii="Cambria Math" w:hAnsi="Cambria Math" w:cs="Calibri"/>
                      </w:rPr>
                      <m:t>tube</m:t>
                    </m:r>
                  </m:sub>
                </m:sSub>
                <m:r>
                  <w:rPr>
                    <w:rFonts w:ascii="Cambria Math" w:hAnsi="Cambria Math" w:cs="Calibri"/>
                  </w:rPr>
                  <m:t>=15.364+0.358=15.722</m:t>
                </m:r>
                <m:r>
                  <m:rPr>
                    <m:nor/>
                  </m:rPr>
                  <w:rPr>
                    <w:rFonts w:cs="Calibri"/>
                  </w:rPr>
                  <m:t xml:space="preserve"> m</m:t>
                </m:r>
              </m:oMath>
            </m:oMathPara>
          </w:p>
        </w:tc>
        <w:tc>
          <w:tcPr>
            <w:tcW w:w="1957" w:type="dxa"/>
          </w:tcPr>
          <w:p w14:paraId="28AC2D56" w14:textId="6A5B7193" w:rsidR="00D833FA" w:rsidRDefault="009870CA" w:rsidP="009870CA">
            <w:pPr>
              <w:jc w:val="right"/>
              <w:rPr>
                <w:rFonts w:cs="Calibri"/>
              </w:rPr>
            </w:pPr>
            <w:r>
              <w:rPr>
                <w:rFonts w:cs="Calibri"/>
              </w:rPr>
              <w:t>(5.2</w:t>
            </w:r>
            <w:r w:rsidR="00AF13B0">
              <w:rPr>
                <w:rFonts w:cs="Calibri"/>
              </w:rPr>
              <w:t>7</w:t>
            </w:r>
            <w:r>
              <w:rPr>
                <w:rFonts w:cs="Calibri"/>
              </w:rPr>
              <w:t>)</w:t>
            </w:r>
          </w:p>
        </w:tc>
      </w:tr>
      <w:tr w:rsidR="00D833FA" w14:paraId="41BA496F" w14:textId="77777777" w:rsidTr="009870CA">
        <w:tc>
          <w:tcPr>
            <w:tcW w:w="2610" w:type="dxa"/>
          </w:tcPr>
          <w:p w14:paraId="600ECCC8" w14:textId="77777777" w:rsidR="00D833FA" w:rsidRDefault="00D833FA" w:rsidP="007109EF">
            <w:pPr>
              <w:jc w:val="lowKashida"/>
              <w:rPr>
                <w:rFonts w:cs="Calibri"/>
              </w:rPr>
            </w:pPr>
          </w:p>
        </w:tc>
        <w:tc>
          <w:tcPr>
            <w:tcW w:w="5395" w:type="dxa"/>
          </w:tcPr>
          <w:p w14:paraId="32D2F158" w14:textId="35077CD7" w:rsidR="00D833FA" w:rsidRPr="009870CA" w:rsidRDefault="00000000" w:rsidP="009870CA">
            <w:pPr>
              <w:jc w:val="both"/>
              <w:rPr>
                <w:rFonts w:cs="Calibri"/>
              </w:rPr>
            </w:pPr>
            <m:oMathPara>
              <m:oMathParaPr>
                <m:jc m:val="left"/>
              </m:oMathParaPr>
              <m:oMath>
                <m:sSub>
                  <m:sSubPr>
                    <m:ctrlPr>
                      <w:rPr>
                        <w:rFonts w:ascii="Cambria Math" w:hAnsi="Cambria Math" w:cs="Calibri"/>
                      </w:rPr>
                    </m:ctrlPr>
                  </m:sSubPr>
                  <m:e>
                    <m:r>
                      <w:rPr>
                        <w:rFonts w:ascii="Cambria Math" w:hAnsi="Cambria Math" w:cs="Calibri"/>
                      </w:rPr>
                      <m:t>A</m:t>
                    </m:r>
                  </m:e>
                  <m:sub>
                    <m:r>
                      <w:rPr>
                        <w:rFonts w:ascii="Cambria Math" w:hAnsi="Cambria Math" w:cs="Calibri"/>
                      </w:rPr>
                      <m:t>1</m:t>
                    </m:r>
                  </m:sub>
                </m:sSub>
                <m:r>
                  <w:rPr>
                    <w:rFonts w:ascii="Cambria Math" w:hAnsi="Cambria Math" w:cs="Calibri"/>
                  </w:rPr>
                  <m:t>=π(0.0483)(15.722)=2.39</m:t>
                </m:r>
                <m:sSup>
                  <m:sSupPr>
                    <m:ctrlPr>
                      <w:rPr>
                        <w:rFonts w:ascii="Cambria Math" w:hAnsi="Cambria Math" w:cs="Calibri"/>
                      </w:rPr>
                    </m:ctrlPr>
                  </m:sSupPr>
                  <m:e>
                    <m:r>
                      <m:rPr>
                        <m:nor/>
                      </m:rPr>
                      <w:rPr>
                        <w:rFonts w:cs="Calibri"/>
                      </w:rPr>
                      <m:t xml:space="preserve"> m</m:t>
                    </m:r>
                  </m:e>
                  <m:sup>
                    <m:r>
                      <w:rPr>
                        <w:rFonts w:ascii="Cambria Math" w:hAnsi="Cambria Math" w:cs="Calibri"/>
                      </w:rPr>
                      <m:t>2</m:t>
                    </m:r>
                  </m:sup>
                </m:sSup>
              </m:oMath>
            </m:oMathPara>
          </w:p>
        </w:tc>
        <w:tc>
          <w:tcPr>
            <w:tcW w:w="1957" w:type="dxa"/>
          </w:tcPr>
          <w:p w14:paraId="61818AE4" w14:textId="77F60B78" w:rsidR="00D833FA" w:rsidRDefault="009870CA" w:rsidP="009870CA">
            <w:pPr>
              <w:jc w:val="right"/>
              <w:rPr>
                <w:rFonts w:cs="Calibri"/>
              </w:rPr>
            </w:pPr>
            <w:r>
              <w:rPr>
                <w:rFonts w:cs="Calibri"/>
              </w:rPr>
              <w:t>(5.2</w:t>
            </w:r>
            <w:r w:rsidR="00AF13B0">
              <w:rPr>
                <w:rFonts w:cs="Calibri"/>
              </w:rPr>
              <w:t>8</w:t>
            </w:r>
            <w:r>
              <w:rPr>
                <w:rFonts w:cs="Calibri"/>
              </w:rPr>
              <w:t>)</w:t>
            </w:r>
          </w:p>
        </w:tc>
      </w:tr>
    </w:tbl>
    <w:p w14:paraId="7F1C7FF1" w14:textId="77777777" w:rsidR="00D833FA" w:rsidRPr="006E49D2" w:rsidRDefault="00D833FA" w:rsidP="006E49D2">
      <w:pPr>
        <w:jc w:val="lowKashida"/>
        <w:rPr>
          <w:rFonts w:cs="Calibri"/>
        </w:rPr>
      </w:pPr>
    </w:p>
    <w:p w14:paraId="2D2E8F6C" w14:textId="77777777" w:rsidR="006E49D2" w:rsidRDefault="006E49D2" w:rsidP="006E49D2">
      <w:pPr>
        <w:jc w:val="lowKashida"/>
        <w:rPr>
          <w:rFonts w:cs="Calibri"/>
        </w:rPr>
      </w:pPr>
      <w:r w:rsidRPr="006E49D2">
        <w:rPr>
          <w:rFonts w:cs="Calibri"/>
        </w:rPr>
        <w:t>For 18 tubes: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25"/>
        <w:gridCol w:w="6030"/>
        <w:gridCol w:w="2407"/>
      </w:tblGrid>
      <w:tr w:rsidR="00D833FA" w14:paraId="46DF069D" w14:textId="77777777" w:rsidTr="009870CA">
        <w:tc>
          <w:tcPr>
            <w:tcW w:w="1525" w:type="dxa"/>
          </w:tcPr>
          <w:p w14:paraId="6A47F305" w14:textId="77777777" w:rsidR="00D833FA" w:rsidRDefault="00D833FA" w:rsidP="007109EF">
            <w:pPr>
              <w:jc w:val="lowKashida"/>
              <w:rPr>
                <w:rFonts w:cs="Calibri"/>
              </w:rPr>
            </w:pPr>
          </w:p>
        </w:tc>
        <w:tc>
          <w:tcPr>
            <w:tcW w:w="6030" w:type="dxa"/>
          </w:tcPr>
          <w:p w14:paraId="65430884" w14:textId="7478BD44" w:rsidR="00D833FA" w:rsidRDefault="00000000" w:rsidP="007109EF">
            <w:pPr>
              <w:jc w:val="lowKashida"/>
              <w:rPr>
                <w:rFonts w:cs="Calibri"/>
              </w:rPr>
            </w:pPr>
            <m:oMathPara>
              <m:oMath>
                <m:sSub>
                  <m:sSubPr>
                    <m:ctrlPr>
                      <w:rPr>
                        <w:rFonts w:ascii="Cambria Math" w:hAnsi="Cambria Math" w:cs="Calibri"/>
                      </w:rPr>
                    </m:ctrlPr>
                  </m:sSubPr>
                  <m:e>
                    <m:r>
                      <w:rPr>
                        <w:rFonts w:ascii="Cambria Math" w:hAnsi="Cambria Math" w:cs="Calibri"/>
                      </w:rPr>
                      <m:t>A</m:t>
                    </m:r>
                  </m:e>
                  <m:sub>
                    <m:r>
                      <w:rPr>
                        <w:rFonts w:ascii="Cambria Math" w:hAnsi="Cambria Math" w:cs="Calibri"/>
                      </w:rPr>
                      <m:t>total</m:t>
                    </m:r>
                  </m:sub>
                </m:sSub>
                <m:r>
                  <w:rPr>
                    <w:rFonts w:ascii="Cambria Math" w:hAnsi="Cambria Math" w:cs="Calibri"/>
                  </w:rPr>
                  <m:t>=18(2.39)=43.0</m:t>
                </m:r>
                <m:sSup>
                  <m:sSupPr>
                    <m:ctrlPr>
                      <w:rPr>
                        <w:rFonts w:ascii="Cambria Math" w:hAnsi="Cambria Math" w:cs="Calibri"/>
                      </w:rPr>
                    </m:ctrlPr>
                  </m:sSupPr>
                  <m:e>
                    <m:r>
                      <m:rPr>
                        <m:nor/>
                      </m:rPr>
                      <w:rPr>
                        <w:rFonts w:cs="Calibri"/>
                      </w:rPr>
                      <m:t xml:space="preserve"> m</m:t>
                    </m:r>
                  </m:e>
                  <m:sup>
                    <m:r>
                      <w:rPr>
                        <w:rFonts w:ascii="Cambria Math" w:hAnsi="Cambria Math" w:cs="Calibri"/>
                      </w:rPr>
                      <m:t>2</m:t>
                    </m:r>
                  </m:sup>
                </m:sSup>
              </m:oMath>
            </m:oMathPara>
          </w:p>
        </w:tc>
        <w:tc>
          <w:tcPr>
            <w:tcW w:w="2407" w:type="dxa"/>
          </w:tcPr>
          <w:p w14:paraId="57AA99E7" w14:textId="168C9D6F" w:rsidR="00D833FA" w:rsidRDefault="009870CA" w:rsidP="009870CA">
            <w:pPr>
              <w:jc w:val="right"/>
              <w:rPr>
                <w:rFonts w:cs="Calibri"/>
              </w:rPr>
            </w:pPr>
            <w:r>
              <w:rPr>
                <w:rFonts w:cs="Calibri"/>
              </w:rPr>
              <w:t>(5.2</w:t>
            </w:r>
            <w:r w:rsidR="00AF13B0">
              <w:rPr>
                <w:rFonts w:cs="Calibri"/>
              </w:rPr>
              <w:t>9</w:t>
            </w:r>
            <w:r>
              <w:rPr>
                <w:rFonts w:cs="Calibri"/>
              </w:rPr>
              <w:t>)</w:t>
            </w:r>
          </w:p>
        </w:tc>
      </w:tr>
    </w:tbl>
    <w:p w14:paraId="6FBE1567" w14:textId="77777777" w:rsidR="00D833FA" w:rsidRPr="006E49D2" w:rsidRDefault="00D833FA" w:rsidP="006E49D2">
      <w:pPr>
        <w:jc w:val="lowKashida"/>
        <w:rPr>
          <w:rFonts w:cs="Calibri"/>
        </w:rPr>
      </w:pPr>
    </w:p>
    <w:p w14:paraId="4D91DC65" w14:textId="77777777" w:rsidR="006E49D2" w:rsidRDefault="006E49D2" w:rsidP="006E49D2">
      <w:pPr>
        <w:jc w:val="lowKashida"/>
        <w:rPr>
          <w:rFonts w:cs="Calibri"/>
        </w:rPr>
      </w:pPr>
      <w:r w:rsidRPr="006E49D2">
        <w:rPr>
          <w:rFonts w:cs="Calibri"/>
        </w:rPr>
        <w:t>The documented area is 44.6 m², so the documented value was used in Aspen Plus: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0"/>
        <w:gridCol w:w="3321"/>
        <w:gridCol w:w="3321"/>
      </w:tblGrid>
      <w:tr w:rsidR="00D833FA" w14:paraId="2169AABB" w14:textId="77777777" w:rsidTr="009870CA">
        <w:tc>
          <w:tcPr>
            <w:tcW w:w="3320" w:type="dxa"/>
          </w:tcPr>
          <w:p w14:paraId="07F45AD7" w14:textId="77777777" w:rsidR="00D833FA" w:rsidRDefault="00D833FA" w:rsidP="007109EF">
            <w:pPr>
              <w:jc w:val="lowKashida"/>
              <w:rPr>
                <w:rFonts w:cs="Calibri"/>
              </w:rPr>
            </w:pPr>
          </w:p>
        </w:tc>
        <w:tc>
          <w:tcPr>
            <w:tcW w:w="3321" w:type="dxa"/>
          </w:tcPr>
          <w:p w14:paraId="444DAAB2" w14:textId="099464E4" w:rsidR="00D833FA" w:rsidRDefault="009870CA" w:rsidP="007109EF">
            <w:pPr>
              <w:jc w:val="lowKashida"/>
              <w:rPr>
                <w:rFonts w:cs="Calibri"/>
              </w:rPr>
            </w:pPr>
            <m:oMathPara>
              <m:oMath>
                <m:r>
                  <w:rPr>
                    <w:rFonts w:ascii="Cambria Math" w:hAnsi="Cambria Math" w:cs="Calibri"/>
                  </w:rPr>
                  <m:t>A=44.6</m:t>
                </m:r>
                <m:sSup>
                  <m:sSupPr>
                    <m:ctrlPr>
                      <w:rPr>
                        <w:rFonts w:ascii="Cambria Math" w:hAnsi="Cambria Math" w:cs="Calibri"/>
                      </w:rPr>
                    </m:ctrlPr>
                  </m:sSupPr>
                  <m:e>
                    <m:r>
                      <m:rPr>
                        <m:nor/>
                      </m:rPr>
                      <w:rPr>
                        <w:rFonts w:cs="Calibri"/>
                      </w:rPr>
                      <m:t xml:space="preserve"> m</m:t>
                    </m:r>
                  </m:e>
                  <m:sup>
                    <m:r>
                      <w:rPr>
                        <w:rFonts w:ascii="Cambria Math" w:hAnsi="Cambria Math" w:cs="Calibri"/>
                      </w:rPr>
                      <m:t>2</m:t>
                    </m:r>
                  </m:sup>
                </m:sSup>
              </m:oMath>
            </m:oMathPara>
          </w:p>
        </w:tc>
        <w:tc>
          <w:tcPr>
            <w:tcW w:w="3321" w:type="dxa"/>
          </w:tcPr>
          <w:p w14:paraId="729A382A" w14:textId="7DF8D202" w:rsidR="00D833FA" w:rsidRDefault="009870CA" w:rsidP="009870CA">
            <w:pPr>
              <w:jc w:val="right"/>
              <w:rPr>
                <w:rFonts w:cs="Calibri"/>
              </w:rPr>
            </w:pPr>
            <w:r>
              <w:rPr>
                <w:rFonts w:cs="Calibri"/>
              </w:rPr>
              <w:t>(5.</w:t>
            </w:r>
            <w:r w:rsidR="00AF13B0">
              <w:rPr>
                <w:rFonts w:cs="Calibri"/>
              </w:rPr>
              <w:t>30</w:t>
            </w:r>
            <w:r>
              <w:rPr>
                <w:rFonts w:cs="Calibri"/>
              </w:rPr>
              <w:t>)</w:t>
            </w:r>
          </w:p>
        </w:tc>
      </w:tr>
    </w:tbl>
    <w:p w14:paraId="2390E029" w14:textId="77777777" w:rsidR="00D833FA" w:rsidRPr="006E49D2" w:rsidRDefault="00D833FA" w:rsidP="006E49D2">
      <w:pPr>
        <w:jc w:val="lowKashida"/>
        <w:rPr>
          <w:rFonts w:cs="Calibri"/>
        </w:rPr>
      </w:pPr>
    </w:p>
    <w:p w14:paraId="45EC3856" w14:textId="794111C4" w:rsidR="006E49D2" w:rsidRDefault="006E49D2" w:rsidP="006E49D2">
      <w:pPr>
        <w:jc w:val="lowKashida"/>
        <w:rPr>
          <w:rFonts w:cs="Calibri"/>
        </w:rPr>
      </w:pPr>
      <m:oMathPara>
        <m:oMath>
          <m:r>
            <m:rPr>
              <m:sty m:val="p"/>
            </m:rPr>
            <w:rPr>
              <w:rFonts w:cs="Calibri"/>
            </w:rPr>
            <w:lastRenderedPageBreak/>
            <w:br/>
          </m:r>
        </m:oMath>
      </m:oMathPara>
      <w:r w:rsidRPr="006E49D2">
        <w:rPr>
          <w:rFonts w:cs="Calibri"/>
        </w:rPr>
        <w:t xml:space="preserve">Since this exchanger is </w:t>
      </w:r>
      <w:r w:rsidR="00EC15B5">
        <w:rPr>
          <w:rFonts w:cs="Calibri"/>
        </w:rPr>
        <w:t xml:space="preserve">a </w:t>
      </w:r>
      <w:r w:rsidRPr="006E49D2">
        <w:rPr>
          <w:rFonts w:cs="Calibri"/>
        </w:rPr>
        <w:t>bare tube: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0"/>
        <w:gridCol w:w="3321"/>
        <w:gridCol w:w="3321"/>
      </w:tblGrid>
      <w:tr w:rsidR="00D833FA" w14:paraId="61B74E28" w14:textId="77777777" w:rsidTr="009870CA">
        <w:tc>
          <w:tcPr>
            <w:tcW w:w="3320" w:type="dxa"/>
          </w:tcPr>
          <w:p w14:paraId="071E00BA" w14:textId="77777777" w:rsidR="00D833FA" w:rsidRDefault="00D833FA" w:rsidP="007109EF">
            <w:pPr>
              <w:jc w:val="lowKashida"/>
              <w:rPr>
                <w:rFonts w:cs="Calibri"/>
              </w:rPr>
            </w:pPr>
          </w:p>
        </w:tc>
        <w:tc>
          <w:tcPr>
            <w:tcW w:w="3321" w:type="dxa"/>
          </w:tcPr>
          <w:p w14:paraId="250E9692" w14:textId="2454C531" w:rsidR="00D833FA" w:rsidRDefault="009870CA" w:rsidP="007109EF">
            <w:pPr>
              <w:jc w:val="lowKashida"/>
              <w:rPr>
                <w:rFonts w:cs="Calibri"/>
              </w:rPr>
            </w:pPr>
            <m:oMathPara>
              <m:oMath>
                <m:r>
                  <w:rPr>
                    <w:rFonts w:ascii="Cambria Math" w:hAnsi="Cambria Math" w:cs="Calibri"/>
                  </w:rPr>
                  <m:t>h≈U</m:t>
                </m:r>
              </m:oMath>
            </m:oMathPara>
          </w:p>
        </w:tc>
        <w:tc>
          <w:tcPr>
            <w:tcW w:w="3321" w:type="dxa"/>
          </w:tcPr>
          <w:p w14:paraId="3BB31EF4" w14:textId="321895C2" w:rsidR="00D833FA" w:rsidRDefault="009870CA" w:rsidP="009870CA">
            <w:pPr>
              <w:jc w:val="right"/>
              <w:rPr>
                <w:rFonts w:cs="Calibri"/>
              </w:rPr>
            </w:pPr>
            <w:r>
              <w:rPr>
                <w:rFonts w:cs="Calibri"/>
              </w:rPr>
              <w:t>(5.3</w:t>
            </w:r>
            <w:r w:rsidR="00AF13B0">
              <w:rPr>
                <w:rFonts w:cs="Calibri"/>
              </w:rPr>
              <w:t>1</w:t>
            </w:r>
            <w:r>
              <w:rPr>
                <w:rFonts w:cs="Calibri"/>
              </w:rPr>
              <w:t>)</w:t>
            </w:r>
          </w:p>
        </w:tc>
      </w:tr>
    </w:tbl>
    <w:p w14:paraId="1B2C21EB" w14:textId="77777777" w:rsidR="00D833FA" w:rsidRPr="006E49D2" w:rsidRDefault="00D833FA" w:rsidP="006E49D2">
      <w:pPr>
        <w:jc w:val="lowKashida"/>
        <w:rPr>
          <w:rFonts w:cs="Calibri"/>
        </w:rPr>
      </w:pPr>
    </w:p>
    <w:p w14:paraId="16E33156" w14:textId="0D3F8EF2" w:rsidR="00EC15B5" w:rsidRDefault="00EC15B5" w:rsidP="00EC15B5">
      <w:pPr>
        <w:jc w:val="lowKashida"/>
        <w:rPr>
          <w:rFonts w:cs="Calibri"/>
        </w:rPr>
      </w:pPr>
      <w:r w:rsidRPr="006E49D2">
        <w:rPr>
          <w:rFonts w:cs="Calibri"/>
        </w:rPr>
        <w:t xml:space="preserve">The Aspen-calibrated values </w:t>
      </w:r>
      <w:r>
        <w:rPr>
          <w:rFonts w:cs="Calibri"/>
        </w:rPr>
        <w:t xml:space="preserve">for Vapor-Liquid, Vapor-Boiling, and Vapor-Vapor are listed </w:t>
      </w:r>
      <w:r w:rsidR="00823796">
        <w:rPr>
          <w:rFonts w:cs="Calibri"/>
        </w:rPr>
        <w:t>in equations (5.32) to (5.34)</w:t>
      </w:r>
      <w:r w:rsidRPr="006E49D2">
        <w:rPr>
          <w:rFonts w:cs="Calibri"/>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5"/>
        <w:gridCol w:w="7830"/>
        <w:gridCol w:w="1327"/>
      </w:tblGrid>
      <w:tr w:rsidR="00D833FA" w14:paraId="02C7F95D" w14:textId="77777777" w:rsidTr="009870CA">
        <w:tc>
          <w:tcPr>
            <w:tcW w:w="805" w:type="dxa"/>
          </w:tcPr>
          <w:p w14:paraId="28C52FB8" w14:textId="77777777" w:rsidR="00D833FA" w:rsidRDefault="00D833FA" w:rsidP="007109EF">
            <w:pPr>
              <w:jc w:val="lowKashida"/>
              <w:rPr>
                <w:rFonts w:cs="Calibri"/>
              </w:rPr>
            </w:pPr>
          </w:p>
        </w:tc>
        <w:tc>
          <w:tcPr>
            <w:tcW w:w="7830" w:type="dxa"/>
          </w:tcPr>
          <w:p w14:paraId="2FC46BC1" w14:textId="2B4C1AC8" w:rsidR="00D833FA" w:rsidRDefault="00000000" w:rsidP="007109EF">
            <w:pPr>
              <w:jc w:val="lowKashida"/>
              <w:rPr>
                <w:rFonts w:cs="Calibri"/>
              </w:rPr>
            </w:pPr>
            <m:oMathPara>
              <m:oMath>
                <m:sSub>
                  <m:sSubPr>
                    <m:ctrlPr>
                      <w:rPr>
                        <w:rFonts w:ascii="Cambria Math" w:hAnsi="Cambria Math" w:cs="Calibri"/>
                      </w:rPr>
                    </m:ctrlPr>
                  </m:sSubPr>
                  <m:e>
                    <m:r>
                      <w:rPr>
                        <w:rFonts w:ascii="Cambria Math" w:hAnsi="Cambria Math" w:cs="Calibri"/>
                      </w:rPr>
                      <m:t>U</m:t>
                    </m:r>
                  </m:e>
                  <m:sub>
                    <m:r>
                      <m:rPr>
                        <m:nor/>
                      </m:rPr>
                      <w:rPr>
                        <w:rFonts w:cs="Calibri"/>
                      </w:rPr>
                      <m:t>vapor-liquid</m:t>
                    </m:r>
                  </m:sub>
                </m:sSub>
                <m:r>
                  <w:rPr>
                    <w:rFonts w:ascii="Cambria Math" w:hAnsi="Cambria Math" w:cs="Calibri"/>
                  </w:rPr>
                  <m:t xml:space="preserve">   =</m:t>
                </m:r>
                <m:sSub>
                  <m:sSubPr>
                    <m:ctrlPr>
                      <w:rPr>
                        <w:rFonts w:ascii="Cambria Math" w:hAnsi="Cambria Math" w:cs="Calibri"/>
                      </w:rPr>
                    </m:ctrlPr>
                  </m:sSubPr>
                  <m:e>
                    <m:r>
                      <w:rPr>
                        <w:rFonts w:ascii="Cambria Math" w:hAnsi="Cambria Math" w:cs="Calibri"/>
                      </w:rPr>
                      <m:t>h</m:t>
                    </m:r>
                  </m:e>
                  <m:sub>
                    <m:r>
                      <m:rPr>
                        <m:nor/>
                      </m:rPr>
                      <w:rPr>
                        <w:rFonts w:cs="Calibri"/>
                      </w:rPr>
                      <m:t>vapor-liquid</m:t>
                    </m:r>
                  </m:sub>
                </m:sSub>
                <m:r>
                  <w:rPr>
                    <w:rFonts w:ascii="Cambria Math" w:hAnsi="Cambria Math" w:cs="Calibri"/>
                  </w:rPr>
                  <m:t xml:space="preserve"> =0.070</m:t>
                </m:r>
                <m:r>
                  <m:rPr>
                    <m:nor/>
                  </m:rPr>
                  <w:rPr>
                    <w:rFonts w:cs="Calibri"/>
                  </w:rPr>
                  <m:t>  </m:t>
                </m:r>
                <m:sSup>
                  <m:sSupPr>
                    <m:ctrlPr>
                      <w:rPr>
                        <w:rFonts w:ascii="Cambria Math" w:hAnsi="Cambria Math" w:cs="Calibri"/>
                      </w:rPr>
                    </m:ctrlPr>
                  </m:sSupPr>
                  <m:e>
                    <m:r>
                      <m:rPr>
                        <m:nor/>
                      </m:rPr>
                      <w:rPr>
                        <w:rFonts w:ascii="Cambria Math" w:cs="Calibri"/>
                      </w:rPr>
                      <m:t>k</m:t>
                    </m:r>
                    <m:r>
                      <m:rPr>
                        <m:nor/>
                      </m:rPr>
                      <w:rPr>
                        <w:rFonts w:cs="Calibri"/>
                      </w:rPr>
                      <m:t>W/m</m:t>
                    </m:r>
                  </m:e>
                  <m:sup>
                    <m:r>
                      <w:rPr>
                        <w:rFonts w:ascii="Cambria Math" w:hAnsi="Cambria Math" w:cs="Calibri"/>
                      </w:rPr>
                      <m:t>2</m:t>
                    </m:r>
                  </m:sup>
                </m:sSup>
                <m:r>
                  <m:rPr>
                    <m:nor/>
                  </m:rPr>
                  <w:rPr>
                    <w:rFonts w:cs="Calibri"/>
                  </w:rPr>
                  <m:t>K</m:t>
                </m:r>
                <m:r>
                  <m:rPr>
                    <m:nor/>
                  </m:rPr>
                  <w:rPr>
                    <w:rFonts w:ascii="Cambria Math" w:cs="Calibri"/>
                  </w:rPr>
                  <m:t xml:space="preserve">= 70 </m:t>
                </m:r>
                <m:sSup>
                  <m:sSupPr>
                    <m:ctrlPr>
                      <w:rPr>
                        <w:rFonts w:ascii="Cambria Math" w:hAnsi="Cambria Math" w:cs="Calibri"/>
                      </w:rPr>
                    </m:ctrlPr>
                  </m:sSupPr>
                  <m:e>
                    <m:r>
                      <m:rPr>
                        <m:nor/>
                      </m:rPr>
                      <w:rPr>
                        <w:rFonts w:cs="Calibri"/>
                      </w:rPr>
                      <m:t>W/m</m:t>
                    </m:r>
                  </m:e>
                  <m:sup>
                    <m:r>
                      <w:rPr>
                        <w:rFonts w:ascii="Cambria Math" w:hAnsi="Cambria Math" w:cs="Calibri"/>
                      </w:rPr>
                      <m:t>2</m:t>
                    </m:r>
                  </m:sup>
                </m:sSup>
                <m:r>
                  <m:rPr>
                    <m:nor/>
                  </m:rPr>
                  <w:rPr>
                    <w:rFonts w:cs="Calibri"/>
                  </w:rPr>
                  <m:t>K</m:t>
                </m:r>
              </m:oMath>
            </m:oMathPara>
          </w:p>
        </w:tc>
        <w:tc>
          <w:tcPr>
            <w:tcW w:w="1327" w:type="dxa"/>
          </w:tcPr>
          <w:p w14:paraId="1D6690A6" w14:textId="5650E920" w:rsidR="00D833FA" w:rsidRDefault="009870CA" w:rsidP="009870CA">
            <w:pPr>
              <w:jc w:val="right"/>
              <w:rPr>
                <w:rFonts w:cs="Calibri"/>
              </w:rPr>
            </w:pPr>
            <w:r>
              <w:rPr>
                <w:rFonts w:cs="Calibri"/>
              </w:rPr>
              <w:t>(5.3</w:t>
            </w:r>
            <w:r w:rsidR="00AF13B0">
              <w:rPr>
                <w:rFonts w:cs="Calibri"/>
              </w:rPr>
              <w:t>2</w:t>
            </w:r>
            <w:r>
              <w:rPr>
                <w:rFonts w:cs="Calibri"/>
              </w:rPr>
              <w:t>)</w:t>
            </w:r>
          </w:p>
        </w:tc>
      </w:tr>
      <w:tr w:rsidR="00D833FA" w14:paraId="678F7F8C" w14:textId="77777777" w:rsidTr="009870CA">
        <w:tc>
          <w:tcPr>
            <w:tcW w:w="805" w:type="dxa"/>
          </w:tcPr>
          <w:p w14:paraId="4CB61C15" w14:textId="77777777" w:rsidR="00D833FA" w:rsidRDefault="00D833FA" w:rsidP="007109EF">
            <w:pPr>
              <w:jc w:val="lowKashida"/>
              <w:rPr>
                <w:rFonts w:cs="Calibri"/>
              </w:rPr>
            </w:pPr>
          </w:p>
        </w:tc>
        <w:tc>
          <w:tcPr>
            <w:tcW w:w="7830" w:type="dxa"/>
          </w:tcPr>
          <w:p w14:paraId="01602D6C" w14:textId="2339555D" w:rsidR="00D833FA" w:rsidRDefault="00000000" w:rsidP="007109EF">
            <w:pPr>
              <w:jc w:val="lowKashida"/>
              <w:rPr>
                <w:rFonts w:cs="Calibri"/>
              </w:rPr>
            </w:pPr>
            <m:oMathPara>
              <m:oMath>
                <m:sSub>
                  <m:sSubPr>
                    <m:ctrlPr>
                      <w:rPr>
                        <w:rFonts w:ascii="Cambria Math" w:hAnsi="Cambria Math" w:cs="Calibri"/>
                      </w:rPr>
                    </m:ctrlPr>
                  </m:sSubPr>
                  <m:e>
                    <m:r>
                      <w:rPr>
                        <w:rFonts w:ascii="Cambria Math" w:hAnsi="Cambria Math" w:cs="Calibri"/>
                      </w:rPr>
                      <m:t>U</m:t>
                    </m:r>
                  </m:e>
                  <m:sub>
                    <m:r>
                      <m:rPr>
                        <m:nor/>
                      </m:rPr>
                      <w:rPr>
                        <w:rFonts w:cs="Calibri"/>
                      </w:rPr>
                      <m:t>vapor-boiling</m:t>
                    </m:r>
                  </m:sub>
                </m:sSub>
                <m:r>
                  <w:rPr>
                    <w:rFonts w:ascii="Cambria Math" w:hAnsi="Cambria Math" w:cs="Calibri"/>
                  </w:rPr>
                  <m:t xml:space="preserve"> =</m:t>
                </m:r>
                <m:sSub>
                  <m:sSubPr>
                    <m:ctrlPr>
                      <w:rPr>
                        <w:rFonts w:ascii="Cambria Math" w:hAnsi="Cambria Math" w:cs="Calibri"/>
                      </w:rPr>
                    </m:ctrlPr>
                  </m:sSubPr>
                  <m:e>
                    <m:r>
                      <w:rPr>
                        <w:rFonts w:ascii="Cambria Math" w:hAnsi="Cambria Math" w:cs="Calibri"/>
                      </w:rPr>
                      <m:t>h</m:t>
                    </m:r>
                  </m:e>
                  <m:sub>
                    <m:r>
                      <m:rPr>
                        <m:nor/>
                      </m:rPr>
                      <w:rPr>
                        <w:rFonts w:cs="Calibri"/>
                      </w:rPr>
                      <m:t>vapor-boiling</m:t>
                    </m:r>
                  </m:sub>
                </m:sSub>
                <m:r>
                  <w:rPr>
                    <w:rFonts w:ascii="Cambria Math" w:hAnsi="Cambria Math" w:cs="Calibri"/>
                  </w:rPr>
                  <m:t>=0.070</m:t>
                </m:r>
                <m:r>
                  <m:rPr>
                    <m:nor/>
                  </m:rPr>
                  <w:rPr>
                    <w:rFonts w:cs="Calibri"/>
                  </w:rPr>
                  <m:t>  </m:t>
                </m:r>
                <m:sSup>
                  <m:sSupPr>
                    <m:ctrlPr>
                      <w:rPr>
                        <w:rFonts w:ascii="Cambria Math" w:hAnsi="Cambria Math" w:cs="Calibri"/>
                      </w:rPr>
                    </m:ctrlPr>
                  </m:sSupPr>
                  <m:e>
                    <m:r>
                      <m:rPr>
                        <m:nor/>
                      </m:rPr>
                      <w:rPr>
                        <w:rFonts w:ascii="Cambria Math" w:cs="Calibri"/>
                      </w:rPr>
                      <m:t>k</m:t>
                    </m:r>
                    <m:r>
                      <m:rPr>
                        <m:nor/>
                      </m:rPr>
                      <w:rPr>
                        <w:rFonts w:cs="Calibri"/>
                      </w:rPr>
                      <m:t>W/m</m:t>
                    </m:r>
                  </m:e>
                  <m:sup>
                    <m:r>
                      <w:rPr>
                        <w:rFonts w:ascii="Cambria Math" w:hAnsi="Cambria Math" w:cs="Calibri"/>
                      </w:rPr>
                      <m:t>2</m:t>
                    </m:r>
                  </m:sup>
                </m:sSup>
                <m:r>
                  <m:rPr>
                    <m:nor/>
                  </m:rPr>
                  <w:rPr>
                    <w:rFonts w:cs="Calibri"/>
                  </w:rPr>
                  <m:t>K</m:t>
                </m:r>
                <m:r>
                  <m:rPr>
                    <m:nor/>
                  </m:rPr>
                  <w:rPr>
                    <w:rFonts w:ascii="Cambria Math" w:cs="Calibri"/>
                  </w:rPr>
                  <m:t xml:space="preserve">= 70 </m:t>
                </m:r>
                <m:sSup>
                  <m:sSupPr>
                    <m:ctrlPr>
                      <w:rPr>
                        <w:rFonts w:ascii="Cambria Math" w:hAnsi="Cambria Math" w:cs="Calibri"/>
                      </w:rPr>
                    </m:ctrlPr>
                  </m:sSupPr>
                  <m:e>
                    <m:r>
                      <m:rPr>
                        <m:nor/>
                      </m:rPr>
                      <w:rPr>
                        <w:rFonts w:cs="Calibri"/>
                      </w:rPr>
                      <m:t>W/m</m:t>
                    </m:r>
                  </m:e>
                  <m:sup>
                    <m:r>
                      <w:rPr>
                        <w:rFonts w:ascii="Cambria Math" w:hAnsi="Cambria Math" w:cs="Calibri"/>
                      </w:rPr>
                      <m:t>2</m:t>
                    </m:r>
                  </m:sup>
                </m:sSup>
                <m:r>
                  <m:rPr>
                    <m:nor/>
                  </m:rPr>
                  <w:rPr>
                    <w:rFonts w:cs="Calibri"/>
                  </w:rPr>
                  <m:t>K</m:t>
                </m:r>
              </m:oMath>
            </m:oMathPara>
          </w:p>
        </w:tc>
        <w:tc>
          <w:tcPr>
            <w:tcW w:w="1327" w:type="dxa"/>
          </w:tcPr>
          <w:p w14:paraId="61BB3FE8" w14:textId="6A1B2BAC" w:rsidR="00D833FA" w:rsidRDefault="009870CA" w:rsidP="009870CA">
            <w:pPr>
              <w:jc w:val="right"/>
              <w:rPr>
                <w:rFonts w:cs="Calibri"/>
              </w:rPr>
            </w:pPr>
            <w:r>
              <w:rPr>
                <w:rFonts w:cs="Calibri"/>
              </w:rPr>
              <w:t>(5.3</w:t>
            </w:r>
            <w:r w:rsidR="00AF13B0">
              <w:rPr>
                <w:rFonts w:cs="Calibri"/>
              </w:rPr>
              <w:t>3</w:t>
            </w:r>
            <w:r>
              <w:rPr>
                <w:rFonts w:cs="Calibri"/>
              </w:rPr>
              <w:t>)</w:t>
            </w:r>
          </w:p>
        </w:tc>
      </w:tr>
      <w:tr w:rsidR="00D833FA" w14:paraId="723A7647" w14:textId="77777777" w:rsidTr="009870CA">
        <w:tc>
          <w:tcPr>
            <w:tcW w:w="805" w:type="dxa"/>
          </w:tcPr>
          <w:p w14:paraId="071D021E" w14:textId="77777777" w:rsidR="00D833FA" w:rsidRDefault="00D833FA" w:rsidP="007109EF">
            <w:pPr>
              <w:jc w:val="lowKashida"/>
              <w:rPr>
                <w:rFonts w:cs="Calibri"/>
              </w:rPr>
            </w:pPr>
          </w:p>
        </w:tc>
        <w:tc>
          <w:tcPr>
            <w:tcW w:w="7830" w:type="dxa"/>
          </w:tcPr>
          <w:p w14:paraId="7EE6EDB8" w14:textId="20C95CD2" w:rsidR="00D833FA" w:rsidRDefault="00000000" w:rsidP="007109EF">
            <w:pPr>
              <w:jc w:val="lowKashida"/>
              <w:rPr>
                <w:rFonts w:cs="Calibri"/>
              </w:rPr>
            </w:pPr>
            <m:oMathPara>
              <m:oMath>
                <m:sSub>
                  <m:sSubPr>
                    <m:ctrlPr>
                      <w:rPr>
                        <w:rFonts w:ascii="Cambria Math" w:hAnsi="Cambria Math" w:cs="Calibri"/>
                      </w:rPr>
                    </m:ctrlPr>
                  </m:sSubPr>
                  <m:e>
                    <m:r>
                      <w:rPr>
                        <w:rFonts w:ascii="Cambria Math" w:hAnsi="Cambria Math" w:cs="Calibri"/>
                      </w:rPr>
                      <m:t>U</m:t>
                    </m:r>
                  </m:e>
                  <m:sub>
                    <m:r>
                      <m:rPr>
                        <m:nor/>
                      </m:rPr>
                      <w:rPr>
                        <w:rFonts w:cs="Calibri"/>
                      </w:rPr>
                      <m:t>vapor-vapor</m:t>
                    </m:r>
                  </m:sub>
                </m:sSub>
                <m:r>
                  <w:rPr>
                    <w:rFonts w:ascii="Cambria Math" w:hAnsi="Cambria Math" w:cs="Calibri"/>
                  </w:rPr>
                  <m:t xml:space="preserve">  =</m:t>
                </m:r>
                <m:sSub>
                  <m:sSubPr>
                    <m:ctrlPr>
                      <w:rPr>
                        <w:rFonts w:ascii="Cambria Math" w:hAnsi="Cambria Math" w:cs="Calibri"/>
                      </w:rPr>
                    </m:ctrlPr>
                  </m:sSubPr>
                  <m:e>
                    <m:r>
                      <w:rPr>
                        <w:rFonts w:ascii="Cambria Math" w:hAnsi="Cambria Math" w:cs="Calibri"/>
                      </w:rPr>
                      <m:t>h</m:t>
                    </m:r>
                  </m:e>
                  <m:sub>
                    <m:r>
                      <m:rPr>
                        <m:nor/>
                      </m:rPr>
                      <w:rPr>
                        <w:rFonts w:cs="Calibri"/>
                      </w:rPr>
                      <m:t>vapor-vapor</m:t>
                    </m:r>
                  </m:sub>
                </m:sSub>
                <m:r>
                  <w:rPr>
                    <w:rFonts w:ascii="Cambria Math" w:hAnsi="Cambria Math" w:cs="Calibri"/>
                  </w:rPr>
                  <m:t xml:space="preserve">  =0.033</m:t>
                </m:r>
                <m:r>
                  <m:rPr>
                    <m:nor/>
                  </m:rPr>
                  <w:rPr>
                    <w:rFonts w:cs="Calibri"/>
                  </w:rPr>
                  <m:t>  </m:t>
                </m:r>
                <m:sSup>
                  <m:sSupPr>
                    <m:ctrlPr>
                      <w:rPr>
                        <w:rFonts w:ascii="Cambria Math" w:hAnsi="Cambria Math" w:cs="Calibri"/>
                      </w:rPr>
                    </m:ctrlPr>
                  </m:sSupPr>
                  <m:e>
                    <m:r>
                      <m:rPr>
                        <m:nor/>
                      </m:rPr>
                      <w:rPr>
                        <w:rFonts w:ascii="Cambria Math" w:cs="Calibri"/>
                      </w:rPr>
                      <m:t>k</m:t>
                    </m:r>
                    <m:r>
                      <m:rPr>
                        <m:nor/>
                      </m:rPr>
                      <w:rPr>
                        <w:rFonts w:cs="Calibri"/>
                      </w:rPr>
                      <m:t>W/m</m:t>
                    </m:r>
                  </m:e>
                  <m:sup>
                    <m:r>
                      <w:rPr>
                        <w:rFonts w:ascii="Cambria Math" w:hAnsi="Cambria Math" w:cs="Calibri"/>
                      </w:rPr>
                      <m:t>2</m:t>
                    </m:r>
                  </m:sup>
                </m:sSup>
                <m:r>
                  <m:rPr>
                    <m:nor/>
                  </m:rPr>
                  <w:rPr>
                    <w:rFonts w:cs="Calibri"/>
                  </w:rPr>
                  <m:t>K</m:t>
                </m:r>
                <m:r>
                  <m:rPr>
                    <m:nor/>
                  </m:rPr>
                  <w:rPr>
                    <w:rFonts w:ascii="Cambria Math" w:cs="Calibri"/>
                  </w:rPr>
                  <m:t xml:space="preserve"> = 33 </m:t>
                </m:r>
                <m:sSup>
                  <m:sSupPr>
                    <m:ctrlPr>
                      <w:rPr>
                        <w:rFonts w:ascii="Cambria Math" w:hAnsi="Cambria Math" w:cs="Calibri"/>
                      </w:rPr>
                    </m:ctrlPr>
                  </m:sSupPr>
                  <m:e>
                    <m:r>
                      <m:rPr>
                        <m:nor/>
                      </m:rPr>
                      <w:rPr>
                        <w:rFonts w:cs="Calibri"/>
                      </w:rPr>
                      <m:t>W/m</m:t>
                    </m:r>
                  </m:e>
                  <m:sup>
                    <m:r>
                      <w:rPr>
                        <w:rFonts w:ascii="Cambria Math" w:hAnsi="Cambria Math" w:cs="Calibri"/>
                      </w:rPr>
                      <m:t>2</m:t>
                    </m:r>
                  </m:sup>
                </m:sSup>
                <m:r>
                  <m:rPr>
                    <m:nor/>
                  </m:rPr>
                  <w:rPr>
                    <w:rFonts w:cs="Calibri"/>
                  </w:rPr>
                  <m:t>K</m:t>
                </m:r>
              </m:oMath>
            </m:oMathPara>
          </w:p>
        </w:tc>
        <w:tc>
          <w:tcPr>
            <w:tcW w:w="1327" w:type="dxa"/>
          </w:tcPr>
          <w:p w14:paraId="7C3AAE37" w14:textId="2B0B75C0" w:rsidR="00D833FA" w:rsidRDefault="009870CA" w:rsidP="009870CA">
            <w:pPr>
              <w:jc w:val="right"/>
              <w:rPr>
                <w:rFonts w:cs="Calibri"/>
              </w:rPr>
            </w:pPr>
            <w:r>
              <w:rPr>
                <w:rFonts w:cs="Calibri"/>
              </w:rPr>
              <w:t>(5.3</w:t>
            </w:r>
            <w:r w:rsidR="00AF13B0">
              <w:rPr>
                <w:rFonts w:cs="Calibri"/>
              </w:rPr>
              <w:t>4</w:t>
            </w:r>
            <w:r>
              <w:rPr>
                <w:rFonts w:cs="Calibri"/>
              </w:rPr>
              <w:t>)</w:t>
            </w:r>
          </w:p>
        </w:tc>
      </w:tr>
    </w:tbl>
    <w:p w14:paraId="7D6BB9D6" w14:textId="77777777" w:rsidR="00D833FA" w:rsidRDefault="00D833FA" w:rsidP="00EC15B5">
      <w:pPr>
        <w:jc w:val="lowKashida"/>
        <w:rPr>
          <w:rFonts w:cs="Calibri"/>
        </w:rPr>
      </w:pPr>
    </w:p>
    <w:p w14:paraId="5E89DB32" w14:textId="777FD34E" w:rsidR="006E49D2" w:rsidRPr="006E49D2" w:rsidRDefault="003C59E3" w:rsidP="00EC15B5">
      <w:pPr>
        <w:pStyle w:val="Heading2"/>
        <w:numPr>
          <w:ilvl w:val="1"/>
          <w:numId w:val="1"/>
        </w:numPr>
        <w:rPr>
          <w:rFonts w:eastAsiaTheme="minorHAnsi"/>
        </w:rPr>
      </w:pPr>
      <w:bookmarkStart w:id="48" w:name="_Toc232893122"/>
      <w:r>
        <w:rPr>
          <w:rFonts w:eastAsiaTheme="minorHAnsi"/>
        </w:rPr>
        <w:t>EX-SUP1</w:t>
      </w:r>
      <w:r w:rsidR="006E49D2" w:rsidRPr="006E49D2">
        <w:rPr>
          <w:rFonts w:eastAsiaTheme="minorHAnsi"/>
        </w:rPr>
        <w:t xml:space="preserve"> — </w:t>
      </w:r>
      <w:r w:rsidR="003733EC">
        <w:rPr>
          <w:rFonts w:eastAsiaTheme="minorHAnsi"/>
        </w:rPr>
        <w:t>s</w:t>
      </w:r>
      <w:r w:rsidR="006E49D2" w:rsidRPr="006E49D2">
        <w:rPr>
          <w:rFonts w:eastAsiaTheme="minorHAnsi"/>
        </w:rPr>
        <w:t>uperheater 1</w:t>
      </w:r>
      <w:bookmarkEnd w:id="48"/>
    </w:p>
    <w:p w14:paraId="423BA2E5" w14:textId="77777777" w:rsidR="00EC15B5" w:rsidRDefault="00EC15B5" w:rsidP="006E49D2">
      <w:pPr>
        <w:jc w:val="lowKashida"/>
        <w:rPr>
          <w:rFonts w:cs="Calibri"/>
        </w:rPr>
      </w:pPr>
    </w:p>
    <w:p w14:paraId="69AB0486" w14:textId="546E115A" w:rsidR="006E49D2" w:rsidRDefault="006E49D2" w:rsidP="006E49D2">
      <w:pPr>
        <w:jc w:val="lowKashida"/>
        <w:rPr>
          <w:rFonts w:cs="Calibri"/>
        </w:rPr>
      </w:pPr>
      <w:r w:rsidRPr="006E49D2">
        <w:rPr>
          <w:rFonts w:cs="Calibri"/>
        </w:rPr>
        <w:t xml:space="preserve">For </w:t>
      </w:r>
      <w:r w:rsidR="003C59E3">
        <w:rPr>
          <w:rFonts w:cs="Calibri"/>
        </w:rPr>
        <w:t>EX-SUP1</w:t>
      </w:r>
      <w:r w:rsidR="00EC15B5">
        <w:rPr>
          <w:rFonts w:cs="Calibri"/>
        </w:rPr>
        <w:t xml:space="preserve"> </w:t>
      </w:r>
      <w:r w:rsidR="00EC15B5" w:rsidRPr="006E49D2">
        <w:rPr>
          <w:rFonts w:cs="Calibri"/>
        </w:rPr>
        <w:t>the tube outside diameter is</w:t>
      </w:r>
      <w:r w:rsidRPr="006E49D2">
        <w:rPr>
          <w:rFonts w:cs="Calibri"/>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0"/>
        <w:gridCol w:w="3321"/>
        <w:gridCol w:w="3321"/>
      </w:tblGrid>
      <w:tr w:rsidR="00D833FA" w14:paraId="67A88F4E" w14:textId="77777777" w:rsidTr="009870CA">
        <w:tc>
          <w:tcPr>
            <w:tcW w:w="3320" w:type="dxa"/>
          </w:tcPr>
          <w:p w14:paraId="7D7547F4" w14:textId="77777777" w:rsidR="00D833FA" w:rsidRDefault="00D833FA" w:rsidP="007109EF">
            <w:pPr>
              <w:jc w:val="lowKashida"/>
              <w:rPr>
                <w:rFonts w:cs="Calibri"/>
              </w:rPr>
            </w:pPr>
          </w:p>
        </w:tc>
        <w:tc>
          <w:tcPr>
            <w:tcW w:w="3321" w:type="dxa"/>
          </w:tcPr>
          <w:p w14:paraId="17565A7F" w14:textId="40651FC8" w:rsidR="00D833FA" w:rsidRDefault="00000000" w:rsidP="007109EF">
            <w:pPr>
              <w:jc w:val="lowKashida"/>
              <w:rPr>
                <w:rFonts w:cs="Calibri"/>
              </w:rPr>
            </w:pPr>
            <m:oMathPara>
              <m:oMath>
                <m:sSub>
                  <m:sSubPr>
                    <m:ctrlPr>
                      <w:rPr>
                        <w:rFonts w:ascii="Cambria Math" w:hAnsi="Cambria Math" w:cs="Calibri"/>
                      </w:rPr>
                    </m:ctrlPr>
                  </m:sSubPr>
                  <m:e>
                    <m:r>
                      <w:rPr>
                        <w:rFonts w:ascii="Cambria Math" w:hAnsi="Cambria Math" w:cs="Calibri"/>
                      </w:rPr>
                      <m:t>D</m:t>
                    </m:r>
                  </m:e>
                  <m:sub>
                    <m:r>
                      <w:rPr>
                        <w:rFonts w:ascii="Cambria Math" w:hAnsi="Cambria Math" w:cs="Calibri"/>
                      </w:rPr>
                      <m:t>o</m:t>
                    </m:r>
                  </m:sub>
                </m:sSub>
                <m:r>
                  <w:rPr>
                    <w:rFonts w:ascii="Cambria Math" w:hAnsi="Cambria Math" w:cs="Calibri"/>
                  </w:rPr>
                  <m:t>=0.0483</m:t>
                </m:r>
                <m:r>
                  <m:rPr>
                    <m:nor/>
                  </m:rPr>
                  <w:rPr>
                    <w:rFonts w:cs="Calibri"/>
                  </w:rPr>
                  <m:t xml:space="preserve"> m</m:t>
                </m:r>
              </m:oMath>
            </m:oMathPara>
          </w:p>
        </w:tc>
        <w:tc>
          <w:tcPr>
            <w:tcW w:w="3321" w:type="dxa"/>
          </w:tcPr>
          <w:p w14:paraId="66DA818B" w14:textId="32955A08" w:rsidR="00D833FA" w:rsidRDefault="009870CA" w:rsidP="009870CA">
            <w:pPr>
              <w:jc w:val="right"/>
              <w:rPr>
                <w:rFonts w:cs="Calibri"/>
              </w:rPr>
            </w:pPr>
            <w:r>
              <w:rPr>
                <w:rFonts w:cs="Calibri"/>
              </w:rPr>
              <w:t>(5.3</w:t>
            </w:r>
            <w:r w:rsidR="00AF13B0">
              <w:rPr>
                <w:rFonts w:cs="Calibri"/>
              </w:rPr>
              <w:t>5</w:t>
            </w:r>
            <w:r>
              <w:rPr>
                <w:rFonts w:cs="Calibri"/>
              </w:rPr>
              <w:t>)</w:t>
            </w:r>
          </w:p>
        </w:tc>
      </w:tr>
    </w:tbl>
    <w:p w14:paraId="5747EDA9" w14:textId="77777777" w:rsidR="00D833FA" w:rsidRPr="006E49D2" w:rsidRDefault="00D833FA" w:rsidP="006E49D2">
      <w:pPr>
        <w:jc w:val="lowKashida"/>
        <w:rPr>
          <w:rFonts w:cs="Calibri"/>
        </w:rPr>
      </w:pPr>
    </w:p>
    <w:p w14:paraId="60D97014" w14:textId="3A82A0F1" w:rsidR="006E49D2" w:rsidRPr="006E49D2" w:rsidRDefault="00000000" w:rsidP="006E49D2">
      <w:pPr>
        <w:jc w:val="lowKashida"/>
        <w:rPr>
          <w:rFonts w:cs="Calibri"/>
        </w:rPr>
      </w:pPr>
      <m:oMathPara>
        <m:oMath>
          <m:r>
            <m:rPr>
              <m:sty m:val="p"/>
            </m:rPr>
            <w:rPr>
              <w:rFonts w:cs="Calibri"/>
            </w:rPr>
            <w:br/>
          </m:r>
        </m:oMath>
      </m:oMathPara>
    </w:p>
    <w:p w14:paraId="10ADA295" w14:textId="77777777" w:rsidR="006E49D2" w:rsidRDefault="006E49D2" w:rsidP="006E49D2">
      <w:pPr>
        <w:jc w:val="lowKashida"/>
        <w:rPr>
          <w:rFonts w:cs="Calibri"/>
        </w:rPr>
      </w:pPr>
      <w:r w:rsidRPr="006E49D2">
        <w:rPr>
          <w:rFonts w:cs="Calibri"/>
        </w:rPr>
        <w:t>Each tube contains eight straight sections of 3.841 m and seven U-bends of radius 0.038 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5"/>
        <w:gridCol w:w="5310"/>
        <w:gridCol w:w="2137"/>
      </w:tblGrid>
      <w:tr w:rsidR="00D833FA" w14:paraId="23784BD5" w14:textId="77777777" w:rsidTr="00502A1C">
        <w:tc>
          <w:tcPr>
            <w:tcW w:w="2515" w:type="dxa"/>
          </w:tcPr>
          <w:p w14:paraId="1801BF07" w14:textId="77777777" w:rsidR="00D833FA" w:rsidRDefault="00D833FA" w:rsidP="007109EF">
            <w:pPr>
              <w:jc w:val="lowKashida"/>
              <w:rPr>
                <w:rFonts w:cs="Calibri"/>
              </w:rPr>
            </w:pPr>
          </w:p>
        </w:tc>
        <w:tc>
          <w:tcPr>
            <w:tcW w:w="5310" w:type="dxa"/>
          </w:tcPr>
          <w:p w14:paraId="160A4078" w14:textId="063F17B1" w:rsidR="00D833FA" w:rsidRPr="00502A1C" w:rsidRDefault="00000000" w:rsidP="007109EF">
            <w:pPr>
              <w:jc w:val="lowKashida"/>
              <w:rPr>
                <w:rFonts w:cs="Calibri"/>
              </w:rPr>
            </w:pPr>
            <m:oMathPara>
              <m:oMathParaPr>
                <m:jc m:val="left"/>
              </m:oMathParaPr>
              <m:oMath>
                <m:sSub>
                  <m:sSubPr>
                    <m:ctrlPr>
                      <w:rPr>
                        <w:rFonts w:ascii="Cambria Math" w:hAnsi="Cambria Math" w:cs="Calibri"/>
                      </w:rPr>
                    </m:ctrlPr>
                  </m:sSubPr>
                  <m:e>
                    <m:r>
                      <w:rPr>
                        <w:rFonts w:ascii="Cambria Math" w:hAnsi="Cambria Math" w:cs="Calibri"/>
                      </w:rPr>
                      <m:t>L</m:t>
                    </m:r>
                  </m:e>
                  <m:sub>
                    <m:r>
                      <w:rPr>
                        <w:rFonts w:ascii="Cambria Math" w:hAnsi="Cambria Math" w:cs="Calibri"/>
                      </w:rPr>
                      <m:t>straight</m:t>
                    </m:r>
                  </m:sub>
                </m:sSub>
                <m:r>
                  <w:rPr>
                    <w:rFonts w:ascii="Cambria Math" w:hAnsi="Cambria Math" w:cs="Calibri"/>
                  </w:rPr>
                  <m:t>=8(3.841)=30.728</m:t>
                </m:r>
                <m:r>
                  <m:rPr>
                    <m:nor/>
                  </m:rPr>
                  <w:rPr>
                    <w:rFonts w:cs="Calibri"/>
                  </w:rPr>
                  <m:t xml:space="preserve"> m</m:t>
                </m:r>
              </m:oMath>
            </m:oMathPara>
          </w:p>
        </w:tc>
        <w:tc>
          <w:tcPr>
            <w:tcW w:w="2137" w:type="dxa"/>
          </w:tcPr>
          <w:p w14:paraId="2257F5AA" w14:textId="2143AACB" w:rsidR="00D833FA" w:rsidRDefault="00502A1C" w:rsidP="00502A1C">
            <w:pPr>
              <w:jc w:val="right"/>
              <w:rPr>
                <w:rFonts w:cs="Calibri"/>
              </w:rPr>
            </w:pPr>
            <w:r>
              <w:rPr>
                <w:rFonts w:cs="Calibri"/>
              </w:rPr>
              <w:t>(5.3</w:t>
            </w:r>
            <w:r w:rsidR="00AF13B0">
              <w:rPr>
                <w:rFonts w:cs="Calibri"/>
              </w:rPr>
              <w:t>6</w:t>
            </w:r>
            <w:r>
              <w:rPr>
                <w:rFonts w:cs="Calibri"/>
              </w:rPr>
              <w:t>)</w:t>
            </w:r>
          </w:p>
        </w:tc>
      </w:tr>
      <w:tr w:rsidR="00D833FA" w14:paraId="2FB88070" w14:textId="77777777" w:rsidTr="00502A1C">
        <w:tc>
          <w:tcPr>
            <w:tcW w:w="2515" w:type="dxa"/>
          </w:tcPr>
          <w:p w14:paraId="5901F262" w14:textId="77777777" w:rsidR="00D833FA" w:rsidRDefault="00D833FA" w:rsidP="007109EF">
            <w:pPr>
              <w:jc w:val="lowKashida"/>
              <w:rPr>
                <w:rFonts w:cs="Calibri"/>
              </w:rPr>
            </w:pPr>
          </w:p>
        </w:tc>
        <w:tc>
          <w:tcPr>
            <w:tcW w:w="5310" w:type="dxa"/>
          </w:tcPr>
          <w:p w14:paraId="3ABC88CC" w14:textId="5E6DA48A" w:rsidR="00D833FA" w:rsidRPr="00502A1C" w:rsidRDefault="00000000" w:rsidP="007109EF">
            <w:pPr>
              <w:jc w:val="lowKashida"/>
              <w:rPr>
                <w:rFonts w:cs="Calibri"/>
              </w:rPr>
            </w:pPr>
            <m:oMathPara>
              <m:oMathParaPr>
                <m:jc m:val="left"/>
              </m:oMathParaPr>
              <m:oMath>
                <m:sSub>
                  <m:sSubPr>
                    <m:ctrlPr>
                      <w:rPr>
                        <w:rFonts w:ascii="Cambria Math" w:hAnsi="Cambria Math" w:cs="Calibri"/>
                      </w:rPr>
                    </m:ctrlPr>
                  </m:sSubPr>
                  <m:e>
                    <m:r>
                      <w:rPr>
                        <w:rFonts w:ascii="Cambria Math" w:hAnsi="Cambria Math" w:cs="Calibri"/>
                      </w:rPr>
                      <m:t>L</m:t>
                    </m:r>
                  </m:e>
                  <m:sub>
                    <m:r>
                      <w:rPr>
                        <w:rFonts w:ascii="Cambria Math" w:hAnsi="Cambria Math" w:cs="Calibri"/>
                      </w:rPr>
                      <m:t>bend</m:t>
                    </m:r>
                  </m:sub>
                </m:sSub>
                <m:r>
                  <w:rPr>
                    <w:rFonts w:ascii="Cambria Math" w:hAnsi="Cambria Math" w:cs="Calibri"/>
                  </w:rPr>
                  <m:t>=7π(0.038)=0.836</m:t>
                </m:r>
                <m:r>
                  <m:rPr>
                    <m:nor/>
                  </m:rPr>
                  <w:rPr>
                    <w:rFonts w:cs="Calibri"/>
                  </w:rPr>
                  <m:t xml:space="preserve"> m</m:t>
                </m:r>
              </m:oMath>
            </m:oMathPara>
          </w:p>
        </w:tc>
        <w:tc>
          <w:tcPr>
            <w:tcW w:w="2137" w:type="dxa"/>
          </w:tcPr>
          <w:p w14:paraId="6DD8C2DD" w14:textId="48BCDC39" w:rsidR="00D833FA" w:rsidRDefault="00502A1C" w:rsidP="00502A1C">
            <w:pPr>
              <w:jc w:val="right"/>
              <w:rPr>
                <w:rFonts w:cs="Calibri"/>
              </w:rPr>
            </w:pPr>
            <w:r>
              <w:rPr>
                <w:rFonts w:cs="Calibri"/>
              </w:rPr>
              <w:t>(5.3</w:t>
            </w:r>
            <w:r w:rsidR="00AF13B0">
              <w:rPr>
                <w:rFonts w:cs="Calibri"/>
              </w:rPr>
              <w:t>7</w:t>
            </w:r>
            <w:r>
              <w:rPr>
                <w:rFonts w:cs="Calibri"/>
              </w:rPr>
              <w:t>)</w:t>
            </w:r>
          </w:p>
        </w:tc>
      </w:tr>
      <w:tr w:rsidR="00D833FA" w14:paraId="186DAAB6" w14:textId="77777777" w:rsidTr="00502A1C">
        <w:tc>
          <w:tcPr>
            <w:tcW w:w="2515" w:type="dxa"/>
          </w:tcPr>
          <w:p w14:paraId="54240EBF" w14:textId="77777777" w:rsidR="00D833FA" w:rsidRDefault="00D833FA" w:rsidP="007109EF">
            <w:pPr>
              <w:jc w:val="lowKashida"/>
              <w:rPr>
                <w:rFonts w:cs="Calibri"/>
              </w:rPr>
            </w:pPr>
          </w:p>
        </w:tc>
        <w:tc>
          <w:tcPr>
            <w:tcW w:w="5310" w:type="dxa"/>
          </w:tcPr>
          <w:p w14:paraId="065688DC" w14:textId="63AED528" w:rsidR="00D833FA" w:rsidRPr="00502A1C" w:rsidRDefault="00000000" w:rsidP="007109EF">
            <w:pPr>
              <w:jc w:val="lowKashida"/>
              <w:rPr>
                <w:rFonts w:cs="Calibri"/>
              </w:rPr>
            </w:pPr>
            <m:oMathPara>
              <m:oMathParaPr>
                <m:jc m:val="left"/>
              </m:oMathParaPr>
              <m:oMath>
                <m:sSub>
                  <m:sSubPr>
                    <m:ctrlPr>
                      <w:rPr>
                        <w:rFonts w:ascii="Cambria Math" w:hAnsi="Cambria Math" w:cs="Calibri"/>
                      </w:rPr>
                    </m:ctrlPr>
                  </m:sSubPr>
                  <m:e>
                    <m:r>
                      <w:rPr>
                        <w:rFonts w:ascii="Cambria Math" w:hAnsi="Cambria Math" w:cs="Calibri"/>
                      </w:rPr>
                      <m:t>L</m:t>
                    </m:r>
                  </m:e>
                  <m:sub>
                    <m:r>
                      <w:rPr>
                        <w:rFonts w:ascii="Cambria Math" w:hAnsi="Cambria Math" w:cs="Calibri"/>
                      </w:rPr>
                      <m:t>tube</m:t>
                    </m:r>
                  </m:sub>
                </m:sSub>
                <m:r>
                  <w:rPr>
                    <w:rFonts w:ascii="Cambria Math" w:hAnsi="Cambria Math" w:cs="Calibri"/>
                  </w:rPr>
                  <m:t>=30.728+0.836=31.564</m:t>
                </m:r>
                <m:r>
                  <m:rPr>
                    <m:nor/>
                  </m:rPr>
                  <w:rPr>
                    <w:rFonts w:cs="Calibri"/>
                  </w:rPr>
                  <m:t xml:space="preserve"> m</m:t>
                </m:r>
              </m:oMath>
            </m:oMathPara>
          </w:p>
        </w:tc>
        <w:tc>
          <w:tcPr>
            <w:tcW w:w="2137" w:type="dxa"/>
          </w:tcPr>
          <w:p w14:paraId="40CD20BC" w14:textId="4F794540" w:rsidR="00D833FA" w:rsidRDefault="00502A1C" w:rsidP="00502A1C">
            <w:pPr>
              <w:jc w:val="right"/>
              <w:rPr>
                <w:rFonts w:cs="Calibri"/>
              </w:rPr>
            </w:pPr>
            <w:r>
              <w:rPr>
                <w:rFonts w:cs="Calibri"/>
              </w:rPr>
              <w:t>(5.3</w:t>
            </w:r>
            <w:r w:rsidR="00AF13B0">
              <w:rPr>
                <w:rFonts w:cs="Calibri"/>
              </w:rPr>
              <w:t>8</w:t>
            </w:r>
            <w:r>
              <w:rPr>
                <w:rFonts w:cs="Calibri"/>
              </w:rPr>
              <w:t>)</w:t>
            </w:r>
          </w:p>
        </w:tc>
      </w:tr>
      <w:tr w:rsidR="00D833FA" w14:paraId="61E457C7" w14:textId="77777777" w:rsidTr="00502A1C">
        <w:tc>
          <w:tcPr>
            <w:tcW w:w="2515" w:type="dxa"/>
          </w:tcPr>
          <w:p w14:paraId="423AB67F" w14:textId="77777777" w:rsidR="00D833FA" w:rsidRDefault="00D833FA" w:rsidP="007109EF">
            <w:pPr>
              <w:jc w:val="lowKashida"/>
              <w:rPr>
                <w:rFonts w:cs="Calibri"/>
              </w:rPr>
            </w:pPr>
          </w:p>
        </w:tc>
        <w:tc>
          <w:tcPr>
            <w:tcW w:w="5310" w:type="dxa"/>
          </w:tcPr>
          <w:p w14:paraId="617810AF" w14:textId="1653E6CF" w:rsidR="00D833FA" w:rsidRPr="00502A1C" w:rsidRDefault="00000000" w:rsidP="007109EF">
            <w:pPr>
              <w:jc w:val="lowKashida"/>
              <w:rPr>
                <w:rFonts w:cs="Calibri"/>
              </w:rPr>
            </w:pPr>
            <m:oMathPara>
              <m:oMathParaPr>
                <m:jc m:val="left"/>
              </m:oMathParaPr>
              <m:oMath>
                <m:sSub>
                  <m:sSubPr>
                    <m:ctrlPr>
                      <w:rPr>
                        <w:rFonts w:ascii="Cambria Math" w:hAnsi="Cambria Math" w:cs="Calibri"/>
                      </w:rPr>
                    </m:ctrlPr>
                  </m:sSubPr>
                  <m:e>
                    <m:r>
                      <w:rPr>
                        <w:rFonts w:ascii="Cambria Math" w:hAnsi="Cambria Math" w:cs="Calibri"/>
                      </w:rPr>
                      <m:t>A</m:t>
                    </m:r>
                  </m:e>
                  <m:sub>
                    <m:r>
                      <w:rPr>
                        <w:rFonts w:ascii="Cambria Math" w:hAnsi="Cambria Math" w:cs="Calibri"/>
                      </w:rPr>
                      <m:t>1</m:t>
                    </m:r>
                  </m:sub>
                </m:sSub>
                <m:r>
                  <w:rPr>
                    <w:rFonts w:ascii="Cambria Math" w:hAnsi="Cambria Math" w:cs="Calibri"/>
                  </w:rPr>
                  <m:t>=π(0.0483)(31.564)=4.79</m:t>
                </m:r>
                <m:sSup>
                  <m:sSupPr>
                    <m:ctrlPr>
                      <w:rPr>
                        <w:rFonts w:ascii="Cambria Math" w:hAnsi="Cambria Math" w:cs="Calibri"/>
                      </w:rPr>
                    </m:ctrlPr>
                  </m:sSupPr>
                  <m:e>
                    <m:r>
                      <m:rPr>
                        <m:nor/>
                      </m:rPr>
                      <w:rPr>
                        <w:rFonts w:cs="Calibri"/>
                      </w:rPr>
                      <m:t xml:space="preserve"> m</m:t>
                    </m:r>
                  </m:e>
                  <m:sup>
                    <m:r>
                      <w:rPr>
                        <w:rFonts w:ascii="Cambria Math" w:hAnsi="Cambria Math" w:cs="Calibri"/>
                      </w:rPr>
                      <m:t>2</m:t>
                    </m:r>
                  </m:sup>
                </m:sSup>
              </m:oMath>
            </m:oMathPara>
          </w:p>
        </w:tc>
        <w:tc>
          <w:tcPr>
            <w:tcW w:w="2137" w:type="dxa"/>
          </w:tcPr>
          <w:p w14:paraId="5624EEA7" w14:textId="33E592D5" w:rsidR="00D833FA" w:rsidRDefault="00502A1C" w:rsidP="00502A1C">
            <w:pPr>
              <w:jc w:val="right"/>
              <w:rPr>
                <w:rFonts w:cs="Calibri"/>
              </w:rPr>
            </w:pPr>
            <w:r>
              <w:rPr>
                <w:rFonts w:cs="Calibri"/>
              </w:rPr>
              <w:t>(5.3</w:t>
            </w:r>
            <w:r w:rsidR="00AF13B0">
              <w:rPr>
                <w:rFonts w:cs="Calibri"/>
              </w:rPr>
              <w:t>9</w:t>
            </w:r>
            <w:r>
              <w:rPr>
                <w:rFonts w:cs="Calibri"/>
              </w:rPr>
              <w:t>)</w:t>
            </w:r>
          </w:p>
        </w:tc>
      </w:tr>
    </w:tbl>
    <w:p w14:paraId="1FC65D9B" w14:textId="77777777" w:rsidR="00D833FA" w:rsidRPr="006E49D2" w:rsidRDefault="00D833FA" w:rsidP="006E49D2">
      <w:pPr>
        <w:jc w:val="lowKashida"/>
        <w:rPr>
          <w:rFonts w:cs="Calibri"/>
        </w:rPr>
      </w:pPr>
    </w:p>
    <w:p w14:paraId="53F7C4E6" w14:textId="77777777" w:rsidR="006E49D2" w:rsidRDefault="006E49D2" w:rsidP="006E49D2">
      <w:pPr>
        <w:jc w:val="lowKashida"/>
        <w:rPr>
          <w:rFonts w:cs="Calibri"/>
        </w:rPr>
      </w:pPr>
      <w:r w:rsidRPr="006E49D2">
        <w:rPr>
          <w:rFonts w:cs="Calibri"/>
        </w:rPr>
        <w:t>For 18 tubes: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55"/>
        <w:gridCol w:w="5130"/>
        <w:gridCol w:w="2677"/>
      </w:tblGrid>
      <w:tr w:rsidR="00D833FA" w14:paraId="7753DD90" w14:textId="77777777" w:rsidTr="00502A1C">
        <w:tc>
          <w:tcPr>
            <w:tcW w:w="2155" w:type="dxa"/>
          </w:tcPr>
          <w:p w14:paraId="406FCF96" w14:textId="77777777" w:rsidR="00D833FA" w:rsidRDefault="00D833FA" w:rsidP="007109EF">
            <w:pPr>
              <w:jc w:val="lowKashida"/>
              <w:rPr>
                <w:rFonts w:cs="Calibri"/>
              </w:rPr>
            </w:pPr>
          </w:p>
        </w:tc>
        <w:tc>
          <w:tcPr>
            <w:tcW w:w="5130" w:type="dxa"/>
          </w:tcPr>
          <w:p w14:paraId="1C7B8A1B" w14:textId="398358DB" w:rsidR="00D833FA" w:rsidRDefault="00000000" w:rsidP="007109EF">
            <w:pPr>
              <w:jc w:val="lowKashida"/>
              <w:rPr>
                <w:rFonts w:cs="Calibri"/>
              </w:rPr>
            </w:pPr>
            <m:oMathPara>
              <m:oMath>
                <m:sSub>
                  <m:sSubPr>
                    <m:ctrlPr>
                      <w:rPr>
                        <w:rFonts w:ascii="Cambria Math" w:hAnsi="Cambria Math" w:cs="Calibri"/>
                      </w:rPr>
                    </m:ctrlPr>
                  </m:sSubPr>
                  <m:e>
                    <m:r>
                      <w:rPr>
                        <w:rFonts w:ascii="Cambria Math" w:hAnsi="Cambria Math" w:cs="Calibri"/>
                      </w:rPr>
                      <m:t>A</m:t>
                    </m:r>
                  </m:e>
                  <m:sub>
                    <m:r>
                      <w:rPr>
                        <w:rFonts w:ascii="Cambria Math" w:hAnsi="Cambria Math" w:cs="Calibri"/>
                      </w:rPr>
                      <m:t>total</m:t>
                    </m:r>
                  </m:sub>
                </m:sSub>
                <m:r>
                  <w:rPr>
                    <w:rFonts w:ascii="Cambria Math" w:hAnsi="Cambria Math" w:cs="Calibri"/>
                  </w:rPr>
                  <m:t>=18(4.79)=86.2</m:t>
                </m:r>
                <m:sSup>
                  <m:sSupPr>
                    <m:ctrlPr>
                      <w:rPr>
                        <w:rFonts w:ascii="Cambria Math" w:hAnsi="Cambria Math" w:cs="Calibri"/>
                      </w:rPr>
                    </m:ctrlPr>
                  </m:sSupPr>
                  <m:e>
                    <m:r>
                      <m:rPr>
                        <m:nor/>
                      </m:rPr>
                      <w:rPr>
                        <w:rFonts w:cs="Calibri"/>
                      </w:rPr>
                      <m:t xml:space="preserve"> m</m:t>
                    </m:r>
                  </m:e>
                  <m:sup>
                    <m:r>
                      <w:rPr>
                        <w:rFonts w:ascii="Cambria Math" w:hAnsi="Cambria Math" w:cs="Calibri"/>
                      </w:rPr>
                      <m:t>2</m:t>
                    </m:r>
                  </m:sup>
                </m:sSup>
              </m:oMath>
            </m:oMathPara>
          </w:p>
        </w:tc>
        <w:tc>
          <w:tcPr>
            <w:tcW w:w="2677" w:type="dxa"/>
          </w:tcPr>
          <w:p w14:paraId="4A6DF4C4" w14:textId="3A24930D" w:rsidR="00D833FA" w:rsidRDefault="00502A1C" w:rsidP="00502A1C">
            <w:pPr>
              <w:jc w:val="right"/>
              <w:rPr>
                <w:rFonts w:cs="Calibri"/>
              </w:rPr>
            </w:pPr>
            <w:r>
              <w:rPr>
                <w:rFonts w:cs="Calibri"/>
              </w:rPr>
              <w:t>(5.</w:t>
            </w:r>
            <w:r w:rsidR="00AF13B0">
              <w:rPr>
                <w:rFonts w:cs="Calibri"/>
              </w:rPr>
              <w:t>40</w:t>
            </w:r>
            <w:r>
              <w:rPr>
                <w:rFonts w:cs="Calibri"/>
              </w:rPr>
              <w:t>)</w:t>
            </w:r>
          </w:p>
        </w:tc>
      </w:tr>
    </w:tbl>
    <w:p w14:paraId="2DA57B16" w14:textId="77777777" w:rsidR="00D833FA" w:rsidRPr="006E49D2" w:rsidRDefault="00D833FA" w:rsidP="006E49D2">
      <w:pPr>
        <w:jc w:val="lowKashida"/>
        <w:rPr>
          <w:rFonts w:cs="Calibri"/>
        </w:rPr>
      </w:pPr>
    </w:p>
    <w:p w14:paraId="16AC0413" w14:textId="2D62CCAA" w:rsidR="006E49D2" w:rsidRDefault="006E49D2" w:rsidP="00502A1C">
      <w:pPr>
        <w:jc w:val="lowKashida"/>
        <w:rPr>
          <w:rFonts w:cs="Calibri"/>
        </w:rPr>
      </w:pPr>
      <w:r w:rsidRPr="006E49D2">
        <w:rPr>
          <w:rFonts w:cs="Calibri"/>
        </w:rPr>
        <w:t>The documented area is 87.0 m², which confirms the bare-tube basis: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0"/>
        <w:gridCol w:w="3321"/>
        <w:gridCol w:w="3321"/>
      </w:tblGrid>
      <w:tr w:rsidR="00D833FA" w14:paraId="758886A3" w14:textId="77777777" w:rsidTr="00502A1C">
        <w:tc>
          <w:tcPr>
            <w:tcW w:w="3320" w:type="dxa"/>
          </w:tcPr>
          <w:p w14:paraId="7AAB361A" w14:textId="77777777" w:rsidR="00D833FA" w:rsidRDefault="00D833FA" w:rsidP="007109EF">
            <w:pPr>
              <w:jc w:val="lowKashida"/>
              <w:rPr>
                <w:rFonts w:cs="Calibri"/>
              </w:rPr>
            </w:pPr>
          </w:p>
        </w:tc>
        <w:tc>
          <w:tcPr>
            <w:tcW w:w="3321" w:type="dxa"/>
          </w:tcPr>
          <w:p w14:paraId="15477F28" w14:textId="3BB4D042" w:rsidR="00D833FA" w:rsidRDefault="00502A1C" w:rsidP="007109EF">
            <w:pPr>
              <w:jc w:val="lowKashida"/>
              <w:rPr>
                <w:rFonts w:cs="Calibri"/>
              </w:rPr>
            </w:pPr>
            <m:oMathPara>
              <m:oMath>
                <m:r>
                  <w:rPr>
                    <w:rFonts w:ascii="Cambria Math" w:hAnsi="Cambria Math" w:cs="Calibri"/>
                  </w:rPr>
                  <m:t>A=87.0</m:t>
                </m:r>
                <m:sSup>
                  <m:sSupPr>
                    <m:ctrlPr>
                      <w:rPr>
                        <w:rFonts w:ascii="Cambria Math" w:hAnsi="Cambria Math" w:cs="Calibri"/>
                      </w:rPr>
                    </m:ctrlPr>
                  </m:sSupPr>
                  <m:e>
                    <m:r>
                      <m:rPr>
                        <m:nor/>
                      </m:rPr>
                      <w:rPr>
                        <w:rFonts w:cs="Calibri"/>
                      </w:rPr>
                      <m:t xml:space="preserve"> m</m:t>
                    </m:r>
                  </m:e>
                  <m:sup>
                    <m:r>
                      <w:rPr>
                        <w:rFonts w:ascii="Cambria Math" w:hAnsi="Cambria Math" w:cs="Calibri"/>
                      </w:rPr>
                      <m:t>2</m:t>
                    </m:r>
                  </m:sup>
                </m:sSup>
              </m:oMath>
            </m:oMathPara>
          </w:p>
        </w:tc>
        <w:tc>
          <w:tcPr>
            <w:tcW w:w="3321" w:type="dxa"/>
          </w:tcPr>
          <w:p w14:paraId="72E5D0CF" w14:textId="731D8E9B" w:rsidR="00D833FA" w:rsidRDefault="00502A1C" w:rsidP="00502A1C">
            <w:pPr>
              <w:jc w:val="right"/>
              <w:rPr>
                <w:rFonts w:cs="Calibri"/>
              </w:rPr>
            </w:pPr>
            <w:r>
              <w:rPr>
                <w:rFonts w:cs="Calibri"/>
              </w:rPr>
              <w:t>(5.4</w:t>
            </w:r>
            <w:r w:rsidR="00AF13B0">
              <w:rPr>
                <w:rFonts w:cs="Calibri"/>
              </w:rPr>
              <w:t>1</w:t>
            </w:r>
            <w:r>
              <w:rPr>
                <w:rFonts w:cs="Calibri"/>
              </w:rPr>
              <w:t>)</w:t>
            </w:r>
          </w:p>
        </w:tc>
      </w:tr>
    </w:tbl>
    <w:p w14:paraId="7D93EF38" w14:textId="511D7B66" w:rsidR="00021BEC" w:rsidRDefault="00021BEC" w:rsidP="00021BEC">
      <w:pPr>
        <w:jc w:val="lowKashida"/>
      </w:pPr>
      <w:r>
        <w:lastRenderedPageBreak/>
        <w:t>The calibrated Aspen Plus heat-transfer coefficients obtained for the exchanger are summarized</w:t>
      </w:r>
      <w:r w:rsidR="00823796">
        <w:t xml:space="preserve"> in equations (5.42) to (5.44).</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5"/>
        <w:gridCol w:w="8370"/>
        <w:gridCol w:w="1147"/>
      </w:tblGrid>
      <w:tr w:rsidR="00D833FA" w14:paraId="3285CE0F" w14:textId="77777777" w:rsidTr="00502A1C">
        <w:tc>
          <w:tcPr>
            <w:tcW w:w="445" w:type="dxa"/>
          </w:tcPr>
          <w:p w14:paraId="214B9A52" w14:textId="77777777" w:rsidR="00D833FA" w:rsidRDefault="00D833FA" w:rsidP="007109EF">
            <w:pPr>
              <w:jc w:val="lowKashida"/>
              <w:rPr>
                <w:rFonts w:cs="Calibri"/>
              </w:rPr>
            </w:pPr>
          </w:p>
        </w:tc>
        <w:tc>
          <w:tcPr>
            <w:tcW w:w="8370" w:type="dxa"/>
          </w:tcPr>
          <w:p w14:paraId="6C6C0764" w14:textId="4546D26F" w:rsidR="00D833FA" w:rsidRDefault="00000000" w:rsidP="007109EF">
            <w:pPr>
              <w:jc w:val="lowKashida"/>
              <w:rPr>
                <w:rFonts w:cs="Calibri"/>
              </w:rPr>
            </w:pPr>
            <m:oMathPara>
              <m:oMath>
                <m:sSub>
                  <m:sSubPr>
                    <m:ctrlPr>
                      <w:rPr>
                        <w:rFonts w:ascii="Cambria Math" w:hAnsi="Cambria Math" w:cs="Calibri"/>
                      </w:rPr>
                    </m:ctrlPr>
                  </m:sSubPr>
                  <m:e>
                    <m:r>
                      <w:rPr>
                        <w:rFonts w:ascii="Cambria Math" w:hAnsi="Cambria Math" w:cs="Calibri"/>
                      </w:rPr>
                      <m:t>U</m:t>
                    </m:r>
                  </m:e>
                  <m:sub>
                    <m:r>
                      <m:rPr>
                        <m:nor/>
                      </m:rPr>
                      <w:rPr>
                        <w:rFonts w:cs="Calibri"/>
                      </w:rPr>
                      <m:t>vapor-liquid</m:t>
                    </m:r>
                  </m:sub>
                </m:sSub>
                <m:r>
                  <w:rPr>
                    <w:rFonts w:ascii="Cambria Math" w:hAnsi="Cambria Math" w:cs="Calibri"/>
                  </w:rPr>
                  <m:t xml:space="preserve">   =</m:t>
                </m:r>
                <m:sSub>
                  <m:sSubPr>
                    <m:ctrlPr>
                      <w:rPr>
                        <w:rFonts w:ascii="Cambria Math" w:hAnsi="Cambria Math" w:cs="Calibri"/>
                      </w:rPr>
                    </m:ctrlPr>
                  </m:sSubPr>
                  <m:e>
                    <m:r>
                      <w:rPr>
                        <w:rFonts w:ascii="Cambria Math" w:hAnsi="Cambria Math" w:cs="Calibri"/>
                      </w:rPr>
                      <m:t>h</m:t>
                    </m:r>
                  </m:e>
                  <m:sub>
                    <m:r>
                      <m:rPr>
                        <m:nor/>
                      </m:rPr>
                      <w:rPr>
                        <w:rFonts w:cs="Calibri"/>
                      </w:rPr>
                      <m:t>vapor-liquid</m:t>
                    </m:r>
                  </m:sub>
                </m:sSub>
                <m:r>
                  <w:rPr>
                    <w:rFonts w:ascii="Cambria Math" w:hAnsi="Cambria Math" w:cs="Calibri"/>
                  </w:rPr>
                  <m:t xml:space="preserve"> =0.068</m:t>
                </m:r>
                <m:r>
                  <m:rPr>
                    <m:nor/>
                  </m:rPr>
                  <w:rPr>
                    <w:rFonts w:cs="Calibri"/>
                  </w:rPr>
                  <m:t>  </m:t>
                </m:r>
                <m:sSup>
                  <m:sSupPr>
                    <m:ctrlPr>
                      <w:rPr>
                        <w:rFonts w:ascii="Cambria Math" w:hAnsi="Cambria Math" w:cs="Calibri"/>
                      </w:rPr>
                    </m:ctrlPr>
                  </m:sSupPr>
                  <m:e>
                    <m:r>
                      <m:rPr>
                        <m:nor/>
                      </m:rPr>
                      <w:rPr>
                        <w:rFonts w:ascii="Cambria Math" w:cs="Calibri"/>
                      </w:rPr>
                      <m:t>k</m:t>
                    </m:r>
                    <m:r>
                      <m:rPr>
                        <m:nor/>
                      </m:rPr>
                      <w:rPr>
                        <w:rFonts w:cs="Calibri"/>
                      </w:rPr>
                      <m:t>W/m</m:t>
                    </m:r>
                  </m:e>
                  <m:sup>
                    <m:r>
                      <w:rPr>
                        <w:rFonts w:ascii="Cambria Math" w:hAnsi="Cambria Math" w:cs="Calibri"/>
                      </w:rPr>
                      <m:t>2</m:t>
                    </m:r>
                  </m:sup>
                </m:sSup>
                <m:r>
                  <m:rPr>
                    <m:nor/>
                  </m:rPr>
                  <w:rPr>
                    <w:rFonts w:cs="Calibri"/>
                  </w:rPr>
                  <m:t>K</m:t>
                </m:r>
                <m:r>
                  <m:rPr>
                    <m:nor/>
                  </m:rPr>
                  <w:rPr>
                    <w:rFonts w:ascii="Cambria Math" w:cs="Calibri"/>
                  </w:rPr>
                  <m:t xml:space="preserve">= 68 </m:t>
                </m:r>
                <m:sSup>
                  <m:sSupPr>
                    <m:ctrlPr>
                      <w:rPr>
                        <w:rFonts w:ascii="Cambria Math" w:hAnsi="Cambria Math" w:cs="Calibri"/>
                      </w:rPr>
                    </m:ctrlPr>
                  </m:sSupPr>
                  <m:e>
                    <m:r>
                      <m:rPr>
                        <m:nor/>
                      </m:rPr>
                      <w:rPr>
                        <w:rFonts w:cs="Calibri"/>
                      </w:rPr>
                      <m:t>W/m</m:t>
                    </m:r>
                  </m:e>
                  <m:sup>
                    <m:r>
                      <w:rPr>
                        <w:rFonts w:ascii="Cambria Math" w:hAnsi="Cambria Math" w:cs="Calibri"/>
                      </w:rPr>
                      <m:t>2</m:t>
                    </m:r>
                  </m:sup>
                </m:sSup>
                <m:r>
                  <m:rPr>
                    <m:nor/>
                  </m:rPr>
                  <w:rPr>
                    <w:rFonts w:cs="Calibri"/>
                  </w:rPr>
                  <m:t>K</m:t>
                </m:r>
              </m:oMath>
            </m:oMathPara>
          </w:p>
        </w:tc>
        <w:tc>
          <w:tcPr>
            <w:tcW w:w="1147" w:type="dxa"/>
          </w:tcPr>
          <w:p w14:paraId="07646BBC" w14:textId="7D7748C4" w:rsidR="00D833FA" w:rsidRDefault="00502A1C" w:rsidP="00502A1C">
            <w:pPr>
              <w:jc w:val="right"/>
              <w:rPr>
                <w:rFonts w:cs="Calibri"/>
              </w:rPr>
            </w:pPr>
            <w:r>
              <w:rPr>
                <w:rFonts w:cs="Calibri"/>
              </w:rPr>
              <w:t>(5.4</w:t>
            </w:r>
            <w:r w:rsidR="00AF13B0">
              <w:rPr>
                <w:rFonts w:cs="Calibri"/>
              </w:rPr>
              <w:t>2</w:t>
            </w:r>
            <w:r>
              <w:rPr>
                <w:rFonts w:cs="Calibri"/>
              </w:rPr>
              <w:t>)</w:t>
            </w:r>
          </w:p>
        </w:tc>
      </w:tr>
      <w:tr w:rsidR="00D833FA" w14:paraId="4332579F" w14:textId="77777777" w:rsidTr="00502A1C">
        <w:tc>
          <w:tcPr>
            <w:tcW w:w="445" w:type="dxa"/>
          </w:tcPr>
          <w:p w14:paraId="523EE938" w14:textId="77777777" w:rsidR="00D833FA" w:rsidRDefault="00D833FA" w:rsidP="007109EF">
            <w:pPr>
              <w:jc w:val="lowKashida"/>
              <w:rPr>
                <w:rFonts w:cs="Calibri"/>
              </w:rPr>
            </w:pPr>
          </w:p>
        </w:tc>
        <w:tc>
          <w:tcPr>
            <w:tcW w:w="8370" w:type="dxa"/>
          </w:tcPr>
          <w:p w14:paraId="5285E607" w14:textId="1D116C0C" w:rsidR="00D833FA" w:rsidRDefault="00000000" w:rsidP="007109EF">
            <w:pPr>
              <w:jc w:val="lowKashida"/>
              <w:rPr>
                <w:rFonts w:cs="Calibri"/>
              </w:rPr>
            </w:pPr>
            <m:oMathPara>
              <m:oMath>
                <m:sSub>
                  <m:sSubPr>
                    <m:ctrlPr>
                      <w:rPr>
                        <w:rFonts w:ascii="Cambria Math" w:hAnsi="Cambria Math" w:cs="Calibri"/>
                      </w:rPr>
                    </m:ctrlPr>
                  </m:sSubPr>
                  <m:e>
                    <m:r>
                      <w:rPr>
                        <w:rFonts w:ascii="Cambria Math" w:hAnsi="Cambria Math" w:cs="Calibri"/>
                      </w:rPr>
                      <m:t>U</m:t>
                    </m:r>
                  </m:e>
                  <m:sub>
                    <m:r>
                      <m:rPr>
                        <m:nor/>
                      </m:rPr>
                      <w:rPr>
                        <w:rFonts w:cs="Calibri"/>
                      </w:rPr>
                      <m:t>vapor-boiling</m:t>
                    </m:r>
                  </m:sub>
                </m:sSub>
                <m:r>
                  <w:rPr>
                    <w:rFonts w:ascii="Cambria Math" w:hAnsi="Cambria Math" w:cs="Calibri"/>
                  </w:rPr>
                  <m:t xml:space="preserve"> =</m:t>
                </m:r>
                <m:sSub>
                  <m:sSubPr>
                    <m:ctrlPr>
                      <w:rPr>
                        <w:rFonts w:ascii="Cambria Math" w:hAnsi="Cambria Math" w:cs="Calibri"/>
                      </w:rPr>
                    </m:ctrlPr>
                  </m:sSubPr>
                  <m:e>
                    <m:r>
                      <w:rPr>
                        <w:rFonts w:ascii="Cambria Math" w:hAnsi="Cambria Math" w:cs="Calibri"/>
                      </w:rPr>
                      <m:t>h</m:t>
                    </m:r>
                  </m:e>
                  <m:sub>
                    <m:r>
                      <m:rPr>
                        <m:nor/>
                      </m:rPr>
                      <w:rPr>
                        <w:rFonts w:cs="Calibri"/>
                      </w:rPr>
                      <m:t>vapor-boiling</m:t>
                    </m:r>
                  </m:sub>
                </m:sSub>
                <m:r>
                  <w:rPr>
                    <w:rFonts w:ascii="Cambria Math" w:hAnsi="Cambria Math" w:cs="Calibri"/>
                  </w:rPr>
                  <m:t>=0.068</m:t>
                </m:r>
                <m:r>
                  <m:rPr>
                    <m:nor/>
                  </m:rPr>
                  <w:rPr>
                    <w:rFonts w:cs="Calibri"/>
                  </w:rPr>
                  <m:t>  </m:t>
                </m:r>
                <m:sSup>
                  <m:sSupPr>
                    <m:ctrlPr>
                      <w:rPr>
                        <w:rFonts w:ascii="Cambria Math" w:hAnsi="Cambria Math" w:cs="Calibri"/>
                      </w:rPr>
                    </m:ctrlPr>
                  </m:sSupPr>
                  <m:e>
                    <m:r>
                      <m:rPr>
                        <m:nor/>
                      </m:rPr>
                      <w:rPr>
                        <w:rFonts w:ascii="Cambria Math" w:cs="Calibri"/>
                      </w:rPr>
                      <m:t>k</m:t>
                    </m:r>
                    <m:r>
                      <m:rPr>
                        <m:nor/>
                      </m:rPr>
                      <w:rPr>
                        <w:rFonts w:cs="Calibri"/>
                      </w:rPr>
                      <m:t>W/m</m:t>
                    </m:r>
                  </m:e>
                  <m:sup>
                    <m:r>
                      <w:rPr>
                        <w:rFonts w:ascii="Cambria Math" w:hAnsi="Cambria Math" w:cs="Calibri"/>
                      </w:rPr>
                      <m:t>2</m:t>
                    </m:r>
                  </m:sup>
                </m:sSup>
                <m:r>
                  <m:rPr>
                    <m:nor/>
                  </m:rPr>
                  <w:rPr>
                    <w:rFonts w:cs="Calibri"/>
                  </w:rPr>
                  <m:t>K</m:t>
                </m:r>
                <m:r>
                  <m:rPr>
                    <m:nor/>
                  </m:rPr>
                  <w:rPr>
                    <w:rFonts w:ascii="Cambria Math" w:cs="Calibri"/>
                  </w:rPr>
                  <m:t xml:space="preserve">= 68 </m:t>
                </m:r>
                <m:sSup>
                  <m:sSupPr>
                    <m:ctrlPr>
                      <w:rPr>
                        <w:rFonts w:ascii="Cambria Math" w:hAnsi="Cambria Math" w:cs="Calibri"/>
                      </w:rPr>
                    </m:ctrlPr>
                  </m:sSupPr>
                  <m:e>
                    <m:r>
                      <m:rPr>
                        <m:nor/>
                      </m:rPr>
                      <w:rPr>
                        <w:rFonts w:cs="Calibri"/>
                      </w:rPr>
                      <m:t>W/m</m:t>
                    </m:r>
                  </m:e>
                  <m:sup>
                    <m:r>
                      <w:rPr>
                        <w:rFonts w:ascii="Cambria Math" w:hAnsi="Cambria Math" w:cs="Calibri"/>
                      </w:rPr>
                      <m:t>2</m:t>
                    </m:r>
                  </m:sup>
                </m:sSup>
                <m:r>
                  <m:rPr>
                    <m:nor/>
                  </m:rPr>
                  <w:rPr>
                    <w:rFonts w:cs="Calibri"/>
                  </w:rPr>
                  <m:t>K</m:t>
                </m:r>
              </m:oMath>
            </m:oMathPara>
          </w:p>
        </w:tc>
        <w:tc>
          <w:tcPr>
            <w:tcW w:w="1147" w:type="dxa"/>
          </w:tcPr>
          <w:p w14:paraId="75D68ED4" w14:textId="0C95E789" w:rsidR="00D833FA" w:rsidRDefault="00502A1C" w:rsidP="00502A1C">
            <w:pPr>
              <w:jc w:val="right"/>
              <w:rPr>
                <w:rFonts w:cs="Calibri"/>
              </w:rPr>
            </w:pPr>
            <w:r>
              <w:rPr>
                <w:rFonts w:cs="Calibri"/>
              </w:rPr>
              <w:t>(5.4</w:t>
            </w:r>
            <w:r w:rsidR="00AF13B0">
              <w:rPr>
                <w:rFonts w:cs="Calibri"/>
              </w:rPr>
              <w:t>3</w:t>
            </w:r>
            <w:r>
              <w:rPr>
                <w:rFonts w:cs="Calibri"/>
              </w:rPr>
              <w:t>)</w:t>
            </w:r>
          </w:p>
        </w:tc>
      </w:tr>
      <w:tr w:rsidR="00D833FA" w14:paraId="474DFDA6" w14:textId="77777777" w:rsidTr="00502A1C">
        <w:tc>
          <w:tcPr>
            <w:tcW w:w="445" w:type="dxa"/>
          </w:tcPr>
          <w:p w14:paraId="7D584B4B" w14:textId="77777777" w:rsidR="00D833FA" w:rsidRDefault="00D833FA" w:rsidP="007109EF">
            <w:pPr>
              <w:jc w:val="lowKashida"/>
              <w:rPr>
                <w:rFonts w:cs="Calibri"/>
              </w:rPr>
            </w:pPr>
          </w:p>
        </w:tc>
        <w:tc>
          <w:tcPr>
            <w:tcW w:w="8370" w:type="dxa"/>
          </w:tcPr>
          <w:p w14:paraId="3F4D88F6" w14:textId="3EFFB8D9" w:rsidR="00D833FA" w:rsidRDefault="00000000" w:rsidP="007109EF">
            <w:pPr>
              <w:jc w:val="lowKashida"/>
              <w:rPr>
                <w:rFonts w:cs="Calibri"/>
              </w:rPr>
            </w:pPr>
            <m:oMathPara>
              <m:oMath>
                <m:sSub>
                  <m:sSubPr>
                    <m:ctrlPr>
                      <w:rPr>
                        <w:rFonts w:ascii="Cambria Math" w:hAnsi="Cambria Math" w:cs="Calibri"/>
                      </w:rPr>
                    </m:ctrlPr>
                  </m:sSubPr>
                  <m:e>
                    <m:r>
                      <w:rPr>
                        <w:rFonts w:ascii="Cambria Math" w:hAnsi="Cambria Math" w:cs="Calibri"/>
                      </w:rPr>
                      <m:t>U</m:t>
                    </m:r>
                  </m:e>
                  <m:sub>
                    <m:r>
                      <m:rPr>
                        <m:nor/>
                      </m:rPr>
                      <w:rPr>
                        <w:rFonts w:cs="Calibri"/>
                      </w:rPr>
                      <m:t>vapor-vapor</m:t>
                    </m:r>
                  </m:sub>
                </m:sSub>
                <m:r>
                  <w:rPr>
                    <w:rFonts w:ascii="Cambria Math" w:hAnsi="Cambria Math" w:cs="Calibri"/>
                  </w:rPr>
                  <m:t xml:space="preserve">  =</m:t>
                </m:r>
                <m:sSub>
                  <m:sSubPr>
                    <m:ctrlPr>
                      <w:rPr>
                        <w:rFonts w:ascii="Cambria Math" w:hAnsi="Cambria Math" w:cs="Calibri"/>
                      </w:rPr>
                    </m:ctrlPr>
                  </m:sSubPr>
                  <m:e>
                    <m:r>
                      <w:rPr>
                        <w:rFonts w:ascii="Cambria Math" w:hAnsi="Cambria Math" w:cs="Calibri"/>
                      </w:rPr>
                      <m:t>h</m:t>
                    </m:r>
                  </m:e>
                  <m:sub>
                    <m:r>
                      <m:rPr>
                        <m:nor/>
                      </m:rPr>
                      <w:rPr>
                        <w:rFonts w:cs="Calibri"/>
                      </w:rPr>
                      <m:t>vapor-vapor</m:t>
                    </m:r>
                  </m:sub>
                </m:sSub>
                <m:r>
                  <w:rPr>
                    <w:rFonts w:ascii="Cambria Math" w:hAnsi="Cambria Math" w:cs="Calibri"/>
                  </w:rPr>
                  <m:t xml:space="preserve">  =0.068</m:t>
                </m:r>
                <m:r>
                  <m:rPr>
                    <m:nor/>
                  </m:rPr>
                  <w:rPr>
                    <w:rFonts w:cs="Calibri"/>
                  </w:rPr>
                  <m:t>  </m:t>
                </m:r>
                <m:sSup>
                  <m:sSupPr>
                    <m:ctrlPr>
                      <w:rPr>
                        <w:rFonts w:ascii="Cambria Math" w:hAnsi="Cambria Math" w:cs="Calibri"/>
                      </w:rPr>
                    </m:ctrlPr>
                  </m:sSupPr>
                  <m:e>
                    <m:r>
                      <m:rPr>
                        <m:nor/>
                      </m:rPr>
                      <w:rPr>
                        <w:rFonts w:ascii="Cambria Math" w:cs="Calibri"/>
                      </w:rPr>
                      <m:t>k</m:t>
                    </m:r>
                    <m:r>
                      <m:rPr>
                        <m:nor/>
                      </m:rPr>
                      <w:rPr>
                        <w:rFonts w:cs="Calibri"/>
                      </w:rPr>
                      <m:t>W/m</m:t>
                    </m:r>
                  </m:e>
                  <m:sup>
                    <m:r>
                      <w:rPr>
                        <w:rFonts w:ascii="Cambria Math" w:hAnsi="Cambria Math" w:cs="Calibri"/>
                      </w:rPr>
                      <m:t>2</m:t>
                    </m:r>
                  </m:sup>
                </m:sSup>
                <m:r>
                  <m:rPr>
                    <m:nor/>
                  </m:rPr>
                  <w:rPr>
                    <w:rFonts w:cs="Calibri"/>
                  </w:rPr>
                  <m:t>K</m:t>
                </m:r>
                <m:r>
                  <m:rPr>
                    <m:nor/>
                  </m:rPr>
                  <w:rPr>
                    <w:rFonts w:ascii="Cambria Math" w:cs="Calibri"/>
                  </w:rPr>
                  <m:t xml:space="preserve"> = 68 </m:t>
                </m:r>
                <m:sSup>
                  <m:sSupPr>
                    <m:ctrlPr>
                      <w:rPr>
                        <w:rFonts w:ascii="Cambria Math" w:hAnsi="Cambria Math" w:cs="Calibri"/>
                      </w:rPr>
                    </m:ctrlPr>
                  </m:sSupPr>
                  <m:e>
                    <m:r>
                      <m:rPr>
                        <m:nor/>
                      </m:rPr>
                      <w:rPr>
                        <w:rFonts w:cs="Calibri"/>
                      </w:rPr>
                      <m:t>W/m</m:t>
                    </m:r>
                  </m:e>
                  <m:sup>
                    <m:r>
                      <w:rPr>
                        <w:rFonts w:ascii="Cambria Math" w:hAnsi="Cambria Math" w:cs="Calibri"/>
                      </w:rPr>
                      <m:t>2</m:t>
                    </m:r>
                  </m:sup>
                </m:sSup>
                <m:r>
                  <m:rPr>
                    <m:nor/>
                  </m:rPr>
                  <w:rPr>
                    <w:rFonts w:cs="Calibri"/>
                  </w:rPr>
                  <m:t>K</m:t>
                </m:r>
              </m:oMath>
            </m:oMathPara>
          </w:p>
        </w:tc>
        <w:tc>
          <w:tcPr>
            <w:tcW w:w="1147" w:type="dxa"/>
          </w:tcPr>
          <w:p w14:paraId="1C8C2401" w14:textId="4E050F94" w:rsidR="00D833FA" w:rsidRDefault="00502A1C" w:rsidP="00502A1C">
            <w:pPr>
              <w:jc w:val="right"/>
              <w:rPr>
                <w:rFonts w:cs="Calibri"/>
              </w:rPr>
            </w:pPr>
            <w:r>
              <w:rPr>
                <w:rFonts w:cs="Calibri"/>
              </w:rPr>
              <w:t>(5.4</w:t>
            </w:r>
            <w:r w:rsidR="00AF13B0">
              <w:rPr>
                <w:rFonts w:cs="Calibri"/>
              </w:rPr>
              <w:t>4</w:t>
            </w:r>
            <w:r>
              <w:rPr>
                <w:rFonts w:cs="Calibri"/>
              </w:rPr>
              <w:t>)</w:t>
            </w:r>
          </w:p>
        </w:tc>
      </w:tr>
    </w:tbl>
    <w:p w14:paraId="130E291B" w14:textId="77777777" w:rsidR="00D833FA" w:rsidRDefault="00D833FA" w:rsidP="00021BEC">
      <w:pPr>
        <w:jc w:val="lowKashida"/>
      </w:pPr>
    </w:p>
    <w:p w14:paraId="4D4E4413" w14:textId="73632715" w:rsidR="00EC15B5" w:rsidRDefault="00EC15B5" w:rsidP="006E49D2">
      <w:pPr>
        <w:jc w:val="lowKashida"/>
        <w:rPr>
          <w:rFonts w:cs="Calibri"/>
          <w:b/>
          <w:bCs/>
        </w:rPr>
      </w:pPr>
    </w:p>
    <w:p w14:paraId="19372604" w14:textId="11C3B533" w:rsidR="006E49D2" w:rsidRPr="006E49D2" w:rsidRDefault="003C59E3" w:rsidP="00EC15B5">
      <w:pPr>
        <w:pStyle w:val="Heading2"/>
        <w:numPr>
          <w:ilvl w:val="1"/>
          <w:numId w:val="1"/>
        </w:numPr>
        <w:rPr>
          <w:rFonts w:eastAsiaTheme="minorHAnsi"/>
        </w:rPr>
      </w:pPr>
      <w:bookmarkStart w:id="49" w:name="_Toc232893123"/>
      <w:r>
        <w:rPr>
          <w:rFonts w:eastAsiaTheme="minorHAnsi"/>
        </w:rPr>
        <w:t>EX-EVAP3</w:t>
      </w:r>
      <w:r w:rsidR="006E49D2" w:rsidRPr="006E49D2">
        <w:rPr>
          <w:rFonts w:eastAsiaTheme="minorHAnsi"/>
        </w:rPr>
        <w:t xml:space="preserve"> — </w:t>
      </w:r>
      <w:r w:rsidR="003733EC">
        <w:rPr>
          <w:rFonts w:eastAsiaTheme="minorHAnsi"/>
        </w:rPr>
        <w:t>e</w:t>
      </w:r>
      <w:r w:rsidR="00EE6327">
        <w:rPr>
          <w:rFonts w:eastAsiaTheme="minorHAnsi"/>
        </w:rPr>
        <w:t>vaporator</w:t>
      </w:r>
      <w:r w:rsidR="006E49D2" w:rsidRPr="006E49D2">
        <w:rPr>
          <w:rFonts w:eastAsiaTheme="minorHAnsi"/>
        </w:rPr>
        <w:t xml:space="preserve"> 3, </w:t>
      </w:r>
      <w:r w:rsidR="00EF1168">
        <w:rPr>
          <w:rFonts w:eastAsiaTheme="minorHAnsi"/>
        </w:rPr>
        <w:t>s</w:t>
      </w:r>
      <w:r w:rsidR="006E49D2" w:rsidRPr="006E49D2">
        <w:rPr>
          <w:rFonts w:eastAsiaTheme="minorHAnsi"/>
        </w:rPr>
        <w:t xml:space="preserve">tudded </w:t>
      </w:r>
      <w:r w:rsidR="00EF1168">
        <w:rPr>
          <w:rFonts w:eastAsiaTheme="minorHAnsi"/>
        </w:rPr>
        <w:t>t</w:t>
      </w:r>
      <w:r w:rsidR="006E49D2" w:rsidRPr="006E49D2">
        <w:rPr>
          <w:rFonts w:eastAsiaTheme="minorHAnsi"/>
        </w:rPr>
        <w:t>ube</w:t>
      </w:r>
      <w:bookmarkEnd w:id="49"/>
    </w:p>
    <w:p w14:paraId="7C57A887" w14:textId="77777777" w:rsidR="00EC15B5" w:rsidRDefault="00EC15B5" w:rsidP="006E49D2">
      <w:pPr>
        <w:jc w:val="lowKashida"/>
        <w:rPr>
          <w:rFonts w:cs="Calibri"/>
        </w:rPr>
      </w:pPr>
    </w:p>
    <w:p w14:paraId="73BA1CB9" w14:textId="6772B963" w:rsidR="006E49D2" w:rsidRDefault="006E49D2" w:rsidP="006E49D2">
      <w:pPr>
        <w:jc w:val="lowKashida"/>
        <w:rPr>
          <w:rFonts w:cs="Calibri"/>
        </w:rPr>
      </w:pPr>
      <w:r w:rsidRPr="006E49D2">
        <w:rPr>
          <w:rFonts w:cs="Calibri"/>
        </w:rPr>
        <w:t xml:space="preserve">For </w:t>
      </w:r>
      <w:r w:rsidR="003C59E3">
        <w:rPr>
          <w:rFonts w:cs="Calibri"/>
        </w:rPr>
        <w:t>EX-EVAP3</w:t>
      </w:r>
      <w:r w:rsidRPr="006E49D2">
        <w:rPr>
          <w:rFonts w:cs="Calibri"/>
        </w:rPr>
        <w:t>, the bare-tube area was first calculated. The tube outside diameter is: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5"/>
        <w:gridCol w:w="7200"/>
        <w:gridCol w:w="1867"/>
      </w:tblGrid>
      <w:tr w:rsidR="00D833FA" w14:paraId="4A8112A6" w14:textId="77777777" w:rsidTr="00502A1C">
        <w:tc>
          <w:tcPr>
            <w:tcW w:w="895" w:type="dxa"/>
          </w:tcPr>
          <w:p w14:paraId="709DF395" w14:textId="77777777" w:rsidR="00D833FA" w:rsidRDefault="00D833FA" w:rsidP="007109EF">
            <w:pPr>
              <w:jc w:val="lowKashida"/>
              <w:rPr>
                <w:rFonts w:cs="Calibri"/>
              </w:rPr>
            </w:pPr>
          </w:p>
        </w:tc>
        <w:tc>
          <w:tcPr>
            <w:tcW w:w="7200" w:type="dxa"/>
          </w:tcPr>
          <w:p w14:paraId="76967F15" w14:textId="4306AB82" w:rsidR="00D833FA" w:rsidRDefault="00000000" w:rsidP="007109EF">
            <w:pPr>
              <w:jc w:val="lowKashida"/>
              <w:rPr>
                <w:rFonts w:cs="Calibri"/>
              </w:rPr>
            </w:pPr>
            <m:oMathPara>
              <m:oMath>
                <m:sSub>
                  <m:sSubPr>
                    <m:ctrlPr>
                      <w:rPr>
                        <w:rFonts w:ascii="Cambria Math" w:hAnsi="Cambria Math" w:cs="Calibri"/>
                      </w:rPr>
                    </m:ctrlPr>
                  </m:sSubPr>
                  <m:e>
                    <m:r>
                      <w:rPr>
                        <w:rFonts w:ascii="Cambria Math" w:hAnsi="Cambria Math" w:cs="Calibri"/>
                      </w:rPr>
                      <m:t>D</m:t>
                    </m:r>
                  </m:e>
                  <m:sub>
                    <m:r>
                      <w:rPr>
                        <w:rFonts w:ascii="Cambria Math" w:hAnsi="Cambria Math" w:cs="Calibri"/>
                      </w:rPr>
                      <m:t>o</m:t>
                    </m:r>
                  </m:sub>
                </m:sSub>
                <m:r>
                  <w:rPr>
                    <w:rFonts w:ascii="Cambria Math" w:hAnsi="Cambria Math" w:cs="Calibri"/>
                  </w:rPr>
                  <m:t>=168.3</m:t>
                </m:r>
                <m:r>
                  <m:rPr>
                    <m:nor/>
                  </m:rPr>
                  <w:rPr>
                    <w:rFonts w:cs="Calibri"/>
                  </w:rPr>
                  <m:t xml:space="preserve"> mm</m:t>
                </m:r>
                <m:r>
                  <w:rPr>
                    <w:rFonts w:ascii="Cambria Math" w:hAnsi="Cambria Math" w:cs="Calibri"/>
                  </w:rPr>
                  <m:t>=0.1683</m:t>
                </m:r>
                <m:r>
                  <m:rPr>
                    <m:nor/>
                  </m:rPr>
                  <w:rPr>
                    <w:rFonts w:cs="Calibri"/>
                  </w:rPr>
                  <m:t xml:space="preserve"> m</m:t>
                </m:r>
              </m:oMath>
            </m:oMathPara>
          </w:p>
        </w:tc>
        <w:tc>
          <w:tcPr>
            <w:tcW w:w="1867" w:type="dxa"/>
          </w:tcPr>
          <w:p w14:paraId="06962E76" w14:textId="5C62F668" w:rsidR="00D833FA" w:rsidRDefault="00502A1C" w:rsidP="00502A1C">
            <w:pPr>
              <w:jc w:val="right"/>
              <w:rPr>
                <w:rFonts w:cs="Calibri"/>
              </w:rPr>
            </w:pPr>
            <w:r>
              <w:rPr>
                <w:rFonts w:cs="Calibri"/>
              </w:rPr>
              <w:t>(5.4</w:t>
            </w:r>
            <w:r w:rsidR="00AF13B0">
              <w:rPr>
                <w:rFonts w:cs="Calibri"/>
              </w:rPr>
              <w:t>5</w:t>
            </w:r>
            <w:r>
              <w:rPr>
                <w:rFonts w:cs="Calibri"/>
              </w:rPr>
              <w:t>)</w:t>
            </w:r>
          </w:p>
        </w:tc>
      </w:tr>
    </w:tbl>
    <w:p w14:paraId="650E4C9C" w14:textId="77777777" w:rsidR="00D833FA" w:rsidRPr="006E49D2" w:rsidRDefault="00D833FA" w:rsidP="006E49D2">
      <w:pPr>
        <w:jc w:val="lowKashida"/>
        <w:rPr>
          <w:rFonts w:cs="Calibri"/>
        </w:rPr>
      </w:pPr>
    </w:p>
    <w:p w14:paraId="2D015545" w14:textId="4DE2EED2" w:rsidR="006E49D2" w:rsidRDefault="00502A1C" w:rsidP="006E49D2">
      <w:pPr>
        <w:jc w:val="lowKashida"/>
        <w:rPr>
          <w:rFonts w:cs="Calibri"/>
        </w:rPr>
      </w:pPr>
      <w:r>
        <w:rPr>
          <w:rFonts w:cs="Calibri"/>
        </w:rPr>
        <w:t>T</w:t>
      </w:r>
      <w:r w:rsidR="006E49D2" w:rsidRPr="006E49D2">
        <w:rPr>
          <w:rFonts w:cs="Calibri"/>
        </w:rPr>
        <w:t>he exchanger contains 10 straight pipes of 3.578 m and two inlet/outlet pipes of 4.975 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45"/>
        <w:gridCol w:w="6750"/>
        <w:gridCol w:w="1867"/>
      </w:tblGrid>
      <w:tr w:rsidR="00D833FA" w14:paraId="11C4DD1B" w14:textId="77777777" w:rsidTr="00502A1C">
        <w:tc>
          <w:tcPr>
            <w:tcW w:w="1345" w:type="dxa"/>
          </w:tcPr>
          <w:p w14:paraId="5B97A5E8" w14:textId="77777777" w:rsidR="00D833FA" w:rsidRDefault="00D833FA" w:rsidP="007109EF">
            <w:pPr>
              <w:jc w:val="lowKashida"/>
              <w:rPr>
                <w:rFonts w:cs="Calibri"/>
              </w:rPr>
            </w:pPr>
          </w:p>
        </w:tc>
        <w:tc>
          <w:tcPr>
            <w:tcW w:w="6750" w:type="dxa"/>
          </w:tcPr>
          <w:p w14:paraId="63C4A67F" w14:textId="6F2BDD3E" w:rsidR="00D833FA" w:rsidRDefault="00000000" w:rsidP="007109EF">
            <w:pPr>
              <w:jc w:val="lowKashida"/>
              <w:rPr>
                <w:rFonts w:cs="Calibri"/>
              </w:rPr>
            </w:pPr>
            <m:oMathPara>
              <m:oMath>
                <m:sSub>
                  <m:sSubPr>
                    <m:ctrlPr>
                      <w:rPr>
                        <w:rFonts w:ascii="Cambria Math" w:hAnsi="Cambria Math" w:cs="Calibri"/>
                      </w:rPr>
                    </m:ctrlPr>
                  </m:sSubPr>
                  <m:e>
                    <m:r>
                      <w:rPr>
                        <w:rFonts w:ascii="Cambria Math" w:hAnsi="Cambria Math" w:cs="Calibri"/>
                      </w:rPr>
                      <m:t>L</m:t>
                    </m:r>
                  </m:e>
                  <m:sub>
                    <m:r>
                      <w:rPr>
                        <w:rFonts w:ascii="Cambria Math" w:hAnsi="Cambria Math" w:cs="Calibri"/>
                      </w:rPr>
                      <m:t>straight</m:t>
                    </m:r>
                  </m:sub>
                </m:sSub>
                <m:r>
                  <w:rPr>
                    <w:rFonts w:ascii="Cambria Math" w:hAnsi="Cambria Math" w:cs="Calibri"/>
                  </w:rPr>
                  <m:t>=10(3.578)+2(4.975)=45.73</m:t>
                </m:r>
                <m:r>
                  <m:rPr>
                    <m:nor/>
                  </m:rPr>
                  <w:rPr>
                    <w:rFonts w:cs="Calibri"/>
                  </w:rPr>
                  <m:t xml:space="preserve"> m</m:t>
                </m:r>
              </m:oMath>
            </m:oMathPara>
          </w:p>
        </w:tc>
        <w:tc>
          <w:tcPr>
            <w:tcW w:w="1867" w:type="dxa"/>
          </w:tcPr>
          <w:p w14:paraId="0A344196" w14:textId="50F096AC" w:rsidR="00D833FA" w:rsidRDefault="00502A1C" w:rsidP="00502A1C">
            <w:pPr>
              <w:jc w:val="right"/>
              <w:rPr>
                <w:rFonts w:cs="Calibri"/>
              </w:rPr>
            </w:pPr>
            <w:r>
              <w:rPr>
                <w:rFonts w:cs="Calibri"/>
              </w:rPr>
              <w:t>(5.4</w:t>
            </w:r>
            <w:r w:rsidR="00AF13B0">
              <w:rPr>
                <w:rFonts w:cs="Calibri"/>
              </w:rPr>
              <w:t>6</w:t>
            </w:r>
            <w:r>
              <w:rPr>
                <w:rFonts w:cs="Calibri"/>
              </w:rPr>
              <w:t>)</w:t>
            </w:r>
          </w:p>
        </w:tc>
      </w:tr>
    </w:tbl>
    <w:p w14:paraId="2730F6DC" w14:textId="00D386B1" w:rsidR="006E49D2" w:rsidRPr="006E49D2" w:rsidRDefault="006E49D2" w:rsidP="006E49D2">
      <w:pPr>
        <w:jc w:val="lowKashida"/>
        <w:rPr>
          <w:rFonts w:cs="Calibri"/>
        </w:rPr>
      </w:pPr>
    </w:p>
    <w:p w14:paraId="1C7B11A4" w14:textId="77777777" w:rsidR="006E49D2" w:rsidRDefault="006E49D2" w:rsidP="006E49D2">
      <w:pPr>
        <w:jc w:val="lowKashida"/>
        <w:rPr>
          <w:rFonts w:cs="Calibri"/>
        </w:rPr>
      </w:pPr>
      <w:r w:rsidRPr="006E49D2">
        <w:rPr>
          <w:rFonts w:cs="Calibri"/>
        </w:rPr>
        <w:t>The bend contribution was estimated using: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45"/>
        <w:gridCol w:w="6030"/>
        <w:gridCol w:w="1687"/>
      </w:tblGrid>
      <w:tr w:rsidR="00D833FA" w14:paraId="396CDFB7" w14:textId="77777777" w:rsidTr="00502A1C">
        <w:tc>
          <w:tcPr>
            <w:tcW w:w="2245" w:type="dxa"/>
          </w:tcPr>
          <w:p w14:paraId="7622C383" w14:textId="77777777" w:rsidR="00D833FA" w:rsidRDefault="00D833FA" w:rsidP="007109EF">
            <w:pPr>
              <w:jc w:val="lowKashida"/>
              <w:rPr>
                <w:rFonts w:cs="Calibri"/>
              </w:rPr>
            </w:pPr>
          </w:p>
        </w:tc>
        <w:tc>
          <w:tcPr>
            <w:tcW w:w="6030" w:type="dxa"/>
          </w:tcPr>
          <w:p w14:paraId="2EB36277" w14:textId="01E5CD84" w:rsidR="00D833FA" w:rsidRPr="00502A1C" w:rsidRDefault="00502A1C" w:rsidP="00502A1C">
            <w:pPr>
              <w:rPr>
                <w:rFonts w:cs="Calibri"/>
              </w:rPr>
            </w:pPr>
            <m:oMathPara>
              <m:oMathParaPr>
                <m:jc m:val="left"/>
              </m:oMathParaPr>
              <m:oMath>
                <m:r>
                  <w:rPr>
                    <w:rFonts w:ascii="Cambria Math" w:hAnsi="Cambria Math" w:cs="Calibri"/>
                  </w:rPr>
                  <m:t>R=</m:t>
                </m:r>
                <m:f>
                  <m:fPr>
                    <m:ctrlPr>
                      <w:rPr>
                        <w:rFonts w:ascii="Cambria Math" w:hAnsi="Cambria Math" w:cs="Calibri"/>
                      </w:rPr>
                    </m:ctrlPr>
                  </m:fPr>
                  <m:num>
                    <m:r>
                      <w:rPr>
                        <w:rFonts w:ascii="Cambria Math" w:hAnsi="Cambria Math" w:cs="Calibri"/>
                      </w:rPr>
                      <m:t>219</m:t>
                    </m:r>
                  </m:num>
                  <m:den>
                    <m:r>
                      <w:rPr>
                        <w:rFonts w:ascii="Cambria Math" w:hAnsi="Cambria Math" w:cs="Calibri"/>
                      </w:rPr>
                      <m:t>2</m:t>
                    </m:r>
                  </m:den>
                </m:f>
                <m:r>
                  <w:rPr>
                    <w:rFonts w:ascii="Cambria Math" w:hAnsi="Cambria Math" w:cs="Calibri"/>
                  </w:rPr>
                  <m:t>=0.1095</m:t>
                </m:r>
                <m:r>
                  <m:rPr>
                    <m:nor/>
                  </m:rPr>
                  <w:rPr>
                    <w:rFonts w:cs="Calibri"/>
                  </w:rPr>
                  <m:t xml:space="preserve"> m</m:t>
                </m:r>
              </m:oMath>
            </m:oMathPara>
          </w:p>
        </w:tc>
        <w:tc>
          <w:tcPr>
            <w:tcW w:w="1687" w:type="dxa"/>
          </w:tcPr>
          <w:p w14:paraId="32D53C08" w14:textId="4CA443DF" w:rsidR="00D833FA" w:rsidRDefault="00502A1C" w:rsidP="00502A1C">
            <w:pPr>
              <w:jc w:val="right"/>
              <w:rPr>
                <w:rFonts w:cs="Calibri"/>
              </w:rPr>
            </w:pPr>
            <w:r>
              <w:rPr>
                <w:rFonts w:cs="Calibri"/>
              </w:rPr>
              <w:t>(5.4</w:t>
            </w:r>
            <w:r w:rsidR="00AF13B0">
              <w:rPr>
                <w:rFonts w:cs="Calibri"/>
              </w:rPr>
              <w:t>7</w:t>
            </w:r>
            <w:r>
              <w:rPr>
                <w:rFonts w:cs="Calibri"/>
              </w:rPr>
              <w:t>)</w:t>
            </w:r>
          </w:p>
        </w:tc>
      </w:tr>
      <w:tr w:rsidR="00D833FA" w14:paraId="153458F3" w14:textId="77777777" w:rsidTr="00502A1C">
        <w:tc>
          <w:tcPr>
            <w:tcW w:w="2245" w:type="dxa"/>
          </w:tcPr>
          <w:p w14:paraId="20CF3D09" w14:textId="77777777" w:rsidR="00D833FA" w:rsidRDefault="00D833FA" w:rsidP="007109EF">
            <w:pPr>
              <w:jc w:val="lowKashida"/>
              <w:rPr>
                <w:rFonts w:cs="Calibri"/>
              </w:rPr>
            </w:pPr>
          </w:p>
        </w:tc>
        <w:tc>
          <w:tcPr>
            <w:tcW w:w="6030" w:type="dxa"/>
          </w:tcPr>
          <w:p w14:paraId="496535AC" w14:textId="3DB396DB" w:rsidR="00D833FA" w:rsidRPr="00502A1C" w:rsidRDefault="00000000" w:rsidP="00502A1C">
            <w:pPr>
              <w:rPr>
                <w:rFonts w:cs="Calibri"/>
              </w:rPr>
            </w:pPr>
            <m:oMathPara>
              <m:oMathParaPr>
                <m:jc m:val="left"/>
              </m:oMathParaPr>
              <m:oMath>
                <m:sSub>
                  <m:sSubPr>
                    <m:ctrlPr>
                      <w:rPr>
                        <w:rFonts w:ascii="Cambria Math" w:hAnsi="Cambria Math" w:cs="Calibri"/>
                      </w:rPr>
                    </m:ctrlPr>
                  </m:sSubPr>
                  <m:e>
                    <m:r>
                      <w:rPr>
                        <w:rFonts w:ascii="Cambria Math" w:hAnsi="Cambria Math" w:cs="Calibri"/>
                      </w:rPr>
                      <m:t>L</m:t>
                    </m:r>
                  </m:e>
                  <m:sub>
                    <m:r>
                      <w:rPr>
                        <w:rFonts w:ascii="Cambria Math" w:hAnsi="Cambria Math" w:cs="Calibri"/>
                      </w:rPr>
                      <m:t>bend</m:t>
                    </m:r>
                  </m:sub>
                </m:sSub>
                <m:r>
                  <w:rPr>
                    <w:rFonts w:ascii="Cambria Math" w:hAnsi="Cambria Math" w:cs="Calibri"/>
                  </w:rPr>
                  <m:t>=11π(0.1095)=3.784</m:t>
                </m:r>
                <m:r>
                  <m:rPr>
                    <m:nor/>
                  </m:rPr>
                  <w:rPr>
                    <w:rFonts w:cs="Calibri"/>
                  </w:rPr>
                  <m:t xml:space="preserve"> m</m:t>
                </m:r>
              </m:oMath>
            </m:oMathPara>
          </w:p>
        </w:tc>
        <w:tc>
          <w:tcPr>
            <w:tcW w:w="1687" w:type="dxa"/>
          </w:tcPr>
          <w:p w14:paraId="4AC8D230" w14:textId="493BC397" w:rsidR="00D833FA" w:rsidRDefault="00502A1C" w:rsidP="00502A1C">
            <w:pPr>
              <w:jc w:val="right"/>
              <w:rPr>
                <w:rFonts w:cs="Calibri"/>
              </w:rPr>
            </w:pPr>
            <w:r>
              <w:rPr>
                <w:rFonts w:cs="Calibri"/>
              </w:rPr>
              <w:t>(5.4</w:t>
            </w:r>
            <w:r w:rsidR="00AF13B0">
              <w:rPr>
                <w:rFonts w:cs="Calibri"/>
              </w:rPr>
              <w:t>8</w:t>
            </w:r>
            <w:r>
              <w:rPr>
                <w:rFonts w:cs="Calibri"/>
              </w:rPr>
              <w:t>)</w:t>
            </w:r>
          </w:p>
        </w:tc>
      </w:tr>
      <w:tr w:rsidR="00D833FA" w14:paraId="3786B7BF" w14:textId="77777777" w:rsidTr="00502A1C">
        <w:tc>
          <w:tcPr>
            <w:tcW w:w="2245" w:type="dxa"/>
          </w:tcPr>
          <w:p w14:paraId="14453021" w14:textId="77777777" w:rsidR="00D833FA" w:rsidRDefault="00D833FA" w:rsidP="007109EF">
            <w:pPr>
              <w:jc w:val="lowKashida"/>
              <w:rPr>
                <w:rFonts w:cs="Calibri"/>
              </w:rPr>
            </w:pPr>
          </w:p>
        </w:tc>
        <w:tc>
          <w:tcPr>
            <w:tcW w:w="6030" w:type="dxa"/>
          </w:tcPr>
          <w:p w14:paraId="3D543143" w14:textId="18BC9CB3" w:rsidR="00D833FA" w:rsidRPr="00502A1C" w:rsidRDefault="00000000" w:rsidP="00502A1C">
            <w:pPr>
              <w:rPr>
                <w:rFonts w:cs="Calibri"/>
              </w:rPr>
            </w:pPr>
            <m:oMathPara>
              <m:oMathParaPr>
                <m:jc m:val="left"/>
              </m:oMathParaPr>
              <m:oMath>
                <m:sSub>
                  <m:sSubPr>
                    <m:ctrlPr>
                      <w:rPr>
                        <w:rFonts w:ascii="Cambria Math" w:hAnsi="Cambria Math" w:cs="Calibri"/>
                      </w:rPr>
                    </m:ctrlPr>
                  </m:sSubPr>
                  <m:e>
                    <m:r>
                      <w:rPr>
                        <w:rFonts w:ascii="Cambria Math" w:hAnsi="Cambria Math" w:cs="Calibri"/>
                      </w:rPr>
                      <m:t>L</m:t>
                    </m:r>
                  </m:e>
                  <m:sub>
                    <m:r>
                      <w:rPr>
                        <w:rFonts w:ascii="Cambria Math" w:hAnsi="Cambria Math" w:cs="Calibri"/>
                      </w:rPr>
                      <m:t>total</m:t>
                    </m:r>
                  </m:sub>
                </m:sSub>
                <m:r>
                  <w:rPr>
                    <w:rFonts w:ascii="Cambria Math" w:hAnsi="Cambria Math" w:cs="Calibri"/>
                  </w:rPr>
                  <m:t>=45.73+3.784=49.514</m:t>
                </m:r>
                <m:r>
                  <m:rPr>
                    <m:nor/>
                  </m:rPr>
                  <w:rPr>
                    <w:rFonts w:cs="Calibri"/>
                  </w:rPr>
                  <m:t xml:space="preserve"> m</m:t>
                </m:r>
              </m:oMath>
            </m:oMathPara>
          </w:p>
        </w:tc>
        <w:tc>
          <w:tcPr>
            <w:tcW w:w="1687" w:type="dxa"/>
          </w:tcPr>
          <w:p w14:paraId="61F2B7EC" w14:textId="57B0A3D5" w:rsidR="00D833FA" w:rsidRDefault="00502A1C" w:rsidP="00502A1C">
            <w:pPr>
              <w:jc w:val="right"/>
              <w:rPr>
                <w:rFonts w:cs="Calibri"/>
              </w:rPr>
            </w:pPr>
            <w:r>
              <w:rPr>
                <w:rFonts w:cs="Calibri"/>
              </w:rPr>
              <w:t>(5.4</w:t>
            </w:r>
            <w:r w:rsidR="00AF13B0">
              <w:rPr>
                <w:rFonts w:cs="Calibri"/>
              </w:rPr>
              <w:t>9</w:t>
            </w:r>
            <w:r>
              <w:rPr>
                <w:rFonts w:cs="Calibri"/>
              </w:rPr>
              <w:t>)</w:t>
            </w:r>
          </w:p>
        </w:tc>
      </w:tr>
      <w:tr w:rsidR="00D833FA" w14:paraId="545F4A2B" w14:textId="77777777" w:rsidTr="00502A1C">
        <w:tc>
          <w:tcPr>
            <w:tcW w:w="2245" w:type="dxa"/>
          </w:tcPr>
          <w:p w14:paraId="4643DA27" w14:textId="77777777" w:rsidR="00D833FA" w:rsidRDefault="00D833FA" w:rsidP="007109EF">
            <w:pPr>
              <w:jc w:val="lowKashida"/>
              <w:rPr>
                <w:rFonts w:cs="Calibri"/>
              </w:rPr>
            </w:pPr>
          </w:p>
        </w:tc>
        <w:tc>
          <w:tcPr>
            <w:tcW w:w="6030" w:type="dxa"/>
          </w:tcPr>
          <w:p w14:paraId="3414D3C0" w14:textId="33E43DDD" w:rsidR="00D833FA" w:rsidRPr="00502A1C" w:rsidRDefault="00000000" w:rsidP="00502A1C">
            <w:pPr>
              <w:rPr>
                <w:rFonts w:cs="Calibri"/>
              </w:rPr>
            </w:pPr>
            <m:oMathPara>
              <m:oMathParaPr>
                <m:jc m:val="left"/>
              </m:oMathParaPr>
              <m:oMath>
                <m:sSub>
                  <m:sSubPr>
                    <m:ctrlPr>
                      <w:rPr>
                        <w:rFonts w:ascii="Cambria Math" w:hAnsi="Cambria Math" w:cs="Calibri"/>
                      </w:rPr>
                    </m:ctrlPr>
                  </m:sSubPr>
                  <m:e>
                    <m:r>
                      <w:rPr>
                        <w:rFonts w:ascii="Cambria Math" w:hAnsi="Cambria Math" w:cs="Calibri"/>
                      </w:rPr>
                      <m:t>A</m:t>
                    </m:r>
                  </m:e>
                  <m:sub>
                    <m:r>
                      <w:rPr>
                        <w:rFonts w:ascii="Cambria Math" w:hAnsi="Cambria Math" w:cs="Calibri"/>
                      </w:rPr>
                      <m:t>bare</m:t>
                    </m:r>
                  </m:sub>
                </m:sSub>
                <m:r>
                  <w:rPr>
                    <w:rFonts w:ascii="Cambria Math" w:hAnsi="Cambria Math" w:cs="Calibri"/>
                  </w:rPr>
                  <m:t>=π(0.1683)(49.514)=26.18</m:t>
                </m:r>
                <m:sSup>
                  <m:sSupPr>
                    <m:ctrlPr>
                      <w:rPr>
                        <w:rFonts w:ascii="Cambria Math" w:hAnsi="Cambria Math" w:cs="Calibri"/>
                      </w:rPr>
                    </m:ctrlPr>
                  </m:sSupPr>
                  <m:e>
                    <m:r>
                      <m:rPr>
                        <m:nor/>
                      </m:rPr>
                      <w:rPr>
                        <w:rFonts w:cs="Calibri"/>
                      </w:rPr>
                      <m:t xml:space="preserve"> m</m:t>
                    </m:r>
                  </m:e>
                  <m:sup>
                    <m:r>
                      <w:rPr>
                        <w:rFonts w:ascii="Cambria Math" w:hAnsi="Cambria Math" w:cs="Calibri"/>
                      </w:rPr>
                      <m:t>2</m:t>
                    </m:r>
                  </m:sup>
                </m:sSup>
              </m:oMath>
            </m:oMathPara>
          </w:p>
        </w:tc>
        <w:tc>
          <w:tcPr>
            <w:tcW w:w="1687" w:type="dxa"/>
          </w:tcPr>
          <w:p w14:paraId="1E0C2E77" w14:textId="0DBC775F" w:rsidR="00D833FA" w:rsidRDefault="00502A1C" w:rsidP="00502A1C">
            <w:pPr>
              <w:jc w:val="right"/>
              <w:rPr>
                <w:rFonts w:cs="Calibri"/>
              </w:rPr>
            </w:pPr>
            <w:r>
              <w:rPr>
                <w:rFonts w:cs="Calibri"/>
              </w:rPr>
              <w:t>(5.</w:t>
            </w:r>
            <w:r w:rsidR="00AF13B0">
              <w:rPr>
                <w:rFonts w:cs="Calibri"/>
              </w:rPr>
              <w:t>50</w:t>
            </w:r>
            <w:r>
              <w:rPr>
                <w:rFonts w:cs="Calibri"/>
              </w:rPr>
              <w:t>)</w:t>
            </w:r>
          </w:p>
        </w:tc>
      </w:tr>
    </w:tbl>
    <w:p w14:paraId="18C91B23" w14:textId="77777777" w:rsidR="00D833FA" w:rsidRPr="006E49D2" w:rsidRDefault="00D833FA" w:rsidP="006E49D2">
      <w:pPr>
        <w:jc w:val="lowKashida"/>
        <w:rPr>
          <w:rFonts w:cs="Calibri"/>
        </w:rPr>
      </w:pPr>
    </w:p>
    <w:p w14:paraId="6BBABBEE" w14:textId="77777777" w:rsidR="006E49D2" w:rsidRDefault="006E49D2" w:rsidP="006E49D2">
      <w:pPr>
        <w:jc w:val="lowKashida"/>
        <w:rPr>
          <w:rFonts w:cs="Calibri"/>
        </w:rPr>
      </w:pPr>
      <w:r w:rsidRPr="006E49D2">
        <w:rPr>
          <w:rFonts w:cs="Calibri"/>
        </w:rPr>
        <w:t>The documentation states: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55"/>
        <w:gridCol w:w="7200"/>
        <w:gridCol w:w="1507"/>
      </w:tblGrid>
      <w:tr w:rsidR="00D833FA" w14:paraId="2B830FA1" w14:textId="77777777" w:rsidTr="001A770C">
        <w:tc>
          <w:tcPr>
            <w:tcW w:w="1255" w:type="dxa"/>
          </w:tcPr>
          <w:p w14:paraId="08D1CC2A" w14:textId="77777777" w:rsidR="00D833FA" w:rsidRDefault="00D833FA" w:rsidP="007109EF">
            <w:pPr>
              <w:jc w:val="lowKashida"/>
              <w:rPr>
                <w:rFonts w:cs="Calibri"/>
              </w:rPr>
            </w:pPr>
          </w:p>
        </w:tc>
        <w:tc>
          <w:tcPr>
            <w:tcW w:w="7200" w:type="dxa"/>
          </w:tcPr>
          <w:p w14:paraId="73920AEC" w14:textId="56FC25BC" w:rsidR="00D833FA" w:rsidRDefault="001A770C" w:rsidP="007109EF">
            <w:pPr>
              <w:jc w:val="lowKashida"/>
              <w:rPr>
                <w:rFonts w:cs="Calibri"/>
              </w:rPr>
            </w:pPr>
            <w:r>
              <w:rPr>
                <w:rFonts w:cs="Calibri"/>
              </w:rPr>
              <w:t>Number of studs = 4920 studs per tube</w:t>
            </w:r>
          </w:p>
        </w:tc>
        <w:tc>
          <w:tcPr>
            <w:tcW w:w="1507" w:type="dxa"/>
          </w:tcPr>
          <w:p w14:paraId="44B9EB42" w14:textId="2CD374D9" w:rsidR="00D833FA" w:rsidRDefault="001A770C" w:rsidP="001A770C">
            <w:pPr>
              <w:jc w:val="right"/>
              <w:rPr>
                <w:rFonts w:cs="Calibri"/>
              </w:rPr>
            </w:pPr>
            <w:r>
              <w:rPr>
                <w:rFonts w:cs="Calibri"/>
              </w:rPr>
              <w:t>(5.5</w:t>
            </w:r>
            <w:r w:rsidR="00AF13B0">
              <w:rPr>
                <w:rFonts w:cs="Calibri"/>
              </w:rPr>
              <w:t>1</w:t>
            </w:r>
            <w:r>
              <w:rPr>
                <w:rFonts w:cs="Calibri"/>
              </w:rPr>
              <w:t>)</w:t>
            </w:r>
          </w:p>
        </w:tc>
      </w:tr>
      <w:tr w:rsidR="00D833FA" w14:paraId="7302DB61" w14:textId="77777777" w:rsidTr="001A770C">
        <w:tc>
          <w:tcPr>
            <w:tcW w:w="1255" w:type="dxa"/>
          </w:tcPr>
          <w:p w14:paraId="5DFB665C" w14:textId="77777777" w:rsidR="00D833FA" w:rsidRDefault="00D833FA" w:rsidP="007109EF">
            <w:pPr>
              <w:jc w:val="lowKashida"/>
              <w:rPr>
                <w:rFonts w:cs="Calibri"/>
              </w:rPr>
            </w:pPr>
          </w:p>
        </w:tc>
        <w:tc>
          <w:tcPr>
            <w:tcW w:w="7200" w:type="dxa"/>
          </w:tcPr>
          <w:p w14:paraId="1092AD38" w14:textId="499D8C4C" w:rsidR="00D833FA" w:rsidRDefault="001A770C" w:rsidP="007109EF">
            <w:pPr>
              <w:jc w:val="lowKashida"/>
              <w:rPr>
                <w:rFonts w:cs="Calibri"/>
              </w:rPr>
            </w:pPr>
            <w:r>
              <w:rPr>
                <w:rFonts w:cs="Calibri"/>
              </w:rPr>
              <w:t>Number of Stud per meter</w:t>
            </w:r>
            <w:r w:rsidR="0008074D">
              <w:rPr>
                <w:rFonts w:cs="Calibri"/>
              </w:rPr>
              <w:t xml:space="preserve"> </w:t>
            </w:r>
            <w:r>
              <w:rPr>
                <w:rFonts w:cs="Calibri"/>
              </w:rPr>
              <w:t>= 1375 stud/m</w:t>
            </w:r>
          </w:p>
        </w:tc>
        <w:tc>
          <w:tcPr>
            <w:tcW w:w="1507" w:type="dxa"/>
          </w:tcPr>
          <w:p w14:paraId="660BEFFE" w14:textId="0C5D6A6B" w:rsidR="00D833FA" w:rsidRDefault="001A770C" w:rsidP="001A770C">
            <w:pPr>
              <w:jc w:val="right"/>
              <w:rPr>
                <w:rFonts w:cs="Calibri"/>
              </w:rPr>
            </w:pPr>
            <w:r>
              <w:rPr>
                <w:rFonts w:cs="Calibri"/>
              </w:rPr>
              <w:t>(5.5</w:t>
            </w:r>
            <w:r w:rsidR="00AF13B0">
              <w:rPr>
                <w:rFonts w:cs="Calibri"/>
              </w:rPr>
              <w:t>2</w:t>
            </w:r>
            <w:r>
              <w:rPr>
                <w:rFonts w:cs="Calibri"/>
              </w:rPr>
              <w:t>)</w:t>
            </w:r>
          </w:p>
        </w:tc>
      </w:tr>
    </w:tbl>
    <w:p w14:paraId="2008B343" w14:textId="77777777" w:rsidR="00D833FA" w:rsidRPr="006E49D2" w:rsidRDefault="00D833FA" w:rsidP="006E49D2">
      <w:pPr>
        <w:jc w:val="lowKashida"/>
        <w:rPr>
          <w:rFonts w:cs="Calibri"/>
        </w:rPr>
      </w:pPr>
    </w:p>
    <w:p w14:paraId="2A6B8FB6" w14:textId="77777777" w:rsidR="006E49D2" w:rsidRDefault="006E49D2" w:rsidP="006E49D2">
      <w:pPr>
        <w:jc w:val="lowKashida"/>
        <w:rPr>
          <w:rFonts w:cs="Calibri"/>
        </w:rPr>
      </w:pPr>
      <w:r w:rsidRPr="006E49D2">
        <w:rPr>
          <w:rFonts w:cs="Calibri"/>
        </w:rPr>
        <w:t>The studded length is: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0"/>
        <w:gridCol w:w="3321"/>
        <w:gridCol w:w="3321"/>
      </w:tblGrid>
      <w:tr w:rsidR="00D833FA" w14:paraId="46D0FD37" w14:textId="77777777" w:rsidTr="001A770C">
        <w:tc>
          <w:tcPr>
            <w:tcW w:w="3320" w:type="dxa"/>
          </w:tcPr>
          <w:p w14:paraId="2854E6D4" w14:textId="77777777" w:rsidR="00D833FA" w:rsidRDefault="00D833FA" w:rsidP="007109EF">
            <w:pPr>
              <w:jc w:val="lowKashida"/>
              <w:rPr>
                <w:rFonts w:cs="Calibri"/>
              </w:rPr>
            </w:pPr>
          </w:p>
        </w:tc>
        <w:tc>
          <w:tcPr>
            <w:tcW w:w="3321" w:type="dxa"/>
          </w:tcPr>
          <w:p w14:paraId="5C28133A" w14:textId="11D2CAE5" w:rsidR="00D833FA" w:rsidRDefault="001A770C" w:rsidP="007109EF">
            <w:pPr>
              <w:jc w:val="lowKashida"/>
              <w:rPr>
                <w:rFonts w:cs="Calibri"/>
              </w:rPr>
            </w:pPr>
            <m:oMathPara>
              <m:oMath>
                <m:r>
                  <w:rPr>
                    <w:rFonts w:ascii="Cambria Math" w:hAnsi="Cambria Math" w:cs="Calibri"/>
                  </w:rPr>
                  <m:t>L=</m:t>
                </m:r>
                <m:f>
                  <m:fPr>
                    <m:ctrlPr>
                      <w:rPr>
                        <w:rFonts w:ascii="Cambria Math" w:hAnsi="Cambria Math" w:cs="Calibri"/>
                      </w:rPr>
                    </m:ctrlPr>
                  </m:fPr>
                  <m:num>
                    <m:r>
                      <w:rPr>
                        <w:rFonts w:ascii="Cambria Math" w:hAnsi="Cambria Math" w:cs="Calibri"/>
                      </w:rPr>
                      <m:t>4920</m:t>
                    </m:r>
                  </m:num>
                  <m:den>
                    <m:r>
                      <w:rPr>
                        <w:rFonts w:ascii="Cambria Math" w:hAnsi="Cambria Math" w:cs="Calibri"/>
                      </w:rPr>
                      <m:t>1375</m:t>
                    </m:r>
                  </m:den>
                </m:f>
                <m:r>
                  <w:rPr>
                    <w:rFonts w:ascii="Cambria Math" w:hAnsi="Cambria Math" w:cs="Calibri"/>
                  </w:rPr>
                  <m:t>=3.578</m:t>
                </m:r>
                <m:r>
                  <m:rPr>
                    <m:nor/>
                  </m:rPr>
                  <w:rPr>
                    <w:rFonts w:cs="Calibri"/>
                  </w:rPr>
                  <m:t xml:space="preserve"> m</m:t>
                </m:r>
              </m:oMath>
            </m:oMathPara>
          </w:p>
        </w:tc>
        <w:tc>
          <w:tcPr>
            <w:tcW w:w="3321" w:type="dxa"/>
          </w:tcPr>
          <w:p w14:paraId="08768B77" w14:textId="796BE0C1" w:rsidR="00D833FA" w:rsidRDefault="001A770C" w:rsidP="001A770C">
            <w:pPr>
              <w:jc w:val="right"/>
              <w:rPr>
                <w:rFonts w:cs="Calibri"/>
              </w:rPr>
            </w:pPr>
            <w:r>
              <w:rPr>
                <w:rFonts w:cs="Calibri"/>
              </w:rPr>
              <w:t>(5.5</w:t>
            </w:r>
            <w:r w:rsidR="00AF13B0">
              <w:rPr>
                <w:rFonts w:cs="Calibri"/>
              </w:rPr>
              <w:t>3</w:t>
            </w:r>
            <w:r>
              <w:rPr>
                <w:rFonts w:cs="Calibri"/>
              </w:rPr>
              <w:t>)</w:t>
            </w:r>
          </w:p>
        </w:tc>
      </w:tr>
    </w:tbl>
    <w:p w14:paraId="595B8D9F" w14:textId="77777777" w:rsidR="00D833FA" w:rsidRDefault="00D833FA" w:rsidP="006E49D2">
      <w:pPr>
        <w:jc w:val="lowKashida"/>
        <w:rPr>
          <w:rFonts w:cs="Calibri"/>
        </w:rPr>
      </w:pPr>
    </w:p>
    <w:p w14:paraId="54C077DD" w14:textId="0319E6BF" w:rsidR="006E49D2" w:rsidRPr="006E49D2" w:rsidRDefault="006E49D2" w:rsidP="00BD504E">
      <w:pPr>
        <w:jc w:val="lowKashida"/>
        <w:rPr>
          <w:rFonts w:cs="Calibri"/>
        </w:rPr>
      </w:pPr>
      <w:r w:rsidRPr="006E49D2">
        <w:rPr>
          <w:rFonts w:cs="Calibri"/>
        </w:rPr>
        <w:t>which matches the 3578 mm pipe length. Therefore, the 10 straight pipes were considered studded.</w:t>
      </w:r>
    </w:p>
    <w:p w14:paraId="76C34CBF" w14:textId="77777777" w:rsidR="006E49D2" w:rsidRDefault="006E49D2" w:rsidP="006E49D2">
      <w:pPr>
        <w:jc w:val="lowKashida"/>
        <w:rPr>
          <w:rFonts w:cs="Calibri"/>
        </w:rPr>
      </w:pPr>
      <w:r w:rsidRPr="006E49D2">
        <w:rPr>
          <w:rFonts w:cs="Calibri"/>
        </w:rPr>
        <w:t>The stud circle outside diameter is 219 mm, so the stud height is: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5"/>
        <w:gridCol w:w="6030"/>
        <w:gridCol w:w="2227"/>
      </w:tblGrid>
      <w:tr w:rsidR="00D833FA" w14:paraId="5A2FC34C" w14:textId="77777777" w:rsidTr="001A770C">
        <w:tc>
          <w:tcPr>
            <w:tcW w:w="1705" w:type="dxa"/>
          </w:tcPr>
          <w:p w14:paraId="0EBAEDC0" w14:textId="77777777" w:rsidR="00D833FA" w:rsidRDefault="00D833FA" w:rsidP="007109EF">
            <w:pPr>
              <w:jc w:val="lowKashida"/>
              <w:rPr>
                <w:rFonts w:cs="Calibri"/>
              </w:rPr>
            </w:pPr>
          </w:p>
        </w:tc>
        <w:tc>
          <w:tcPr>
            <w:tcW w:w="6030" w:type="dxa"/>
          </w:tcPr>
          <w:p w14:paraId="343FA4CF" w14:textId="6F9B63D4" w:rsidR="00D833FA" w:rsidRDefault="001A770C" w:rsidP="007109EF">
            <w:pPr>
              <w:jc w:val="lowKashida"/>
              <w:rPr>
                <w:rFonts w:cs="Calibri"/>
              </w:rPr>
            </w:pPr>
            <m:oMathPara>
              <m:oMath>
                <m:r>
                  <w:rPr>
                    <w:rFonts w:ascii="Cambria Math" w:hAnsi="Cambria Math" w:cs="Calibri"/>
                  </w:rPr>
                  <m:t>H=</m:t>
                </m:r>
                <m:f>
                  <m:fPr>
                    <m:ctrlPr>
                      <w:rPr>
                        <w:rFonts w:ascii="Cambria Math" w:hAnsi="Cambria Math" w:cs="Calibri"/>
                      </w:rPr>
                    </m:ctrlPr>
                  </m:fPr>
                  <m:num>
                    <m:r>
                      <w:rPr>
                        <w:rFonts w:ascii="Cambria Math" w:hAnsi="Cambria Math" w:cs="Calibri"/>
                      </w:rPr>
                      <m:t>219-168.3</m:t>
                    </m:r>
                  </m:num>
                  <m:den>
                    <m:r>
                      <w:rPr>
                        <w:rFonts w:ascii="Cambria Math" w:hAnsi="Cambria Math" w:cs="Calibri"/>
                      </w:rPr>
                      <m:t>2</m:t>
                    </m:r>
                  </m:den>
                </m:f>
                <m:r>
                  <w:rPr>
                    <w:rFonts w:ascii="Cambria Math" w:hAnsi="Cambria Math" w:cs="Calibri"/>
                  </w:rPr>
                  <m:t>=25.35</m:t>
                </m:r>
                <m:r>
                  <m:rPr>
                    <m:nor/>
                  </m:rPr>
                  <w:rPr>
                    <w:rFonts w:cs="Calibri"/>
                  </w:rPr>
                  <m:t xml:space="preserve"> mm</m:t>
                </m:r>
                <m:r>
                  <w:rPr>
                    <w:rFonts w:ascii="Cambria Math" w:hAnsi="Cambria Math" w:cs="Calibri"/>
                  </w:rPr>
                  <m:t>=0.02535</m:t>
                </m:r>
                <m:r>
                  <m:rPr>
                    <m:nor/>
                  </m:rPr>
                  <w:rPr>
                    <w:rFonts w:cs="Calibri"/>
                  </w:rPr>
                  <m:t xml:space="preserve"> m</m:t>
                </m:r>
              </m:oMath>
            </m:oMathPara>
          </w:p>
        </w:tc>
        <w:tc>
          <w:tcPr>
            <w:tcW w:w="2227" w:type="dxa"/>
          </w:tcPr>
          <w:p w14:paraId="08A26CAC" w14:textId="49F06DE2" w:rsidR="00D833FA" w:rsidRDefault="001A770C" w:rsidP="001A770C">
            <w:pPr>
              <w:jc w:val="right"/>
              <w:rPr>
                <w:rFonts w:cs="Calibri"/>
              </w:rPr>
            </w:pPr>
            <w:r>
              <w:rPr>
                <w:rFonts w:cs="Calibri"/>
              </w:rPr>
              <w:t>(5.5</w:t>
            </w:r>
            <w:r w:rsidR="00AF13B0">
              <w:rPr>
                <w:rFonts w:cs="Calibri"/>
              </w:rPr>
              <w:t>4</w:t>
            </w:r>
            <w:r>
              <w:rPr>
                <w:rFonts w:cs="Calibri"/>
              </w:rPr>
              <w:t>)</w:t>
            </w:r>
          </w:p>
        </w:tc>
      </w:tr>
    </w:tbl>
    <w:p w14:paraId="3D2D524B" w14:textId="77777777" w:rsidR="00D833FA" w:rsidRPr="006E49D2" w:rsidRDefault="00D833FA" w:rsidP="006E49D2">
      <w:pPr>
        <w:jc w:val="lowKashida"/>
        <w:rPr>
          <w:rFonts w:cs="Calibri"/>
        </w:rPr>
      </w:pPr>
    </w:p>
    <w:p w14:paraId="48C7C79B" w14:textId="77777777" w:rsidR="006E49D2" w:rsidRDefault="006E49D2" w:rsidP="006E49D2">
      <w:pPr>
        <w:jc w:val="lowKashida"/>
        <w:rPr>
          <w:rFonts w:cs="Calibri"/>
        </w:rPr>
      </w:pPr>
      <w:r w:rsidRPr="006E49D2">
        <w:rPr>
          <w:rFonts w:cs="Calibri"/>
        </w:rPr>
        <w:t>Assuming a stud diameter of:</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85"/>
        <w:gridCol w:w="5850"/>
        <w:gridCol w:w="2227"/>
      </w:tblGrid>
      <w:tr w:rsidR="00D833FA" w14:paraId="66DB98F7" w14:textId="77777777" w:rsidTr="001A770C">
        <w:tc>
          <w:tcPr>
            <w:tcW w:w="1885" w:type="dxa"/>
          </w:tcPr>
          <w:p w14:paraId="2C15BD93" w14:textId="77777777" w:rsidR="00D833FA" w:rsidRDefault="00D833FA" w:rsidP="007109EF">
            <w:pPr>
              <w:jc w:val="lowKashida"/>
              <w:rPr>
                <w:rFonts w:cs="Calibri"/>
              </w:rPr>
            </w:pPr>
          </w:p>
        </w:tc>
        <w:tc>
          <w:tcPr>
            <w:tcW w:w="5850" w:type="dxa"/>
          </w:tcPr>
          <w:p w14:paraId="59167616" w14:textId="12F04D36" w:rsidR="00D833FA" w:rsidRDefault="00000000" w:rsidP="007109EF">
            <w:pPr>
              <w:jc w:val="lowKashida"/>
              <w:rPr>
                <w:rFonts w:cs="Calibri"/>
              </w:rPr>
            </w:pPr>
            <m:oMathPara>
              <m:oMath>
                <m:sSub>
                  <m:sSubPr>
                    <m:ctrlPr>
                      <w:rPr>
                        <w:rFonts w:ascii="Cambria Math" w:hAnsi="Cambria Math" w:cs="Calibri"/>
                      </w:rPr>
                    </m:ctrlPr>
                  </m:sSubPr>
                  <m:e>
                    <m:r>
                      <w:rPr>
                        <w:rFonts w:ascii="Cambria Math" w:hAnsi="Cambria Math" w:cs="Calibri"/>
                      </w:rPr>
                      <m:t>d</m:t>
                    </m:r>
                  </m:e>
                  <m:sub>
                    <m:r>
                      <w:rPr>
                        <w:rFonts w:ascii="Cambria Math" w:hAnsi="Cambria Math" w:cs="Calibri"/>
                      </w:rPr>
                      <m:t>s</m:t>
                    </m:r>
                  </m:sub>
                </m:sSub>
                <m:r>
                  <w:rPr>
                    <w:rFonts w:ascii="Cambria Math" w:hAnsi="Cambria Math" w:cs="Calibri"/>
                  </w:rPr>
                  <m:t>=12.7</m:t>
                </m:r>
                <m:r>
                  <m:rPr>
                    <m:nor/>
                  </m:rPr>
                  <w:rPr>
                    <w:rFonts w:cs="Calibri"/>
                  </w:rPr>
                  <m:t xml:space="preserve"> mm</m:t>
                </m:r>
                <m:r>
                  <w:rPr>
                    <w:rFonts w:ascii="Cambria Math" w:hAnsi="Cambria Math" w:cs="Calibri"/>
                  </w:rPr>
                  <m:t>=0.0127</m:t>
                </m:r>
                <m:r>
                  <m:rPr>
                    <m:nor/>
                  </m:rPr>
                  <w:rPr>
                    <w:rFonts w:cs="Calibri"/>
                  </w:rPr>
                  <m:t xml:space="preserve"> m</m:t>
                </m:r>
              </m:oMath>
            </m:oMathPara>
          </w:p>
        </w:tc>
        <w:tc>
          <w:tcPr>
            <w:tcW w:w="2227" w:type="dxa"/>
          </w:tcPr>
          <w:p w14:paraId="4DBD00FC" w14:textId="4BABDE0F" w:rsidR="00D833FA" w:rsidRDefault="001A770C" w:rsidP="001A770C">
            <w:pPr>
              <w:jc w:val="right"/>
              <w:rPr>
                <w:rFonts w:cs="Calibri"/>
              </w:rPr>
            </w:pPr>
            <w:r>
              <w:rPr>
                <w:rFonts w:cs="Calibri"/>
              </w:rPr>
              <w:t>(5.5</w:t>
            </w:r>
            <w:r w:rsidR="00AF13B0">
              <w:rPr>
                <w:rFonts w:cs="Calibri"/>
              </w:rPr>
              <w:t>5</w:t>
            </w:r>
            <w:r>
              <w:rPr>
                <w:rFonts w:cs="Calibri"/>
              </w:rPr>
              <w:t>)</w:t>
            </w:r>
          </w:p>
        </w:tc>
      </w:tr>
    </w:tbl>
    <w:p w14:paraId="1C20A990" w14:textId="77777777" w:rsidR="00D833FA" w:rsidRPr="006E49D2" w:rsidRDefault="00D833FA" w:rsidP="006E49D2">
      <w:pPr>
        <w:jc w:val="lowKashida"/>
        <w:rPr>
          <w:rFonts w:cs="Calibri"/>
        </w:rPr>
      </w:pPr>
    </w:p>
    <w:p w14:paraId="6E22A404" w14:textId="1CD4B9A1" w:rsidR="006E49D2" w:rsidRDefault="00EC15B5" w:rsidP="006E49D2">
      <w:pPr>
        <w:jc w:val="lowKashida"/>
        <w:rPr>
          <w:rFonts w:cs="Calibri"/>
        </w:rPr>
      </w:pPr>
      <w:r>
        <w:rPr>
          <w:rFonts w:cs="Calibri"/>
        </w:rPr>
        <w:t>The</w:t>
      </w:r>
      <w:r w:rsidR="006E49D2" w:rsidRPr="006E49D2">
        <w:rPr>
          <w:rFonts w:cs="Calibri"/>
        </w:rPr>
        <w:t xml:space="preserve"> area of one cylindrical stud was estimated as: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25"/>
        <w:gridCol w:w="6210"/>
        <w:gridCol w:w="2227"/>
      </w:tblGrid>
      <w:tr w:rsidR="00D833FA" w14:paraId="71CC8DCC" w14:textId="77777777" w:rsidTr="001A770C">
        <w:tc>
          <w:tcPr>
            <w:tcW w:w="1525" w:type="dxa"/>
          </w:tcPr>
          <w:p w14:paraId="056F2A93" w14:textId="77777777" w:rsidR="00D833FA" w:rsidRDefault="00D833FA" w:rsidP="007109EF">
            <w:pPr>
              <w:jc w:val="lowKashida"/>
              <w:rPr>
                <w:rFonts w:cs="Calibri"/>
              </w:rPr>
            </w:pPr>
          </w:p>
        </w:tc>
        <w:tc>
          <w:tcPr>
            <w:tcW w:w="6210" w:type="dxa"/>
          </w:tcPr>
          <w:p w14:paraId="14C0FEC1" w14:textId="392BC7F6" w:rsidR="00D833FA" w:rsidRDefault="00000000" w:rsidP="007109EF">
            <w:pPr>
              <w:jc w:val="lowKashida"/>
              <w:rPr>
                <w:rFonts w:cs="Calibri"/>
              </w:rPr>
            </w:pPr>
            <m:oMathPara>
              <m:oMath>
                <m:sSub>
                  <m:sSubPr>
                    <m:ctrlPr>
                      <w:rPr>
                        <w:rFonts w:ascii="Cambria Math" w:hAnsi="Cambria Math" w:cs="Calibri"/>
                      </w:rPr>
                    </m:ctrlPr>
                  </m:sSubPr>
                  <m:e>
                    <m:r>
                      <w:rPr>
                        <w:rFonts w:ascii="Cambria Math" w:hAnsi="Cambria Math" w:cs="Calibri"/>
                      </w:rPr>
                      <m:t>A</m:t>
                    </m:r>
                  </m:e>
                  <m:sub>
                    <m:r>
                      <w:rPr>
                        <w:rFonts w:ascii="Cambria Math" w:hAnsi="Cambria Math" w:cs="Calibri"/>
                      </w:rPr>
                      <m:t>stud</m:t>
                    </m:r>
                  </m:sub>
                </m:sSub>
                <m:r>
                  <w:rPr>
                    <w:rFonts w:ascii="Cambria Math" w:hAnsi="Cambria Math" w:cs="Calibri"/>
                  </w:rPr>
                  <m:t>=π</m:t>
                </m:r>
                <m:sSub>
                  <m:sSubPr>
                    <m:ctrlPr>
                      <w:rPr>
                        <w:rFonts w:ascii="Cambria Math" w:hAnsi="Cambria Math" w:cs="Calibri"/>
                      </w:rPr>
                    </m:ctrlPr>
                  </m:sSubPr>
                  <m:e>
                    <m:r>
                      <w:rPr>
                        <w:rFonts w:ascii="Cambria Math" w:hAnsi="Cambria Math" w:cs="Calibri"/>
                      </w:rPr>
                      <m:t>d</m:t>
                    </m:r>
                  </m:e>
                  <m:sub>
                    <m:r>
                      <w:rPr>
                        <w:rFonts w:ascii="Cambria Math" w:hAnsi="Cambria Math" w:cs="Calibri"/>
                      </w:rPr>
                      <m:t>s</m:t>
                    </m:r>
                  </m:sub>
                </m:sSub>
                <m:r>
                  <w:rPr>
                    <w:rFonts w:ascii="Cambria Math" w:hAnsi="Cambria Math" w:cs="Calibri"/>
                  </w:rPr>
                  <m:t>H+</m:t>
                </m:r>
                <m:f>
                  <m:fPr>
                    <m:ctrlPr>
                      <w:rPr>
                        <w:rFonts w:ascii="Cambria Math" w:hAnsi="Cambria Math" w:cs="Calibri"/>
                      </w:rPr>
                    </m:ctrlPr>
                  </m:fPr>
                  <m:num>
                    <m:r>
                      <w:rPr>
                        <w:rFonts w:ascii="Cambria Math" w:hAnsi="Cambria Math" w:cs="Calibri"/>
                      </w:rPr>
                      <m:t>π</m:t>
                    </m:r>
                    <m:sSubSup>
                      <m:sSubSupPr>
                        <m:ctrlPr>
                          <w:rPr>
                            <w:rFonts w:ascii="Cambria Math" w:hAnsi="Cambria Math" w:cs="Calibri"/>
                          </w:rPr>
                        </m:ctrlPr>
                      </m:sSubSupPr>
                      <m:e>
                        <m:r>
                          <w:rPr>
                            <w:rFonts w:ascii="Cambria Math" w:hAnsi="Cambria Math" w:cs="Calibri"/>
                          </w:rPr>
                          <m:t>d</m:t>
                        </m:r>
                      </m:e>
                      <m:sub>
                        <m:r>
                          <w:rPr>
                            <w:rFonts w:ascii="Cambria Math" w:hAnsi="Cambria Math" w:cs="Calibri"/>
                          </w:rPr>
                          <m:t>s</m:t>
                        </m:r>
                      </m:sub>
                      <m:sup>
                        <m:r>
                          <w:rPr>
                            <w:rFonts w:ascii="Cambria Math" w:hAnsi="Cambria Math" w:cs="Calibri"/>
                          </w:rPr>
                          <m:t>2</m:t>
                        </m:r>
                      </m:sup>
                    </m:sSubSup>
                  </m:num>
                  <m:den>
                    <m:r>
                      <w:rPr>
                        <w:rFonts w:ascii="Cambria Math" w:hAnsi="Cambria Math" w:cs="Calibri"/>
                      </w:rPr>
                      <m:t>4</m:t>
                    </m:r>
                  </m:den>
                </m:f>
              </m:oMath>
            </m:oMathPara>
          </w:p>
        </w:tc>
        <w:tc>
          <w:tcPr>
            <w:tcW w:w="2227" w:type="dxa"/>
          </w:tcPr>
          <w:p w14:paraId="4AF9F22D" w14:textId="1C40EA22" w:rsidR="00D833FA" w:rsidRDefault="001A770C" w:rsidP="001A770C">
            <w:pPr>
              <w:jc w:val="right"/>
              <w:rPr>
                <w:rFonts w:cs="Calibri"/>
              </w:rPr>
            </w:pPr>
            <w:r>
              <w:rPr>
                <w:rFonts w:cs="Calibri"/>
              </w:rPr>
              <w:t>(5.5</w:t>
            </w:r>
            <w:r w:rsidR="00AF13B0">
              <w:rPr>
                <w:rFonts w:cs="Calibri"/>
              </w:rPr>
              <w:t>6</w:t>
            </w:r>
            <w:r>
              <w:rPr>
                <w:rFonts w:cs="Calibri"/>
              </w:rPr>
              <w:t>)</w:t>
            </w:r>
          </w:p>
        </w:tc>
      </w:tr>
      <w:tr w:rsidR="00D833FA" w14:paraId="2054B7FA" w14:textId="77777777" w:rsidTr="001A770C">
        <w:tc>
          <w:tcPr>
            <w:tcW w:w="1525" w:type="dxa"/>
          </w:tcPr>
          <w:p w14:paraId="4F68C910" w14:textId="77777777" w:rsidR="00D833FA" w:rsidRDefault="00D833FA" w:rsidP="007109EF">
            <w:pPr>
              <w:jc w:val="lowKashida"/>
              <w:rPr>
                <w:rFonts w:cs="Calibri"/>
              </w:rPr>
            </w:pPr>
          </w:p>
        </w:tc>
        <w:tc>
          <w:tcPr>
            <w:tcW w:w="6210" w:type="dxa"/>
          </w:tcPr>
          <w:p w14:paraId="01F651B1" w14:textId="3C09FC6D" w:rsidR="00D833FA" w:rsidRDefault="00000000" w:rsidP="007109EF">
            <w:pPr>
              <w:jc w:val="lowKashida"/>
              <w:rPr>
                <w:rFonts w:cs="Calibri"/>
              </w:rPr>
            </w:pPr>
            <m:oMathPara>
              <m:oMath>
                <m:sSub>
                  <m:sSubPr>
                    <m:ctrlPr>
                      <w:rPr>
                        <w:rFonts w:ascii="Cambria Math" w:hAnsi="Cambria Math" w:cs="Calibri"/>
                      </w:rPr>
                    </m:ctrlPr>
                  </m:sSubPr>
                  <m:e>
                    <m:r>
                      <w:rPr>
                        <w:rFonts w:ascii="Cambria Math" w:hAnsi="Cambria Math" w:cs="Calibri"/>
                      </w:rPr>
                      <m:t>A</m:t>
                    </m:r>
                  </m:e>
                  <m:sub>
                    <m:r>
                      <w:rPr>
                        <w:rFonts w:ascii="Cambria Math" w:hAnsi="Cambria Math" w:cs="Calibri"/>
                      </w:rPr>
                      <m:t>stud</m:t>
                    </m:r>
                  </m:sub>
                </m:sSub>
                <m:r>
                  <w:rPr>
                    <w:rFonts w:ascii="Cambria Math" w:hAnsi="Cambria Math" w:cs="Calibri"/>
                  </w:rPr>
                  <m:t>=π(0.0127)(0.02535)+</m:t>
                </m:r>
                <m:f>
                  <m:fPr>
                    <m:ctrlPr>
                      <w:rPr>
                        <w:rFonts w:ascii="Cambria Math" w:hAnsi="Cambria Math" w:cs="Calibri"/>
                      </w:rPr>
                    </m:ctrlPr>
                  </m:fPr>
                  <m:num>
                    <m:r>
                      <w:rPr>
                        <w:rFonts w:ascii="Cambria Math" w:hAnsi="Cambria Math" w:cs="Calibri"/>
                      </w:rPr>
                      <m:t>π(0.0127</m:t>
                    </m:r>
                    <m:sSup>
                      <m:sSupPr>
                        <m:ctrlPr>
                          <w:rPr>
                            <w:rFonts w:ascii="Cambria Math" w:hAnsi="Cambria Math" w:cs="Calibri"/>
                          </w:rPr>
                        </m:ctrlPr>
                      </m:sSupPr>
                      <m:e>
                        <m:r>
                          <w:rPr>
                            <w:rFonts w:ascii="Cambria Math" w:hAnsi="Cambria Math" w:cs="Calibri"/>
                          </w:rPr>
                          <m:t>)</m:t>
                        </m:r>
                      </m:e>
                      <m:sup>
                        <m:r>
                          <w:rPr>
                            <w:rFonts w:ascii="Cambria Math" w:hAnsi="Cambria Math" w:cs="Calibri"/>
                          </w:rPr>
                          <m:t>2</m:t>
                        </m:r>
                      </m:sup>
                    </m:sSup>
                  </m:num>
                  <m:den>
                    <m:r>
                      <w:rPr>
                        <w:rFonts w:ascii="Cambria Math" w:hAnsi="Cambria Math" w:cs="Calibri"/>
                      </w:rPr>
                      <m:t>4</m:t>
                    </m:r>
                  </m:den>
                </m:f>
              </m:oMath>
            </m:oMathPara>
          </w:p>
        </w:tc>
        <w:tc>
          <w:tcPr>
            <w:tcW w:w="2227" w:type="dxa"/>
          </w:tcPr>
          <w:p w14:paraId="61A8B5D6" w14:textId="4B223A47" w:rsidR="00D833FA" w:rsidRDefault="001A770C" w:rsidP="001A770C">
            <w:pPr>
              <w:jc w:val="right"/>
              <w:rPr>
                <w:rFonts w:cs="Calibri"/>
              </w:rPr>
            </w:pPr>
            <w:r>
              <w:rPr>
                <w:rFonts w:cs="Calibri"/>
              </w:rPr>
              <w:t>(5.5</w:t>
            </w:r>
            <w:r w:rsidR="00AF13B0">
              <w:rPr>
                <w:rFonts w:cs="Calibri"/>
              </w:rPr>
              <w:t>7</w:t>
            </w:r>
            <w:r>
              <w:rPr>
                <w:rFonts w:cs="Calibri"/>
              </w:rPr>
              <w:t>)</w:t>
            </w:r>
          </w:p>
        </w:tc>
      </w:tr>
      <w:tr w:rsidR="00D833FA" w14:paraId="500935AE" w14:textId="77777777" w:rsidTr="001A770C">
        <w:tc>
          <w:tcPr>
            <w:tcW w:w="1525" w:type="dxa"/>
          </w:tcPr>
          <w:p w14:paraId="6D22A525" w14:textId="77777777" w:rsidR="00D833FA" w:rsidRDefault="00D833FA" w:rsidP="007109EF">
            <w:pPr>
              <w:jc w:val="lowKashida"/>
              <w:rPr>
                <w:rFonts w:cs="Calibri"/>
              </w:rPr>
            </w:pPr>
          </w:p>
        </w:tc>
        <w:tc>
          <w:tcPr>
            <w:tcW w:w="6210" w:type="dxa"/>
          </w:tcPr>
          <w:p w14:paraId="6526668A" w14:textId="07A7A587" w:rsidR="00D833FA" w:rsidRDefault="00000000" w:rsidP="007109EF">
            <w:pPr>
              <w:jc w:val="lowKashida"/>
              <w:rPr>
                <w:rFonts w:cs="Calibri"/>
              </w:rPr>
            </w:pPr>
            <m:oMathPara>
              <m:oMath>
                <m:sSub>
                  <m:sSubPr>
                    <m:ctrlPr>
                      <w:rPr>
                        <w:rFonts w:ascii="Cambria Math" w:hAnsi="Cambria Math" w:cs="Calibri"/>
                      </w:rPr>
                    </m:ctrlPr>
                  </m:sSubPr>
                  <m:e>
                    <m:r>
                      <w:rPr>
                        <w:rFonts w:ascii="Cambria Math" w:hAnsi="Cambria Math" w:cs="Calibri"/>
                      </w:rPr>
                      <m:t>A</m:t>
                    </m:r>
                  </m:e>
                  <m:sub>
                    <m:r>
                      <w:rPr>
                        <w:rFonts w:ascii="Cambria Math" w:hAnsi="Cambria Math" w:cs="Calibri"/>
                      </w:rPr>
                      <m:t>stud</m:t>
                    </m:r>
                  </m:sub>
                </m:sSub>
                <m:r>
                  <w:rPr>
                    <w:rFonts w:ascii="Cambria Math" w:hAnsi="Cambria Math" w:cs="Calibri"/>
                  </w:rPr>
                  <m:t>=0.001138</m:t>
                </m:r>
                <m:sSup>
                  <m:sSupPr>
                    <m:ctrlPr>
                      <w:rPr>
                        <w:rFonts w:ascii="Cambria Math" w:hAnsi="Cambria Math" w:cs="Calibri"/>
                      </w:rPr>
                    </m:ctrlPr>
                  </m:sSupPr>
                  <m:e>
                    <m:r>
                      <m:rPr>
                        <m:nor/>
                      </m:rPr>
                      <w:rPr>
                        <w:rFonts w:cs="Calibri"/>
                      </w:rPr>
                      <m:t xml:space="preserve"> m</m:t>
                    </m:r>
                  </m:e>
                  <m:sup>
                    <m:r>
                      <w:rPr>
                        <w:rFonts w:ascii="Cambria Math" w:hAnsi="Cambria Math" w:cs="Calibri"/>
                      </w:rPr>
                      <m:t>2</m:t>
                    </m:r>
                  </m:sup>
                </m:sSup>
              </m:oMath>
            </m:oMathPara>
          </w:p>
        </w:tc>
        <w:tc>
          <w:tcPr>
            <w:tcW w:w="2227" w:type="dxa"/>
          </w:tcPr>
          <w:p w14:paraId="0D389DC5" w14:textId="75C24FF2" w:rsidR="00D833FA" w:rsidRDefault="001A770C" w:rsidP="001A770C">
            <w:pPr>
              <w:jc w:val="right"/>
              <w:rPr>
                <w:rFonts w:cs="Calibri"/>
              </w:rPr>
            </w:pPr>
            <w:r>
              <w:rPr>
                <w:rFonts w:cs="Calibri"/>
              </w:rPr>
              <w:t>(5.5</w:t>
            </w:r>
            <w:r w:rsidR="00AF13B0">
              <w:rPr>
                <w:rFonts w:cs="Calibri"/>
              </w:rPr>
              <w:t>8</w:t>
            </w:r>
            <w:r>
              <w:rPr>
                <w:rFonts w:cs="Calibri"/>
              </w:rPr>
              <w:t>)</w:t>
            </w:r>
          </w:p>
        </w:tc>
      </w:tr>
    </w:tbl>
    <w:p w14:paraId="2D17CF0F" w14:textId="77777777" w:rsidR="00D833FA" w:rsidRPr="006E49D2" w:rsidRDefault="00D833FA" w:rsidP="006E49D2">
      <w:pPr>
        <w:jc w:val="lowKashida"/>
        <w:rPr>
          <w:rFonts w:cs="Calibri"/>
        </w:rPr>
      </w:pPr>
    </w:p>
    <w:p w14:paraId="5BC5BB32" w14:textId="6CAE468C" w:rsidR="006E49D2" w:rsidRDefault="006E49D2" w:rsidP="006E49D2">
      <w:pPr>
        <w:jc w:val="lowKashida"/>
        <w:rPr>
          <w:rFonts w:cs="Calibri"/>
        </w:rPr>
      </w:pPr>
      <w:r w:rsidRPr="006E49D2">
        <w:rPr>
          <w:rFonts w:cs="Calibri"/>
        </w:rPr>
        <w:t>The total number of studs is: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65"/>
        <w:gridCol w:w="5940"/>
        <w:gridCol w:w="1957"/>
      </w:tblGrid>
      <w:tr w:rsidR="00D833FA" w14:paraId="3476A046" w14:textId="77777777" w:rsidTr="009D423F">
        <w:tc>
          <w:tcPr>
            <w:tcW w:w="2065" w:type="dxa"/>
          </w:tcPr>
          <w:p w14:paraId="4701ED92" w14:textId="77777777" w:rsidR="00D833FA" w:rsidRDefault="00D833FA" w:rsidP="007109EF">
            <w:pPr>
              <w:jc w:val="lowKashida"/>
              <w:rPr>
                <w:rFonts w:cs="Calibri"/>
              </w:rPr>
            </w:pPr>
          </w:p>
        </w:tc>
        <w:tc>
          <w:tcPr>
            <w:tcW w:w="5940" w:type="dxa"/>
          </w:tcPr>
          <w:p w14:paraId="3003DB99" w14:textId="1E8E5F3E" w:rsidR="00D833FA" w:rsidRDefault="00000000" w:rsidP="007109EF">
            <w:pPr>
              <w:jc w:val="lowKashida"/>
              <w:rPr>
                <w:rFonts w:cs="Calibri"/>
              </w:rPr>
            </w:pPr>
            <m:oMathPara>
              <m:oMath>
                <m:sSub>
                  <m:sSubPr>
                    <m:ctrlPr>
                      <w:rPr>
                        <w:rFonts w:ascii="Cambria Math" w:hAnsi="Cambria Math" w:cs="Calibri"/>
                      </w:rPr>
                    </m:ctrlPr>
                  </m:sSubPr>
                  <m:e>
                    <m:r>
                      <w:rPr>
                        <w:rFonts w:ascii="Cambria Math" w:hAnsi="Cambria Math" w:cs="Calibri"/>
                      </w:rPr>
                      <m:t>N</m:t>
                    </m:r>
                  </m:e>
                  <m:sub>
                    <m:r>
                      <w:rPr>
                        <w:rFonts w:ascii="Cambria Math" w:hAnsi="Cambria Math" w:cs="Calibri"/>
                      </w:rPr>
                      <m:t>stud</m:t>
                    </m:r>
                  </m:sub>
                </m:sSub>
                <m:r>
                  <w:rPr>
                    <w:rFonts w:ascii="Cambria Math" w:hAnsi="Cambria Math" w:cs="Calibri"/>
                  </w:rPr>
                  <m:t>=10(4920)=49200</m:t>
                </m:r>
              </m:oMath>
            </m:oMathPara>
          </w:p>
        </w:tc>
        <w:tc>
          <w:tcPr>
            <w:tcW w:w="1957" w:type="dxa"/>
          </w:tcPr>
          <w:p w14:paraId="1F0C4318" w14:textId="24292BB8" w:rsidR="00D833FA" w:rsidRDefault="009D423F" w:rsidP="009D423F">
            <w:pPr>
              <w:jc w:val="right"/>
              <w:rPr>
                <w:rFonts w:cs="Calibri"/>
              </w:rPr>
            </w:pPr>
            <w:r>
              <w:rPr>
                <w:rFonts w:cs="Calibri"/>
              </w:rPr>
              <w:t>(5.5</w:t>
            </w:r>
            <w:r w:rsidR="00AF13B0">
              <w:rPr>
                <w:rFonts w:cs="Calibri"/>
              </w:rPr>
              <w:t>9</w:t>
            </w:r>
            <w:r>
              <w:rPr>
                <w:rFonts w:cs="Calibri"/>
              </w:rPr>
              <w:t>)</w:t>
            </w:r>
          </w:p>
        </w:tc>
      </w:tr>
      <w:tr w:rsidR="00D833FA" w14:paraId="5D97D920" w14:textId="77777777" w:rsidTr="009D423F">
        <w:tc>
          <w:tcPr>
            <w:tcW w:w="2065" w:type="dxa"/>
          </w:tcPr>
          <w:p w14:paraId="45EF6BE1" w14:textId="77777777" w:rsidR="00D833FA" w:rsidRDefault="00D833FA" w:rsidP="007109EF">
            <w:pPr>
              <w:jc w:val="lowKashida"/>
              <w:rPr>
                <w:rFonts w:cs="Calibri"/>
              </w:rPr>
            </w:pPr>
          </w:p>
        </w:tc>
        <w:tc>
          <w:tcPr>
            <w:tcW w:w="5940" w:type="dxa"/>
          </w:tcPr>
          <w:p w14:paraId="0D0A7766" w14:textId="4479B2B0" w:rsidR="00D833FA" w:rsidRDefault="00000000" w:rsidP="007109EF">
            <w:pPr>
              <w:jc w:val="lowKashida"/>
              <w:rPr>
                <w:rFonts w:cs="Calibri"/>
              </w:rPr>
            </w:pPr>
            <m:oMathPara>
              <m:oMath>
                <m:sSub>
                  <m:sSubPr>
                    <m:ctrlPr>
                      <w:rPr>
                        <w:rFonts w:ascii="Cambria Math" w:hAnsi="Cambria Math" w:cs="Calibri"/>
                      </w:rPr>
                    </m:ctrlPr>
                  </m:sSubPr>
                  <m:e>
                    <m:r>
                      <w:rPr>
                        <w:rFonts w:ascii="Cambria Math" w:hAnsi="Cambria Math" w:cs="Calibri"/>
                      </w:rPr>
                      <m:t>A</m:t>
                    </m:r>
                  </m:e>
                  <m:sub>
                    <m:r>
                      <w:rPr>
                        <w:rFonts w:ascii="Cambria Math" w:hAnsi="Cambria Math" w:cs="Calibri"/>
                      </w:rPr>
                      <m:t>stud,total</m:t>
                    </m:r>
                  </m:sub>
                </m:sSub>
                <m:r>
                  <w:rPr>
                    <w:rFonts w:ascii="Cambria Math" w:hAnsi="Cambria Math" w:cs="Calibri"/>
                  </w:rPr>
                  <m:t>=49200(0.001138)=55.99</m:t>
                </m:r>
                <m:sSup>
                  <m:sSupPr>
                    <m:ctrlPr>
                      <w:rPr>
                        <w:rFonts w:ascii="Cambria Math" w:hAnsi="Cambria Math" w:cs="Calibri"/>
                      </w:rPr>
                    </m:ctrlPr>
                  </m:sSupPr>
                  <m:e>
                    <m:r>
                      <m:rPr>
                        <m:nor/>
                      </m:rPr>
                      <w:rPr>
                        <w:rFonts w:cs="Calibri"/>
                      </w:rPr>
                      <m:t xml:space="preserve"> m</m:t>
                    </m:r>
                  </m:e>
                  <m:sup>
                    <m:r>
                      <w:rPr>
                        <w:rFonts w:ascii="Cambria Math" w:hAnsi="Cambria Math" w:cs="Calibri"/>
                      </w:rPr>
                      <m:t>2</m:t>
                    </m:r>
                  </m:sup>
                </m:sSup>
              </m:oMath>
            </m:oMathPara>
          </w:p>
        </w:tc>
        <w:tc>
          <w:tcPr>
            <w:tcW w:w="1957" w:type="dxa"/>
          </w:tcPr>
          <w:p w14:paraId="659343AB" w14:textId="711BCA59" w:rsidR="00D833FA" w:rsidRDefault="009D423F" w:rsidP="009D423F">
            <w:pPr>
              <w:jc w:val="right"/>
              <w:rPr>
                <w:rFonts w:cs="Calibri"/>
              </w:rPr>
            </w:pPr>
            <w:r>
              <w:rPr>
                <w:rFonts w:cs="Calibri"/>
              </w:rPr>
              <w:t>(5.</w:t>
            </w:r>
            <w:r w:rsidR="00AF13B0">
              <w:rPr>
                <w:rFonts w:cs="Calibri"/>
              </w:rPr>
              <w:t>60</w:t>
            </w:r>
            <w:r>
              <w:rPr>
                <w:rFonts w:cs="Calibri"/>
              </w:rPr>
              <w:t>)</w:t>
            </w:r>
          </w:p>
        </w:tc>
      </w:tr>
    </w:tbl>
    <w:p w14:paraId="3AAAD6DF" w14:textId="77777777" w:rsidR="00D833FA" w:rsidRPr="006E49D2" w:rsidRDefault="00D833FA" w:rsidP="006E49D2">
      <w:pPr>
        <w:jc w:val="lowKashida"/>
        <w:rPr>
          <w:rFonts w:cs="Calibri"/>
        </w:rPr>
      </w:pPr>
    </w:p>
    <w:p w14:paraId="736DB707" w14:textId="77777777" w:rsidR="006E49D2" w:rsidRDefault="006E49D2" w:rsidP="006E49D2">
      <w:pPr>
        <w:jc w:val="lowKashida"/>
        <w:rPr>
          <w:rFonts w:cs="Calibri"/>
        </w:rPr>
      </w:pPr>
      <w:r w:rsidRPr="006E49D2">
        <w:rPr>
          <w:rFonts w:cs="Calibri"/>
        </w:rPr>
        <w:t>Thus, the directly calculated geometric studded area is: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95"/>
        <w:gridCol w:w="6660"/>
        <w:gridCol w:w="1507"/>
      </w:tblGrid>
      <w:tr w:rsidR="00D833FA" w14:paraId="2912211B" w14:textId="77777777" w:rsidTr="009D423F">
        <w:tc>
          <w:tcPr>
            <w:tcW w:w="1795" w:type="dxa"/>
          </w:tcPr>
          <w:p w14:paraId="6FA4A681" w14:textId="77777777" w:rsidR="00D833FA" w:rsidRDefault="00D833FA" w:rsidP="007109EF">
            <w:pPr>
              <w:jc w:val="lowKashida"/>
              <w:rPr>
                <w:rFonts w:cs="Calibri"/>
              </w:rPr>
            </w:pPr>
          </w:p>
        </w:tc>
        <w:tc>
          <w:tcPr>
            <w:tcW w:w="6660" w:type="dxa"/>
          </w:tcPr>
          <w:p w14:paraId="1A9494C2" w14:textId="5CF2507A" w:rsidR="00D833FA" w:rsidRDefault="00000000" w:rsidP="007109EF">
            <w:pPr>
              <w:jc w:val="lowKashida"/>
              <w:rPr>
                <w:rFonts w:cs="Calibri"/>
              </w:rPr>
            </w:pPr>
            <m:oMathPara>
              <m:oMath>
                <m:sSub>
                  <m:sSubPr>
                    <m:ctrlPr>
                      <w:rPr>
                        <w:rFonts w:ascii="Cambria Math" w:hAnsi="Cambria Math" w:cs="Calibri"/>
                      </w:rPr>
                    </m:ctrlPr>
                  </m:sSubPr>
                  <m:e>
                    <m:r>
                      <w:rPr>
                        <w:rFonts w:ascii="Cambria Math" w:hAnsi="Cambria Math" w:cs="Calibri"/>
                      </w:rPr>
                      <m:t>A</m:t>
                    </m:r>
                  </m:e>
                  <m:sub>
                    <m:r>
                      <w:rPr>
                        <w:rFonts w:ascii="Cambria Math" w:hAnsi="Cambria Math" w:cs="Calibri"/>
                      </w:rPr>
                      <m:t>geom</m:t>
                    </m:r>
                  </m:sub>
                </m:sSub>
                <m:r>
                  <w:rPr>
                    <w:rFonts w:ascii="Cambria Math" w:hAnsi="Cambria Math" w:cs="Calibri"/>
                  </w:rPr>
                  <m:t>=26.18+55.99=82.17</m:t>
                </m:r>
                <m:sSup>
                  <m:sSupPr>
                    <m:ctrlPr>
                      <w:rPr>
                        <w:rFonts w:ascii="Cambria Math" w:hAnsi="Cambria Math" w:cs="Calibri"/>
                      </w:rPr>
                    </m:ctrlPr>
                  </m:sSupPr>
                  <m:e>
                    <m:r>
                      <m:rPr>
                        <m:nor/>
                      </m:rPr>
                      <w:rPr>
                        <w:rFonts w:cs="Calibri"/>
                      </w:rPr>
                      <m:t xml:space="preserve"> m</m:t>
                    </m:r>
                  </m:e>
                  <m:sup>
                    <m:r>
                      <w:rPr>
                        <w:rFonts w:ascii="Cambria Math" w:hAnsi="Cambria Math" w:cs="Calibri"/>
                      </w:rPr>
                      <m:t>2</m:t>
                    </m:r>
                  </m:sup>
                </m:sSup>
              </m:oMath>
            </m:oMathPara>
          </w:p>
        </w:tc>
        <w:tc>
          <w:tcPr>
            <w:tcW w:w="1507" w:type="dxa"/>
          </w:tcPr>
          <w:p w14:paraId="511B8D8C" w14:textId="62C0F03D" w:rsidR="00D833FA" w:rsidRDefault="009D423F" w:rsidP="009D423F">
            <w:pPr>
              <w:jc w:val="right"/>
              <w:rPr>
                <w:rFonts w:cs="Calibri"/>
              </w:rPr>
            </w:pPr>
            <w:r>
              <w:rPr>
                <w:rFonts w:cs="Calibri"/>
              </w:rPr>
              <w:t>(5.6</w:t>
            </w:r>
            <w:r w:rsidR="00AF13B0">
              <w:rPr>
                <w:rFonts w:cs="Calibri"/>
              </w:rPr>
              <w:t>1</w:t>
            </w:r>
            <w:r>
              <w:rPr>
                <w:rFonts w:cs="Calibri"/>
              </w:rPr>
              <w:t>)</w:t>
            </w:r>
          </w:p>
        </w:tc>
      </w:tr>
    </w:tbl>
    <w:p w14:paraId="53136CC5" w14:textId="57063E85" w:rsidR="006E49D2" w:rsidRPr="006E49D2" w:rsidRDefault="006E49D2" w:rsidP="006E49D2">
      <w:pPr>
        <w:jc w:val="lowKashida"/>
        <w:rPr>
          <w:rFonts w:cs="Calibri"/>
        </w:rPr>
      </w:pPr>
    </w:p>
    <w:p w14:paraId="2B40AAB1" w14:textId="0543A8D6" w:rsidR="006E49D2" w:rsidRDefault="006E49D2" w:rsidP="006E49D2">
      <w:pPr>
        <w:jc w:val="lowKashida"/>
        <w:rPr>
          <w:rFonts w:cs="Calibri"/>
        </w:rPr>
      </w:pPr>
      <w:r w:rsidRPr="006E49D2">
        <w:rPr>
          <w:rFonts w:cs="Calibri"/>
        </w:rPr>
        <w:t xml:space="preserve">However, the combined documented area for </w:t>
      </w:r>
      <w:r w:rsidR="003C59E3">
        <w:rPr>
          <w:rFonts w:cs="Calibri"/>
        </w:rPr>
        <w:t>EX-EVAP1</w:t>
      </w:r>
      <w:r w:rsidRPr="006E49D2">
        <w:rPr>
          <w:rFonts w:cs="Calibri"/>
        </w:rPr>
        <w:t xml:space="preserve">, </w:t>
      </w:r>
      <w:r w:rsidR="003C59E3">
        <w:rPr>
          <w:rFonts w:cs="Calibri"/>
        </w:rPr>
        <w:t>EX-EVAP2</w:t>
      </w:r>
      <w:r w:rsidRPr="006E49D2">
        <w:rPr>
          <w:rFonts w:cs="Calibri"/>
        </w:rPr>
        <w:t xml:space="preserve">, and </w:t>
      </w:r>
      <w:r w:rsidR="003C59E3">
        <w:rPr>
          <w:rFonts w:cs="Calibri"/>
        </w:rPr>
        <w:t>EX-EVAP3</w:t>
      </w:r>
      <w:r w:rsidRPr="006E49D2">
        <w:rPr>
          <w:rFonts w:cs="Calibri"/>
        </w:rPr>
        <w:t xml:space="preserve"> is 207.9 m². Since </w:t>
      </w:r>
      <w:r w:rsidR="003C59E3">
        <w:rPr>
          <w:rFonts w:cs="Calibri"/>
        </w:rPr>
        <w:t>EX-EVAP1</w:t>
      </w:r>
      <w:r w:rsidRPr="006E49D2">
        <w:rPr>
          <w:rFonts w:cs="Calibri"/>
        </w:rPr>
        <w:t xml:space="preserve"> and </w:t>
      </w:r>
      <w:r w:rsidR="003C59E3">
        <w:rPr>
          <w:rFonts w:cs="Calibri"/>
        </w:rPr>
        <w:t>EX-EVAP2</w:t>
      </w:r>
      <w:r w:rsidRPr="006E49D2">
        <w:rPr>
          <w:rFonts w:cs="Calibri"/>
        </w:rPr>
        <w:t xml:space="preserve"> were treated as bare-tube exchangers: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95"/>
        <w:gridCol w:w="6480"/>
        <w:gridCol w:w="1687"/>
      </w:tblGrid>
      <w:tr w:rsidR="00D833FA" w14:paraId="21B536CF" w14:textId="77777777" w:rsidTr="009D423F">
        <w:tc>
          <w:tcPr>
            <w:tcW w:w="1795" w:type="dxa"/>
          </w:tcPr>
          <w:p w14:paraId="42F97C9D" w14:textId="77777777" w:rsidR="00D833FA" w:rsidRDefault="00D833FA" w:rsidP="007109EF">
            <w:pPr>
              <w:jc w:val="lowKashida"/>
              <w:rPr>
                <w:rFonts w:cs="Calibri"/>
              </w:rPr>
            </w:pPr>
          </w:p>
        </w:tc>
        <w:tc>
          <w:tcPr>
            <w:tcW w:w="6480" w:type="dxa"/>
          </w:tcPr>
          <w:p w14:paraId="782E6767" w14:textId="2FD538B3" w:rsidR="00D833FA" w:rsidRDefault="00000000" w:rsidP="007109EF">
            <w:pPr>
              <w:jc w:val="lowKashida"/>
              <w:rPr>
                <w:rFonts w:cs="Calibri"/>
              </w:rPr>
            </w:pPr>
            <m:oMathPara>
              <m:oMath>
                <m:sSub>
                  <m:sSubPr>
                    <m:ctrlPr>
                      <w:rPr>
                        <w:rFonts w:ascii="Cambria Math" w:hAnsi="Cambria Math" w:cs="Calibri"/>
                      </w:rPr>
                    </m:ctrlPr>
                  </m:sSubPr>
                  <m:e>
                    <m:r>
                      <w:rPr>
                        <w:rFonts w:ascii="Cambria Math" w:hAnsi="Cambria Math" w:cs="Calibri"/>
                      </w:rPr>
                      <m:t>A</m:t>
                    </m:r>
                  </m:e>
                  <m:sub>
                    <m:r>
                      <w:rPr>
                        <w:rFonts w:ascii="Cambria Math" w:hAnsi="Cambria Math" w:cs="Calibri"/>
                      </w:rPr>
                      <m:t>EX-2502C</m:t>
                    </m:r>
                  </m:sub>
                </m:sSub>
                <m:r>
                  <w:rPr>
                    <w:rFonts w:ascii="Cambria Math" w:hAnsi="Cambria Math" w:cs="Calibri"/>
                  </w:rPr>
                  <m:t>=207.9-65.03-54.18</m:t>
                </m:r>
              </m:oMath>
            </m:oMathPara>
          </w:p>
        </w:tc>
        <w:tc>
          <w:tcPr>
            <w:tcW w:w="1687" w:type="dxa"/>
          </w:tcPr>
          <w:p w14:paraId="2741C87D" w14:textId="45137200" w:rsidR="00D833FA" w:rsidRDefault="009D423F" w:rsidP="009D423F">
            <w:pPr>
              <w:jc w:val="right"/>
              <w:rPr>
                <w:rFonts w:cs="Calibri"/>
              </w:rPr>
            </w:pPr>
            <w:r>
              <w:rPr>
                <w:rFonts w:cs="Calibri"/>
              </w:rPr>
              <w:t>(5.6</w:t>
            </w:r>
            <w:r w:rsidR="00AF13B0">
              <w:rPr>
                <w:rFonts w:cs="Calibri"/>
              </w:rPr>
              <w:t>2</w:t>
            </w:r>
            <w:r>
              <w:rPr>
                <w:rFonts w:cs="Calibri"/>
              </w:rPr>
              <w:t>)</w:t>
            </w:r>
          </w:p>
        </w:tc>
      </w:tr>
      <w:tr w:rsidR="00D833FA" w14:paraId="1EE7B638" w14:textId="77777777" w:rsidTr="009D423F">
        <w:tc>
          <w:tcPr>
            <w:tcW w:w="1795" w:type="dxa"/>
          </w:tcPr>
          <w:p w14:paraId="40045D0B" w14:textId="77777777" w:rsidR="00D833FA" w:rsidRDefault="00D833FA" w:rsidP="007109EF">
            <w:pPr>
              <w:jc w:val="lowKashida"/>
              <w:rPr>
                <w:rFonts w:cs="Calibri"/>
              </w:rPr>
            </w:pPr>
          </w:p>
        </w:tc>
        <w:tc>
          <w:tcPr>
            <w:tcW w:w="6480" w:type="dxa"/>
          </w:tcPr>
          <w:p w14:paraId="02725188" w14:textId="6BB5B14C" w:rsidR="00D833FA" w:rsidRDefault="00000000" w:rsidP="007109EF">
            <w:pPr>
              <w:jc w:val="lowKashida"/>
              <w:rPr>
                <w:rFonts w:cs="Calibri"/>
              </w:rPr>
            </w:pPr>
            <m:oMathPara>
              <m:oMath>
                <m:sSub>
                  <m:sSubPr>
                    <m:ctrlPr>
                      <w:rPr>
                        <w:rFonts w:ascii="Cambria Math" w:hAnsi="Cambria Math" w:cs="Calibri"/>
                      </w:rPr>
                    </m:ctrlPr>
                  </m:sSubPr>
                  <m:e>
                    <m:r>
                      <w:rPr>
                        <w:rFonts w:ascii="Cambria Math" w:hAnsi="Cambria Math" w:cs="Calibri"/>
                      </w:rPr>
                      <m:t>A</m:t>
                    </m:r>
                  </m:e>
                  <m:sub>
                    <m:r>
                      <w:rPr>
                        <w:rFonts w:ascii="Cambria Math" w:hAnsi="Cambria Math" w:cs="Calibri"/>
                      </w:rPr>
                      <m:t>EX-2502C</m:t>
                    </m:r>
                  </m:sub>
                </m:sSub>
                <m:r>
                  <w:rPr>
                    <w:rFonts w:ascii="Cambria Math" w:hAnsi="Cambria Math" w:cs="Calibri"/>
                  </w:rPr>
                  <m:t>=88.69</m:t>
                </m:r>
                <m:sSup>
                  <m:sSupPr>
                    <m:ctrlPr>
                      <w:rPr>
                        <w:rFonts w:ascii="Cambria Math" w:hAnsi="Cambria Math" w:cs="Calibri"/>
                      </w:rPr>
                    </m:ctrlPr>
                  </m:sSupPr>
                  <m:e>
                    <m:r>
                      <m:rPr>
                        <m:nor/>
                      </m:rPr>
                      <w:rPr>
                        <w:rFonts w:cs="Calibri"/>
                      </w:rPr>
                      <m:t xml:space="preserve"> m</m:t>
                    </m:r>
                  </m:e>
                  <m:sup>
                    <m:r>
                      <w:rPr>
                        <w:rFonts w:ascii="Cambria Math" w:hAnsi="Cambria Math" w:cs="Calibri"/>
                      </w:rPr>
                      <m:t>2</m:t>
                    </m:r>
                  </m:sup>
                </m:sSup>
              </m:oMath>
            </m:oMathPara>
          </w:p>
        </w:tc>
        <w:tc>
          <w:tcPr>
            <w:tcW w:w="1687" w:type="dxa"/>
          </w:tcPr>
          <w:p w14:paraId="76AE7C69" w14:textId="7ED525BF" w:rsidR="00D833FA" w:rsidRDefault="009D423F" w:rsidP="009D423F">
            <w:pPr>
              <w:jc w:val="right"/>
              <w:rPr>
                <w:rFonts w:cs="Calibri"/>
              </w:rPr>
            </w:pPr>
            <w:r>
              <w:rPr>
                <w:rFonts w:cs="Calibri"/>
              </w:rPr>
              <w:t>(5.6</w:t>
            </w:r>
            <w:r w:rsidR="00AF13B0">
              <w:rPr>
                <w:rFonts w:cs="Calibri"/>
              </w:rPr>
              <w:t>3</w:t>
            </w:r>
            <w:r>
              <w:rPr>
                <w:rFonts w:cs="Calibri"/>
              </w:rPr>
              <w:t>)</w:t>
            </w:r>
          </w:p>
        </w:tc>
      </w:tr>
    </w:tbl>
    <w:p w14:paraId="58FEBB39" w14:textId="77777777" w:rsidR="006E49D2" w:rsidRDefault="006E49D2" w:rsidP="006E49D2">
      <w:pPr>
        <w:jc w:val="lowKashida"/>
        <w:rPr>
          <w:rFonts w:cs="Calibri"/>
        </w:rPr>
      </w:pPr>
      <w:r w:rsidRPr="006E49D2">
        <w:rPr>
          <w:rFonts w:cs="Calibri"/>
        </w:rPr>
        <w:lastRenderedPageBreak/>
        <w:t>The difference between the direct stud calculation and the document-based value is: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75"/>
        <w:gridCol w:w="6120"/>
        <w:gridCol w:w="1867"/>
      </w:tblGrid>
      <w:tr w:rsidR="00D833FA" w14:paraId="7E7F7FD5" w14:textId="77777777" w:rsidTr="009D423F">
        <w:tc>
          <w:tcPr>
            <w:tcW w:w="1975" w:type="dxa"/>
          </w:tcPr>
          <w:p w14:paraId="72E1D8B3" w14:textId="77777777" w:rsidR="00D833FA" w:rsidRDefault="00D833FA" w:rsidP="007109EF">
            <w:pPr>
              <w:jc w:val="lowKashida"/>
              <w:rPr>
                <w:rFonts w:cs="Calibri"/>
              </w:rPr>
            </w:pPr>
          </w:p>
        </w:tc>
        <w:tc>
          <w:tcPr>
            <w:tcW w:w="6120" w:type="dxa"/>
          </w:tcPr>
          <w:p w14:paraId="5D43454F" w14:textId="38A42048" w:rsidR="00D833FA" w:rsidRDefault="00000000" w:rsidP="007109EF">
            <w:pPr>
              <w:jc w:val="lowKashida"/>
              <w:rPr>
                <w:rFonts w:cs="Calibri"/>
              </w:rPr>
            </w:pPr>
            <m:oMathPara>
              <m:oMath>
                <m:sSub>
                  <m:sSubPr>
                    <m:ctrlPr>
                      <w:rPr>
                        <w:rFonts w:ascii="Cambria Math" w:hAnsi="Cambria Math" w:cs="Calibri"/>
                      </w:rPr>
                    </m:ctrlPr>
                  </m:sSubPr>
                  <m:e>
                    <m:r>
                      <w:rPr>
                        <w:rFonts w:ascii="Cambria Math" w:hAnsi="Cambria Math" w:cs="Calibri"/>
                      </w:rPr>
                      <m:t>A</m:t>
                    </m:r>
                  </m:e>
                  <m:sub>
                    <m:r>
                      <w:rPr>
                        <w:rFonts w:ascii="Cambria Math" w:hAnsi="Cambria Math" w:cs="Calibri"/>
                      </w:rPr>
                      <m:t>difference</m:t>
                    </m:r>
                  </m:sub>
                </m:sSub>
                <m:r>
                  <w:rPr>
                    <w:rFonts w:ascii="Cambria Math" w:hAnsi="Cambria Math" w:cs="Calibri"/>
                  </w:rPr>
                  <m:t>=88.69-82.17=6.52</m:t>
                </m:r>
                <m:sSup>
                  <m:sSupPr>
                    <m:ctrlPr>
                      <w:rPr>
                        <w:rFonts w:ascii="Cambria Math" w:hAnsi="Cambria Math" w:cs="Calibri"/>
                      </w:rPr>
                    </m:ctrlPr>
                  </m:sSupPr>
                  <m:e>
                    <m:r>
                      <m:rPr>
                        <m:nor/>
                      </m:rPr>
                      <w:rPr>
                        <w:rFonts w:cs="Calibri"/>
                      </w:rPr>
                      <m:t xml:space="preserve"> m</m:t>
                    </m:r>
                  </m:e>
                  <m:sup>
                    <m:r>
                      <w:rPr>
                        <w:rFonts w:ascii="Cambria Math" w:hAnsi="Cambria Math" w:cs="Calibri"/>
                      </w:rPr>
                      <m:t>2</m:t>
                    </m:r>
                  </m:sup>
                </m:sSup>
              </m:oMath>
            </m:oMathPara>
          </w:p>
        </w:tc>
        <w:tc>
          <w:tcPr>
            <w:tcW w:w="1867" w:type="dxa"/>
          </w:tcPr>
          <w:p w14:paraId="78C6D252" w14:textId="30DE0154" w:rsidR="00D833FA" w:rsidRDefault="009D423F" w:rsidP="009D423F">
            <w:pPr>
              <w:jc w:val="right"/>
              <w:rPr>
                <w:rFonts w:cs="Calibri"/>
              </w:rPr>
            </w:pPr>
            <w:r>
              <w:rPr>
                <w:rFonts w:cs="Calibri"/>
              </w:rPr>
              <w:t>(5.6</w:t>
            </w:r>
            <w:r w:rsidR="00AF13B0">
              <w:rPr>
                <w:rFonts w:cs="Calibri"/>
              </w:rPr>
              <w:t>4</w:t>
            </w:r>
            <w:r>
              <w:rPr>
                <w:rFonts w:cs="Calibri"/>
              </w:rPr>
              <w:t>)</w:t>
            </w:r>
          </w:p>
        </w:tc>
      </w:tr>
    </w:tbl>
    <w:p w14:paraId="3503EE83" w14:textId="77777777" w:rsidR="00D833FA" w:rsidRPr="006E49D2" w:rsidRDefault="00D833FA" w:rsidP="006E49D2">
      <w:pPr>
        <w:jc w:val="lowKashida"/>
        <w:rPr>
          <w:rFonts w:cs="Calibri"/>
        </w:rPr>
      </w:pPr>
    </w:p>
    <w:p w14:paraId="770EAD95" w14:textId="0CBDAF05" w:rsidR="006E49D2" w:rsidRDefault="006E49D2" w:rsidP="00EC15B5">
      <w:pPr>
        <w:jc w:val="lowKashida"/>
        <w:rPr>
          <w:rFonts w:cs="Calibri"/>
        </w:rPr>
      </w:pPr>
      <w:r w:rsidRPr="006E49D2">
        <w:rPr>
          <w:rFonts w:cs="Calibri"/>
        </w:rPr>
        <w:t xml:space="preserve">This difference was assigned to </w:t>
      </w:r>
      <w:r w:rsidR="003C59E3">
        <w:rPr>
          <w:rFonts w:cs="Calibri"/>
        </w:rPr>
        <w:t>EX-EVAP3</w:t>
      </w:r>
      <w:r w:rsidRPr="006E49D2">
        <w:rPr>
          <w:rFonts w:cs="Calibri"/>
        </w:rPr>
        <w:t xml:space="preserve"> to remain consistent with the equipment documentation.</w:t>
      </w:r>
      <w:r w:rsidR="00EC15B5">
        <w:rPr>
          <w:rFonts w:cs="Calibri"/>
        </w:rPr>
        <w:t xml:space="preserve"> T</w:t>
      </w:r>
      <w:r w:rsidRPr="006E49D2">
        <w:rPr>
          <w:rFonts w:cs="Calibri"/>
        </w:rPr>
        <w:t>he thermal conductivity of ASTM A335 P22 was assumed as: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0"/>
        <w:gridCol w:w="3321"/>
        <w:gridCol w:w="3321"/>
      </w:tblGrid>
      <w:tr w:rsidR="00D833FA" w14:paraId="3F689FE3" w14:textId="77777777" w:rsidTr="009D423F">
        <w:tc>
          <w:tcPr>
            <w:tcW w:w="3320" w:type="dxa"/>
          </w:tcPr>
          <w:p w14:paraId="4202FCBE" w14:textId="77777777" w:rsidR="00D833FA" w:rsidRDefault="00D833FA" w:rsidP="007109EF">
            <w:pPr>
              <w:jc w:val="lowKashida"/>
              <w:rPr>
                <w:rFonts w:cs="Calibri"/>
              </w:rPr>
            </w:pPr>
          </w:p>
        </w:tc>
        <w:tc>
          <w:tcPr>
            <w:tcW w:w="3321" w:type="dxa"/>
          </w:tcPr>
          <w:p w14:paraId="07A6EEFA" w14:textId="68408F4E" w:rsidR="00D833FA" w:rsidRDefault="009D423F" w:rsidP="007109EF">
            <w:pPr>
              <w:jc w:val="lowKashida"/>
              <w:rPr>
                <w:rFonts w:cs="Calibri"/>
              </w:rPr>
            </w:pPr>
            <m:oMathPara>
              <m:oMath>
                <m:r>
                  <w:rPr>
                    <w:rFonts w:ascii="Cambria Math" w:hAnsi="Cambria Math" w:cs="Calibri"/>
                  </w:rPr>
                  <m:t>k=35</m:t>
                </m:r>
                <m:r>
                  <m:rPr>
                    <m:nor/>
                  </m:rPr>
                  <w:rPr>
                    <w:rFonts w:cs="Calibri"/>
                  </w:rPr>
                  <m:t xml:space="preserve"> W/mK</m:t>
                </m:r>
              </m:oMath>
            </m:oMathPara>
          </w:p>
        </w:tc>
        <w:tc>
          <w:tcPr>
            <w:tcW w:w="3321" w:type="dxa"/>
          </w:tcPr>
          <w:p w14:paraId="2A2A9A27" w14:textId="3CED1A47" w:rsidR="00D833FA" w:rsidRDefault="009D423F" w:rsidP="009D423F">
            <w:pPr>
              <w:jc w:val="right"/>
              <w:rPr>
                <w:rFonts w:cs="Calibri"/>
              </w:rPr>
            </w:pPr>
            <w:r>
              <w:rPr>
                <w:rFonts w:cs="Calibri"/>
              </w:rPr>
              <w:t>(5.6</w:t>
            </w:r>
            <w:r w:rsidR="00AF13B0">
              <w:rPr>
                <w:rFonts w:cs="Calibri"/>
              </w:rPr>
              <w:t>5</w:t>
            </w:r>
            <w:r>
              <w:rPr>
                <w:rFonts w:cs="Calibri"/>
              </w:rPr>
              <w:t>)</w:t>
            </w:r>
          </w:p>
        </w:tc>
      </w:tr>
    </w:tbl>
    <w:p w14:paraId="58CCC088" w14:textId="77777777" w:rsidR="00D833FA" w:rsidRPr="006E49D2" w:rsidRDefault="00D833FA" w:rsidP="00EC15B5">
      <w:pPr>
        <w:jc w:val="lowKashida"/>
        <w:rPr>
          <w:rFonts w:cs="Calibri"/>
        </w:rPr>
      </w:pPr>
    </w:p>
    <w:p w14:paraId="17165988" w14:textId="77777777" w:rsidR="006E49D2" w:rsidRDefault="006E49D2" w:rsidP="006E49D2">
      <w:pPr>
        <w:jc w:val="lowKashida"/>
        <w:rPr>
          <w:rFonts w:cs="Calibri"/>
        </w:rPr>
      </w:pPr>
      <w:r w:rsidRPr="006E49D2">
        <w:rPr>
          <w:rFonts w:cs="Calibri"/>
        </w:rPr>
        <w:t>Solving the pin-fin relation gives: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25"/>
        <w:gridCol w:w="6390"/>
        <w:gridCol w:w="1147"/>
      </w:tblGrid>
      <w:tr w:rsidR="00D833FA" w14:paraId="3DE163F2" w14:textId="77777777" w:rsidTr="009D423F">
        <w:tc>
          <w:tcPr>
            <w:tcW w:w="2425" w:type="dxa"/>
          </w:tcPr>
          <w:p w14:paraId="639AC47C" w14:textId="77777777" w:rsidR="00D833FA" w:rsidRDefault="00D833FA" w:rsidP="007109EF">
            <w:pPr>
              <w:jc w:val="lowKashida"/>
              <w:rPr>
                <w:rFonts w:cs="Calibri"/>
              </w:rPr>
            </w:pPr>
          </w:p>
        </w:tc>
        <w:tc>
          <w:tcPr>
            <w:tcW w:w="6390" w:type="dxa"/>
          </w:tcPr>
          <w:p w14:paraId="4370BD09" w14:textId="7AF575DA" w:rsidR="00D833FA" w:rsidRPr="009D423F" w:rsidRDefault="009D423F" w:rsidP="007109EF">
            <w:pPr>
              <w:jc w:val="lowKashida"/>
              <w:rPr>
                <w:rFonts w:cs="Calibri"/>
              </w:rPr>
            </w:pPr>
            <m:oMathPara>
              <m:oMathParaPr>
                <m:jc m:val="left"/>
              </m:oMathParaPr>
              <m:oMath>
                <m:r>
                  <w:rPr>
                    <w:rFonts w:ascii="Cambria Math" w:hAnsi="Cambria Math" w:cs="Calibri"/>
                  </w:rPr>
                  <m:t>h=20.69</m:t>
                </m:r>
                <m:sSup>
                  <m:sSupPr>
                    <m:ctrlPr>
                      <w:rPr>
                        <w:rFonts w:ascii="Cambria Math" w:hAnsi="Cambria Math" w:cs="Calibri"/>
                      </w:rPr>
                    </m:ctrlPr>
                  </m:sSupPr>
                  <m:e>
                    <m:r>
                      <m:rPr>
                        <m:nor/>
                      </m:rPr>
                      <w:rPr>
                        <w:rFonts w:cs="Calibri"/>
                      </w:rPr>
                      <m:t xml:space="preserve"> W/m</m:t>
                    </m:r>
                  </m:e>
                  <m:sup>
                    <m:r>
                      <w:rPr>
                        <w:rFonts w:ascii="Cambria Math" w:hAnsi="Cambria Math" w:cs="Calibri"/>
                      </w:rPr>
                      <m:t>2</m:t>
                    </m:r>
                  </m:sup>
                </m:sSup>
                <m:r>
                  <m:rPr>
                    <m:nor/>
                  </m:rPr>
                  <w:rPr>
                    <w:rFonts w:cs="Calibri"/>
                  </w:rPr>
                  <m:t>K</m:t>
                </m:r>
              </m:oMath>
            </m:oMathPara>
          </w:p>
        </w:tc>
        <w:tc>
          <w:tcPr>
            <w:tcW w:w="1147" w:type="dxa"/>
          </w:tcPr>
          <w:p w14:paraId="5710E300" w14:textId="342FF2B6" w:rsidR="00D833FA" w:rsidRDefault="009D423F" w:rsidP="009D423F">
            <w:pPr>
              <w:jc w:val="right"/>
              <w:rPr>
                <w:rFonts w:cs="Calibri"/>
              </w:rPr>
            </w:pPr>
            <w:r>
              <w:rPr>
                <w:rFonts w:cs="Calibri"/>
              </w:rPr>
              <w:t>(5.6</w:t>
            </w:r>
            <w:r w:rsidR="00AF13B0">
              <w:rPr>
                <w:rFonts w:cs="Calibri"/>
              </w:rPr>
              <w:t>6</w:t>
            </w:r>
            <w:r>
              <w:rPr>
                <w:rFonts w:cs="Calibri"/>
              </w:rPr>
              <w:t>)</w:t>
            </w:r>
          </w:p>
        </w:tc>
      </w:tr>
      <w:tr w:rsidR="00D833FA" w14:paraId="15645652" w14:textId="77777777" w:rsidTr="009D423F">
        <w:tc>
          <w:tcPr>
            <w:tcW w:w="2425" w:type="dxa"/>
          </w:tcPr>
          <w:p w14:paraId="0AC418CE" w14:textId="77777777" w:rsidR="00D833FA" w:rsidRDefault="00D833FA" w:rsidP="007109EF">
            <w:pPr>
              <w:jc w:val="lowKashida"/>
              <w:rPr>
                <w:rFonts w:cs="Calibri"/>
              </w:rPr>
            </w:pPr>
          </w:p>
        </w:tc>
        <w:tc>
          <w:tcPr>
            <w:tcW w:w="6390" w:type="dxa"/>
          </w:tcPr>
          <w:p w14:paraId="1FF83ACE" w14:textId="3412CA28" w:rsidR="00D833FA" w:rsidRPr="009D423F" w:rsidRDefault="00000000" w:rsidP="007109EF">
            <w:pPr>
              <w:jc w:val="lowKashida"/>
              <w:rPr>
                <w:rFonts w:cs="Calibri"/>
              </w:rPr>
            </w:pPr>
            <m:oMathPara>
              <m:oMathParaPr>
                <m:jc m:val="left"/>
              </m:oMathParaPr>
              <m:oMath>
                <m:sSub>
                  <m:sSubPr>
                    <m:ctrlPr>
                      <w:rPr>
                        <w:rFonts w:ascii="Cambria Math" w:hAnsi="Cambria Math" w:cs="Calibri"/>
                      </w:rPr>
                    </m:ctrlPr>
                  </m:sSubPr>
                  <m:e>
                    <m:r>
                      <w:rPr>
                        <w:rFonts w:ascii="Cambria Math" w:hAnsi="Cambria Math" w:cs="Calibri"/>
                      </w:rPr>
                      <m:t>L</m:t>
                    </m:r>
                  </m:e>
                  <m:sub>
                    <m:r>
                      <w:rPr>
                        <w:rFonts w:ascii="Cambria Math" w:hAnsi="Cambria Math" w:cs="Calibri"/>
                      </w:rPr>
                      <m:t>c</m:t>
                    </m:r>
                  </m:sub>
                </m:sSub>
                <m:r>
                  <w:rPr>
                    <w:rFonts w:ascii="Cambria Math" w:hAnsi="Cambria Math" w:cs="Calibri"/>
                  </w:rPr>
                  <m:t>=0.02535+</m:t>
                </m:r>
                <m:f>
                  <m:fPr>
                    <m:ctrlPr>
                      <w:rPr>
                        <w:rFonts w:ascii="Cambria Math" w:hAnsi="Cambria Math" w:cs="Calibri"/>
                      </w:rPr>
                    </m:ctrlPr>
                  </m:fPr>
                  <m:num>
                    <m:r>
                      <w:rPr>
                        <w:rFonts w:ascii="Cambria Math" w:hAnsi="Cambria Math" w:cs="Calibri"/>
                      </w:rPr>
                      <m:t>0.0127</m:t>
                    </m:r>
                  </m:num>
                  <m:den>
                    <m:r>
                      <w:rPr>
                        <w:rFonts w:ascii="Cambria Math" w:hAnsi="Cambria Math" w:cs="Calibri"/>
                      </w:rPr>
                      <m:t>4</m:t>
                    </m:r>
                  </m:den>
                </m:f>
                <m:r>
                  <w:rPr>
                    <w:rFonts w:ascii="Cambria Math" w:hAnsi="Cambria Math" w:cs="Calibri"/>
                  </w:rPr>
                  <m:t>=0.02853</m:t>
                </m:r>
                <m:r>
                  <m:rPr>
                    <m:nor/>
                  </m:rPr>
                  <w:rPr>
                    <w:rFonts w:cs="Calibri"/>
                  </w:rPr>
                  <m:t xml:space="preserve"> m</m:t>
                </m:r>
              </m:oMath>
            </m:oMathPara>
          </w:p>
        </w:tc>
        <w:tc>
          <w:tcPr>
            <w:tcW w:w="1147" w:type="dxa"/>
          </w:tcPr>
          <w:p w14:paraId="10F4AB82" w14:textId="58076C32" w:rsidR="00D833FA" w:rsidRDefault="009D423F" w:rsidP="009D423F">
            <w:pPr>
              <w:jc w:val="right"/>
              <w:rPr>
                <w:rFonts w:cs="Calibri"/>
              </w:rPr>
            </w:pPr>
            <w:r>
              <w:rPr>
                <w:rFonts w:cs="Calibri"/>
              </w:rPr>
              <w:t>(5.6</w:t>
            </w:r>
            <w:r w:rsidR="00AF13B0">
              <w:rPr>
                <w:rFonts w:cs="Calibri"/>
              </w:rPr>
              <w:t>7</w:t>
            </w:r>
            <w:r>
              <w:rPr>
                <w:rFonts w:cs="Calibri"/>
              </w:rPr>
              <w:t>)</w:t>
            </w:r>
          </w:p>
        </w:tc>
      </w:tr>
      <w:tr w:rsidR="00D833FA" w14:paraId="5D3BEA16" w14:textId="77777777" w:rsidTr="009D423F">
        <w:tc>
          <w:tcPr>
            <w:tcW w:w="2425" w:type="dxa"/>
          </w:tcPr>
          <w:p w14:paraId="45505531" w14:textId="77777777" w:rsidR="00D833FA" w:rsidRDefault="00D833FA" w:rsidP="007109EF">
            <w:pPr>
              <w:jc w:val="lowKashida"/>
              <w:rPr>
                <w:rFonts w:cs="Calibri"/>
              </w:rPr>
            </w:pPr>
          </w:p>
        </w:tc>
        <w:tc>
          <w:tcPr>
            <w:tcW w:w="6390" w:type="dxa"/>
          </w:tcPr>
          <w:p w14:paraId="35E104A1" w14:textId="4FEDF977" w:rsidR="00D833FA" w:rsidRPr="009D423F" w:rsidRDefault="009D423F" w:rsidP="007109EF">
            <w:pPr>
              <w:jc w:val="lowKashida"/>
              <w:rPr>
                <w:rFonts w:cs="Calibri"/>
              </w:rPr>
            </w:pPr>
            <m:oMathPara>
              <m:oMathParaPr>
                <m:jc m:val="left"/>
              </m:oMathParaPr>
              <m:oMath>
                <m:r>
                  <w:rPr>
                    <w:rFonts w:ascii="Cambria Math" w:hAnsi="Cambria Math" w:cs="Calibri"/>
                  </w:rPr>
                  <m:t>m=</m:t>
                </m:r>
                <m:rad>
                  <m:radPr>
                    <m:degHide m:val="1"/>
                    <m:ctrlPr>
                      <w:rPr>
                        <w:rFonts w:ascii="Cambria Math" w:hAnsi="Cambria Math" w:cs="Calibri"/>
                      </w:rPr>
                    </m:ctrlPr>
                  </m:radPr>
                  <m:deg/>
                  <m:e>
                    <m:f>
                      <m:fPr>
                        <m:ctrlPr>
                          <w:rPr>
                            <w:rFonts w:ascii="Cambria Math" w:hAnsi="Cambria Math" w:cs="Calibri"/>
                          </w:rPr>
                        </m:ctrlPr>
                      </m:fPr>
                      <m:num>
                        <m:r>
                          <w:rPr>
                            <w:rFonts w:ascii="Cambria Math" w:hAnsi="Cambria Math" w:cs="Calibri"/>
                          </w:rPr>
                          <m:t>4(20.69)</m:t>
                        </m:r>
                      </m:num>
                      <m:den>
                        <m:r>
                          <w:rPr>
                            <w:rFonts w:ascii="Cambria Math" w:hAnsi="Cambria Math" w:cs="Calibri"/>
                          </w:rPr>
                          <m:t>35(0.0127)</m:t>
                        </m:r>
                      </m:den>
                    </m:f>
                  </m:e>
                </m:rad>
                <m:r>
                  <w:rPr>
                    <w:rFonts w:ascii="Cambria Math" w:hAnsi="Cambria Math" w:cs="Calibri"/>
                  </w:rPr>
                  <m:t>=13.66</m:t>
                </m:r>
                <m:sSup>
                  <m:sSupPr>
                    <m:ctrlPr>
                      <w:rPr>
                        <w:rFonts w:ascii="Cambria Math" w:hAnsi="Cambria Math" w:cs="Calibri"/>
                      </w:rPr>
                    </m:ctrlPr>
                  </m:sSupPr>
                  <m:e>
                    <m:r>
                      <m:rPr>
                        <m:nor/>
                      </m:rPr>
                      <w:rPr>
                        <w:rFonts w:cs="Calibri"/>
                      </w:rPr>
                      <m:t xml:space="preserve"> m</m:t>
                    </m:r>
                  </m:e>
                  <m:sup>
                    <m:r>
                      <w:rPr>
                        <w:rFonts w:ascii="Cambria Math" w:hAnsi="Cambria Math" w:cs="Calibri"/>
                      </w:rPr>
                      <m:t>-1</m:t>
                    </m:r>
                  </m:sup>
                </m:sSup>
              </m:oMath>
            </m:oMathPara>
          </w:p>
        </w:tc>
        <w:tc>
          <w:tcPr>
            <w:tcW w:w="1147" w:type="dxa"/>
          </w:tcPr>
          <w:p w14:paraId="147B6770" w14:textId="2504E589" w:rsidR="00D833FA" w:rsidRDefault="009D423F" w:rsidP="009D423F">
            <w:pPr>
              <w:jc w:val="right"/>
              <w:rPr>
                <w:rFonts w:cs="Calibri"/>
              </w:rPr>
            </w:pPr>
            <w:r>
              <w:rPr>
                <w:rFonts w:cs="Calibri"/>
              </w:rPr>
              <w:t>(5.6</w:t>
            </w:r>
            <w:r w:rsidR="00AF13B0">
              <w:rPr>
                <w:rFonts w:cs="Calibri"/>
              </w:rPr>
              <w:t>8</w:t>
            </w:r>
            <w:r>
              <w:rPr>
                <w:rFonts w:cs="Calibri"/>
              </w:rPr>
              <w:t>)</w:t>
            </w:r>
          </w:p>
        </w:tc>
      </w:tr>
      <w:tr w:rsidR="00D833FA" w14:paraId="44FEBD61" w14:textId="77777777" w:rsidTr="009D423F">
        <w:tc>
          <w:tcPr>
            <w:tcW w:w="2425" w:type="dxa"/>
          </w:tcPr>
          <w:p w14:paraId="5E9022E2" w14:textId="77777777" w:rsidR="00D833FA" w:rsidRDefault="00D833FA" w:rsidP="007109EF">
            <w:pPr>
              <w:jc w:val="lowKashida"/>
              <w:rPr>
                <w:rFonts w:cs="Calibri"/>
              </w:rPr>
            </w:pPr>
          </w:p>
        </w:tc>
        <w:tc>
          <w:tcPr>
            <w:tcW w:w="6390" w:type="dxa"/>
          </w:tcPr>
          <w:p w14:paraId="5A973096" w14:textId="62CB8C60" w:rsidR="00D833FA" w:rsidRPr="009D423F" w:rsidRDefault="009D423F" w:rsidP="007109EF">
            <w:pPr>
              <w:jc w:val="lowKashida"/>
              <w:rPr>
                <w:rFonts w:cs="Calibri"/>
              </w:rPr>
            </w:pPr>
            <m:oMathPara>
              <m:oMathParaPr>
                <m:jc m:val="left"/>
              </m:oMathParaPr>
              <m:oMath>
                <m:r>
                  <w:rPr>
                    <w:rFonts w:ascii="Cambria Math" w:hAnsi="Cambria Math" w:cs="Calibri"/>
                  </w:rPr>
                  <m:t>m</m:t>
                </m:r>
                <m:sSub>
                  <m:sSubPr>
                    <m:ctrlPr>
                      <w:rPr>
                        <w:rFonts w:ascii="Cambria Math" w:hAnsi="Cambria Math" w:cs="Calibri"/>
                      </w:rPr>
                    </m:ctrlPr>
                  </m:sSubPr>
                  <m:e>
                    <m:r>
                      <w:rPr>
                        <w:rFonts w:ascii="Cambria Math" w:hAnsi="Cambria Math" w:cs="Calibri"/>
                      </w:rPr>
                      <m:t>L</m:t>
                    </m:r>
                  </m:e>
                  <m:sub>
                    <m:r>
                      <w:rPr>
                        <w:rFonts w:ascii="Cambria Math" w:hAnsi="Cambria Math" w:cs="Calibri"/>
                      </w:rPr>
                      <m:t>c</m:t>
                    </m:r>
                  </m:sub>
                </m:sSub>
                <m:r>
                  <w:rPr>
                    <w:rFonts w:ascii="Cambria Math" w:hAnsi="Cambria Math" w:cs="Calibri"/>
                  </w:rPr>
                  <m:t>=13.66(0.02853)=0.390</m:t>
                </m:r>
              </m:oMath>
            </m:oMathPara>
          </w:p>
        </w:tc>
        <w:tc>
          <w:tcPr>
            <w:tcW w:w="1147" w:type="dxa"/>
          </w:tcPr>
          <w:p w14:paraId="752FC753" w14:textId="6F886AE6" w:rsidR="00D833FA" w:rsidRDefault="009D423F" w:rsidP="009D423F">
            <w:pPr>
              <w:jc w:val="right"/>
              <w:rPr>
                <w:rFonts w:cs="Calibri"/>
              </w:rPr>
            </w:pPr>
            <w:r>
              <w:rPr>
                <w:rFonts w:cs="Calibri"/>
              </w:rPr>
              <w:t>(5.6</w:t>
            </w:r>
            <w:r w:rsidR="00AF13B0">
              <w:rPr>
                <w:rFonts w:cs="Calibri"/>
              </w:rPr>
              <w:t>9</w:t>
            </w:r>
            <w:r>
              <w:rPr>
                <w:rFonts w:cs="Calibri"/>
              </w:rPr>
              <w:t>)</w:t>
            </w:r>
          </w:p>
        </w:tc>
      </w:tr>
      <w:tr w:rsidR="00D833FA" w14:paraId="4C21F81A" w14:textId="77777777" w:rsidTr="009D423F">
        <w:tc>
          <w:tcPr>
            <w:tcW w:w="2425" w:type="dxa"/>
          </w:tcPr>
          <w:p w14:paraId="7BB40063" w14:textId="77777777" w:rsidR="00D833FA" w:rsidRDefault="00D833FA" w:rsidP="007109EF">
            <w:pPr>
              <w:jc w:val="lowKashida"/>
              <w:rPr>
                <w:rFonts w:cs="Calibri"/>
              </w:rPr>
            </w:pPr>
          </w:p>
        </w:tc>
        <w:tc>
          <w:tcPr>
            <w:tcW w:w="6390" w:type="dxa"/>
          </w:tcPr>
          <w:p w14:paraId="437FC11D" w14:textId="62987818" w:rsidR="00D833FA" w:rsidRPr="009D423F" w:rsidRDefault="00000000" w:rsidP="007109EF">
            <w:pPr>
              <w:jc w:val="lowKashida"/>
              <w:rPr>
                <w:rFonts w:cs="Calibri"/>
              </w:rPr>
            </w:pPr>
            <m:oMathPara>
              <m:oMathParaPr>
                <m:jc m:val="left"/>
              </m:oMathParaPr>
              <m:oMath>
                <m:sSub>
                  <m:sSubPr>
                    <m:ctrlPr>
                      <w:rPr>
                        <w:rFonts w:ascii="Cambria Math" w:hAnsi="Cambria Math" w:cs="Calibri"/>
                      </w:rPr>
                    </m:ctrlPr>
                  </m:sSubPr>
                  <m:e>
                    <m:r>
                      <w:rPr>
                        <w:rFonts w:ascii="Cambria Math" w:hAnsi="Cambria Math" w:cs="Calibri"/>
                      </w:rPr>
                      <m:t>η</m:t>
                    </m:r>
                  </m:e>
                  <m:sub>
                    <m:r>
                      <w:rPr>
                        <w:rFonts w:ascii="Cambria Math" w:hAnsi="Cambria Math" w:cs="Calibri"/>
                      </w:rPr>
                      <m:t>f</m:t>
                    </m:r>
                  </m:sub>
                </m:sSub>
                <m:r>
                  <w:rPr>
                    <w:rFonts w:ascii="Cambria Math" w:hAnsi="Cambria Math" w:cs="Calibri"/>
                  </w:rPr>
                  <m:t>=</m:t>
                </m:r>
                <m:f>
                  <m:fPr>
                    <m:ctrlPr>
                      <w:rPr>
                        <w:rFonts w:ascii="Cambria Math" w:hAnsi="Cambria Math" w:cs="Calibri"/>
                      </w:rPr>
                    </m:ctrlPr>
                  </m:fPr>
                  <m:num>
                    <m:r>
                      <m:rPr>
                        <m:sty m:val="p"/>
                      </m:rPr>
                      <w:rPr>
                        <w:rFonts w:ascii="Cambria Math" w:hAnsi="Cambria Math" w:cs="Calibri"/>
                      </w:rPr>
                      <m:t>tanh</m:t>
                    </m:r>
                    <m:r>
                      <w:rPr>
                        <w:rFonts w:ascii="Cambria Math" w:hAnsi="Cambria Math" w:cs="Calibri"/>
                      </w:rPr>
                      <m:t>⁡(0.390)</m:t>
                    </m:r>
                  </m:num>
                  <m:den>
                    <m:r>
                      <w:rPr>
                        <w:rFonts w:ascii="Cambria Math" w:hAnsi="Cambria Math" w:cs="Calibri"/>
                      </w:rPr>
                      <m:t>0.390</m:t>
                    </m:r>
                  </m:den>
                </m:f>
                <m:r>
                  <w:rPr>
                    <w:rFonts w:ascii="Cambria Math" w:hAnsi="Cambria Math" w:cs="Calibri"/>
                  </w:rPr>
                  <m:t>=0.952</m:t>
                </m:r>
              </m:oMath>
            </m:oMathPara>
          </w:p>
        </w:tc>
        <w:tc>
          <w:tcPr>
            <w:tcW w:w="1147" w:type="dxa"/>
          </w:tcPr>
          <w:p w14:paraId="172045C9" w14:textId="21FC9300" w:rsidR="00D833FA" w:rsidRDefault="009D423F" w:rsidP="009D423F">
            <w:pPr>
              <w:jc w:val="right"/>
              <w:rPr>
                <w:rFonts w:cs="Calibri"/>
              </w:rPr>
            </w:pPr>
            <w:r>
              <w:rPr>
                <w:rFonts w:cs="Calibri"/>
              </w:rPr>
              <w:t>(5.</w:t>
            </w:r>
            <w:r w:rsidR="00AF13B0">
              <w:rPr>
                <w:rFonts w:cs="Calibri"/>
              </w:rPr>
              <w:t>70</w:t>
            </w:r>
            <w:r>
              <w:rPr>
                <w:rFonts w:cs="Calibri"/>
              </w:rPr>
              <w:t>)</w:t>
            </w:r>
          </w:p>
        </w:tc>
      </w:tr>
      <w:tr w:rsidR="00D833FA" w14:paraId="20AE7CDC" w14:textId="77777777" w:rsidTr="009D423F">
        <w:tc>
          <w:tcPr>
            <w:tcW w:w="2425" w:type="dxa"/>
          </w:tcPr>
          <w:p w14:paraId="4E37CD3E" w14:textId="77777777" w:rsidR="00D833FA" w:rsidRDefault="00D833FA" w:rsidP="007109EF">
            <w:pPr>
              <w:jc w:val="lowKashida"/>
              <w:rPr>
                <w:rFonts w:cs="Calibri"/>
              </w:rPr>
            </w:pPr>
          </w:p>
        </w:tc>
        <w:tc>
          <w:tcPr>
            <w:tcW w:w="6390" w:type="dxa"/>
          </w:tcPr>
          <w:p w14:paraId="4DC9AE85" w14:textId="183D6609" w:rsidR="00D833FA" w:rsidRPr="009D423F" w:rsidRDefault="00000000" w:rsidP="007109EF">
            <w:pPr>
              <w:jc w:val="lowKashida"/>
              <w:rPr>
                <w:rFonts w:cs="Calibri"/>
              </w:rPr>
            </w:pPr>
            <m:oMathPara>
              <m:oMathParaPr>
                <m:jc m:val="left"/>
              </m:oMathParaPr>
              <m:oMath>
                <m:sSub>
                  <m:sSubPr>
                    <m:ctrlPr>
                      <w:rPr>
                        <w:rFonts w:ascii="Cambria Math" w:hAnsi="Cambria Math" w:cs="Calibri"/>
                      </w:rPr>
                    </m:ctrlPr>
                  </m:sSubPr>
                  <m:e>
                    <m:r>
                      <w:rPr>
                        <w:rFonts w:ascii="Cambria Math" w:hAnsi="Cambria Math" w:cs="Calibri"/>
                      </w:rPr>
                      <m:t>A</m:t>
                    </m:r>
                  </m:e>
                  <m:sub>
                    <m:r>
                      <w:rPr>
                        <w:rFonts w:ascii="Cambria Math" w:hAnsi="Cambria Math" w:cs="Calibri"/>
                      </w:rPr>
                      <m:t>eff</m:t>
                    </m:r>
                  </m:sub>
                </m:sSub>
                <m:r>
                  <w:rPr>
                    <w:rFonts w:ascii="Cambria Math" w:hAnsi="Cambria Math" w:cs="Calibri"/>
                  </w:rPr>
                  <m:t>=26.18+0.952(88.69-26.18)=85.71</m:t>
                </m:r>
                <m:sSup>
                  <m:sSupPr>
                    <m:ctrlPr>
                      <w:rPr>
                        <w:rFonts w:ascii="Cambria Math" w:hAnsi="Cambria Math" w:cs="Calibri"/>
                      </w:rPr>
                    </m:ctrlPr>
                  </m:sSupPr>
                  <m:e>
                    <m:r>
                      <m:rPr>
                        <m:nor/>
                      </m:rPr>
                      <w:rPr>
                        <w:rFonts w:cs="Calibri"/>
                      </w:rPr>
                      <m:t xml:space="preserve"> m</m:t>
                    </m:r>
                  </m:e>
                  <m:sup>
                    <m:r>
                      <w:rPr>
                        <w:rFonts w:ascii="Cambria Math" w:hAnsi="Cambria Math" w:cs="Calibri"/>
                      </w:rPr>
                      <m:t>2</m:t>
                    </m:r>
                  </m:sup>
                </m:sSup>
              </m:oMath>
            </m:oMathPara>
          </w:p>
        </w:tc>
        <w:tc>
          <w:tcPr>
            <w:tcW w:w="1147" w:type="dxa"/>
          </w:tcPr>
          <w:p w14:paraId="4D390CD7" w14:textId="29AE0342" w:rsidR="00D833FA" w:rsidRDefault="009D423F" w:rsidP="009D423F">
            <w:pPr>
              <w:jc w:val="right"/>
              <w:rPr>
                <w:rFonts w:cs="Calibri"/>
              </w:rPr>
            </w:pPr>
            <w:r>
              <w:rPr>
                <w:rFonts w:cs="Calibri"/>
              </w:rPr>
              <w:t>(5.7</w:t>
            </w:r>
            <w:r w:rsidR="00AF13B0">
              <w:rPr>
                <w:rFonts w:cs="Calibri"/>
              </w:rPr>
              <w:t>1</w:t>
            </w:r>
            <w:r>
              <w:rPr>
                <w:rFonts w:cs="Calibri"/>
              </w:rPr>
              <w:t>)</w:t>
            </w:r>
          </w:p>
        </w:tc>
      </w:tr>
      <w:tr w:rsidR="00D833FA" w14:paraId="0B3FD9B4" w14:textId="77777777" w:rsidTr="009D423F">
        <w:tc>
          <w:tcPr>
            <w:tcW w:w="2425" w:type="dxa"/>
          </w:tcPr>
          <w:p w14:paraId="60F8B4D9" w14:textId="77777777" w:rsidR="00D833FA" w:rsidRDefault="00D833FA" w:rsidP="007109EF">
            <w:pPr>
              <w:jc w:val="lowKashida"/>
              <w:rPr>
                <w:rFonts w:cs="Calibri"/>
              </w:rPr>
            </w:pPr>
          </w:p>
        </w:tc>
        <w:tc>
          <w:tcPr>
            <w:tcW w:w="6390" w:type="dxa"/>
          </w:tcPr>
          <w:p w14:paraId="403EDA20" w14:textId="55E484D5" w:rsidR="00D833FA" w:rsidRPr="009D423F" w:rsidRDefault="009D423F" w:rsidP="007109EF">
            <w:pPr>
              <w:jc w:val="lowKashida"/>
              <w:rPr>
                <w:rFonts w:cs="Calibri"/>
              </w:rPr>
            </w:pPr>
            <m:oMathPara>
              <m:oMathParaPr>
                <m:jc m:val="left"/>
              </m:oMathParaPr>
              <m:oMath>
                <m:r>
                  <w:rPr>
                    <w:rFonts w:ascii="Cambria Math" w:hAnsi="Cambria Math" w:cs="Calibri"/>
                  </w:rPr>
                  <m:t>U=20.69</m:t>
                </m:r>
                <m:f>
                  <m:fPr>
                    <m:ctrlPr>
                      <w:rPr>
                        <w:rFonts w:ascii="Cambria Math" w:hAnsi="Cambria Math" w:cs="Calibri"/>
                      </w:rPr>
                    </m:ctrlPr>
                  </m:fPr>
                  <m:num>
                    <m:r>
                      <w:rPr>
                        <w:rFonts w:ascii="Cambria Math" w:hAnsi="Cambria Math" w:cs="Calibri"/>
                      </w:rPr>
                      <m:t>85.71</m:t>
                    </m:r>
                  </m:num>
                  <m:den>
                    <m:r>
                      <w:rPr>
                        <w:rFonts w:ascii="Cambria Math" w:hAnsi="Cambria Math" w:cs="Calibri"/>
                      </w:rPr>
                      <m:t>88.69</m:t>
                    </m:r>
                  </m:den>
                </m:f>
                <m:r>
                  <w:rPr>
                    <w:rFonts w:ascii="Cambria Math" w:hAnsi="Cambria Math" w:cs="Calibri"/>
                  </w:rPr>
                  <m:t>=20.0</m:t>
                </m:r>
                <m:sSup>
                  <m:sSupPr>
                    <m:ctrlPr>
                      <w:rPr>
                        <w:rFonts w:ascii="Cambria Math" w:hAnsi="Cambria Math" w:cs="Calibri"/>
                      </w:rPr>
                    </m:ctrlPr>
                  </m:sSupPr>
                  <m:e>
                    <m:r>
                      <m:rPr>
                        <m:nor/>
                      </m:rPr>
                      <w:rPr>
                        <w:rFonts w:cs="Calibri"/>
                      </w:rPr>
                      <m:t xml:space="preserve"> W/m</m:t>
                    </m:r>
                  </m:e>
                  <m:sup>
                    <m:r>
                      <w:rPr>
                        <w:rFonts w:ascii="Cambria Math" w:hAnsi="Cambria Math" w:cs="Calibri"/>
                      </w:rPr>
                      <m:t>2</m:t>
                    </m:r>
                  </m:sup>
                </m:sSup>
                <m:r>
                  <m:rPr>
                    <m:nor/>
                  </m:rPr>
                  <w:rPr>
                    <w:rFonts w:cs="Calibri"/>
                  </w:rPr>
                  <m:t>K</m:t>
                </m:r>
              </m:oMath>
            </m:oMathPara>
          </w:p>
        </w:tc>
        <w:tc>
          <w:tcPr>
            <w:tcW w:w="1147" w:type="dxa"/>
          </w:tcPr>
          <w:p w14:paraId="4642C9AD" w14:textId="3C749FBA" w:rsidR="00D833FA" w:rsidRDefault="009D423F" w:rsidP="009D423F">
            <w:pPr>
              <w:jc w:val="right"/>
              <w:rPr>
                <w:rFonts w:cs="Calibri"/>
              </w:rPr>
            </w:pPr>
            <w:r>
              <w:rPr>
                <w:rFonts w:cs="Calibri"/>
              </w:rPr>
              <w:t>(5.7</w:t>
            </w:r>
            <w:r w:rsidR="00AF13B0">
              <w:rPr>
                <w:rFonts w:cs="Calibri"/>
              </w:rPr>
              <w:t>2</w:t>
            </w:r>
            <w:r>
              <w:rPr>
                <w:rFonts w:cs="Calibri"/>
              </w:rPr>
              <w:t>)</w:t>
            </w:r>
          </w:p>
        </w:tc>
      </w:tr>
      <w:tr w:rsidR="00D833FA" w14:paraId="1FDABB64" w14:textId="77777777" w:rsidTr="009D423F">
        <w:tc>
          <w:tcPr>
            <w:tcW w:w="2425" w:type="dxa"/>
          </w:tcPr>
          <w:p w14:paraId="2B8F786D" w14:textId="77777777" w:rsidR="00D833FA" w:rsidRDefault="00D833FA" w:rsidP="007109EF">
            <w:pPr>
              <w:jc w:val="lowKashida"/>
              <w:rPr>
                <w:rFonts w:cs="Calibri"/>
              </w:rPr>
            </w:pPr>
          </w:p>
        </w:tc>
        <w:tc>
          <w:tcPr>
            <w:tcW w:w="6390" w:type="dxa"/>
          </w:tcPr>
          <w:p w14:paraId="3A0BC39E" w14:textId="7DE7BF09" w:rsidR="00D833FA" w:rsidRPr="009D423F" w:rsidRDefault="009D423F" w:rsidP="007109EF">
            <w:pPr>
              <w:jc w:val="lowKashida"/>
              <w:rPr>
                <w:rFonts w:cs="Calibri"/>
              </w:rPr>
            </w:pPr>
            <m:oMathPara>
              <m:oMathParaPr>
                <m:jc m:val="left"/>
              </m:oMathParaPr>
              <m:oMath>
                <m:r>
                  <w:rPr>
                    <w:rFonts w:ascii="Cambria Math" w:hAnsi="Cambria Math" w:cs="Calibri"/>
                  </w:rPr>
                  <m:t>U=0.020</m:t>
                </m:r>
                <m:sSup>
                  <m:sSupPr>
                    <m:ctrlPr>
                      <w:rPr>
                        <w:rFonts w:ascii="Cambria Math" w:hAnsi="Cambria Math" w:cs="Calibri"/>
                      </w:rPr>
                    </m:ctrlPr>
                  </m:sSupPr>
                  <m:e>
                    <m:r>
                      <m:rPr>
                        <m:nor/>
                      </m:rPr>
                      <w:rPr>
                        <w:rFonts w:cs="Calibri"/>
                      </w:rPr>
                      <m:t xml:space="preserve"> kW/m</m:t>
                    </m:r>
                  </m:e>
                  <m:sup>
                    <m:r>
                      <w:rPr>
                        <w:rFonts w:ascii="Cambria Math" w:hAnsi="Cambria Math" w:cs="Calibri"/>
                      </w:rPr>
                      <m:t>2</m:t>
                    </m:r>
                  </m:sup>
                </m:sSup>
                <m:r>
                  <m:rPr>
                    <m:nor/>
                  </m:rPr>
                  <w:rPr>
                    <w:rFonts w:cs="Calibri"/>
                  </w:rPr>
                  <m:t>K</m:t>
                </m:r>
              </m:oMath>
            </m:oMathPara>
          </w:p>
        </w:tc>
        <w:tc>
          <w:tcPr>
            <w:tcW w:w="1147" w:type="dxa"/>
          </w:tcPr>
          <w:p w14:paraId="705C4BF4" w14:textId="3412B3AF" w:rsidR="00D833FA" w:rsidRDefault="009D423F" w:rsidP="009D423F">
            <w:pPr>
              <w:jc w:val="right"/>
              <w:rPr>
                <w:rFonts w:cs="Calibri"/>
              </w:rPr>
            </w:pPr>
            <w:r>
              <w:rPr>
                <w:rFonts w:cs="Calibri"/>
              </w:rPr>
              <w:t>(5.7</w:t>
            </w:r>
            <w:r w:rsidR="00AF13B0">
              <w:rPr>
                <w:rFonts w:cs="Calibri"/>
              </w:rPr>
              <w:t>3</w:t>
            </w:r>
            <w:r>
              <w:rPr>
                <w:rFonts w:cs="Calibri"/>
              </w:rPr>
              <w:t>)</w:t>
            </w:r>
          </w:p>
        </w:tc>
      </w:tr>
    </w:tbl>
    <w:p w14:paraId="16700C76" w14:textId="77777777" w:rsidR="00D833FA" w:rsidRPr="006E49D2" w:rsidRDefault="00D833FA" w:rsidP="006E49D2">
      <w:pPr>
        <w:jc w:val="lowKashida"/>
        <w:rPr>
          <w:rFonts w:cs="Calibri"/>
        </w:rPr>
      </w:pPr>
    </w:p>
    <w:p w14:paraId="036F5EFB" w14:textId="23631383" w:rsidR="00EC15B5" w:rsidRDefault="00EC15B5" w:rsidP="006E49D2">
      <w:pPr>
        <w:jc w:val="lowKashida"/>
        <w:rPr>
          <w:rFonts w:cs="Calibri"/>
          <w:b/>
          <w:bCs/>
        </w:rPr>
      </w:pPr>
    </w:p>
    <w:p w14:paraId="109E9BCB" w14:textId="707A90A7" w:rsidR="006E49D2" w:rsidRPr="006E49D2" w:rsidRDefault="003C59E3" w:rsidP="00EC15B5">
      <w:pPr>
        <w:pStyle w:val="Heading2"/>
        <w:numPr>
          <w:ilvl w:val="1"/>
          <w:numId w:val="1"/>
        </w:numPr>
        <w:rPr>
          <w:rFonts w:eastAsiaTheme="minorHAnsi"/>
        </w:rPr>
      </w:pPr>
      <w:bookmarkStart w:id="50" w:name="_Toc232893124"/>
      <w:r>
        <w:rPr>
          <w:rFonts w:eastAsiaTheme="minorHAnsi"/>
        </w:rPr>
        <w:t>EX-ECO</w:t>
      </w:r>
      <w:r w:rsidR="006E49D2" w:rsidRPr="006E49D2">
        <w:rPr>
          <w:rFonts w:eastAsiaTheme="minorHAnsi"/>
        </w:rPr>
        <w:t xml:space="preserve"> — </w:t>
      </w:r>
      <w:r w:rsidR="003733EC">
        <w:rPr>
          <w:rFonts w:eastAsiaTheme="minorHAnsi"/>
        </w:rPr>
        <w:t>e</w:t>
      </w:r>
      <w:r w:rsidR="006E49D2" w:rsidRPr="006E49D2">
        <w:rPr>
          <w:rFonts w:eastAsiaTheme="minorHAnsi"/>
        </w:rPr>
        <w:t xml:space="preserve">conomizer, </w:t>
      </w:r>
      <w:r w:rsidR="00EF1168">
        <w:rPr>
          <w:rFonts w:eastAsiaTheme="minorHAnsi"/>
        </w:rPr>
        <w:t>s</w:t>
      </w:r>
      <w:r w:rsidR="006E49D2" w:rsidRPr="006E49D2">
        <w:rPr>
          <w:rFonts w:eastAsiaTheme="minorHAnsi"/>
        </w:rPr>
        <w:t xml:space="preserve">tudded </w:t>
      </w:r>
      <w:r w:rsidR="00EF1168">
        <w:rPr>
          <w:rFonts w:eastAsiaTheme="minorHAnsi"/>
        </w:rPr>
        <w:t>t</w:t>
      </w:r>
      <w:r w:rsidR="006E49D2" w:rsidRPr="006E49D2">
        <w:rPr>
          <w:rFonts w:eastAsiaTheme="minorHAnsi"/>
        </w:rPr>
        <w:t>ube</w:t>
      </w:r>
      <w:bookmarkEnd w:id="50"/>
    </w:p>
    <w:p w14:paraId="5D31AA5D" w14:textId="77777777" w:rsidR="009D423F" w:rsidRDefault="009D423F" w:rsidP="006E49D2">
      <w:pPr>
        <w:jc w:val="lowKashida"/>
        <w:rPr>
          <w:rFonts w:cs="Calibri"/>
        </w:rPr>
      </w:pPr>
    </w:p>
    <w:p w14:paraId="2FCB793D" w14:textId="2AF03BC4" w:rsidR="006E49D2" w:rsidRDefault="006E49D2" w:rsidP="006E49D2">
      <w:pPr>
        <w:jc w:val="lowKashida"/>
        <w:rPr>
          <w:rFonts w:cs="Calibri"/>
        </w:rPr>
      </w:pPr>
      <w:r w:rsidRPr="006E49D2">
        <w:rPr>
          <w:rFonts w:cs="Calibri"/>
        </w:rPr>
        <w:t>For the economizer, the bare-tube area was calculated previously as: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0"/>
        <w:gridCol w:w="3321"/>
        <w:gridCol w:w="3321"/>
      </w:tblGrid>
      <w:tr w:rsidR="00D833FA" w14:paraId="7BF46FFB" w14:textId="77777777" w:rsidTr="009D423F">
        <w:tc>
          <w:tcPr>
            <w:tcW w:w="3320" w:type="dxa"/>
          </w:tcPr>
          <w:p w14:paraId="2F07573F" w14:textId="77777777" w:rsidR="00D833FA" w:rsidRDefault="00D833FA" w:rsidP="007109EF">
            <w:pPr>
              <w:jc w:val="lowKashida"/>
              <w:rPr>
                <w:rFonts w:cs="Calibri"/>
              </w:rPr>
            </w:pPr>
          </w:p>
        </w:tc>
        <w:tc>
          <w:tcPr>
            <w:tcW w:w="3321" w:type="dxa"/>
          </w:tcPr>
          <w:p w14:paraId="47AADAB6" w14:textId="0CD5011F" w:rsidR="00D833FA" w:rsidRDefault="00000000" w:rsidP="007109EF">
            <w:pPr>
              <w:jc w:val="lowKashida"/>
              <w:rPr>
                <w:rFonts w:cs="Calibri"/>
              </w:rPr>
            </w:pPr>
            <m:oMathPara>
              <m:oMath>
                <m:sSub>
                  <m:sSubPr>
                    <m:ctrlPr>
                      <w:rPr>
                        <w:rFonts w:ascii="Cambria Math" w:hAnsi="Cambria Math" w:cs="Calibri"/>
                      </w:rPr>
                    </m:ctrlPr>
                  </m:sSubPr>
                  <m:e>
                    <m:r>
                      <w:rPr>
                        <w:rFonts w:ascii="Cambria Math" w:hAnsi="Cambria Math" w:cs="Calibri"/>
                      </w:rPr>
                      <m:t>A</m:t>
                    </m:r>
                  </m:e>
                  <m:sub>
                    <m:r>
                      <w:rPr>
                        <w:rFonts w:ascii="Cambria Math" w:hAnsi="Cambria Math" w:cs="Calibri"/>
                      </w:rPr>
                      <m:t>bare</m:t>
                    </m:r>
                  </m:sub>
                </m:sSub>
                <m:r>
                  <w:rPr>
                    <w:rFonts w:ascii="Cambria Math" w:hAnsi="Cambria Math" w:cs="Calibri"/>
                  </w:rPr>
                  <m:t>=122.3</m:t>
                </m:r>
                <m:sSup>
                  <m:sSupPr>
                    <m:ctrlPr>
                      <w:rPr>
                        <w:rFonts w:ascii="Cambria Math" w:hAnsi="Cambria Math" w:cs="Calibri"/>
                      </w:rPr>
                    </m:ctrlPr>
                  </m:sSupPr>
                  <m:e>
                    <m:r>
                      <m:rPr>
                        <m:nor/>
                      </m:rPr>
                      <w:rPr>
                        <w:rFonts w:cs="Calibri"/>
                      </w:rPr>
                      <m:t xml:space="preserve"> m</m:t>
                    </m:r>
                  </m:e>
                  <m:sup>
                    <m:r>
                      <w:rPr>
                        <w:rFonts w:ascii="Cambria Math" w:hAnsi="Cambria Math" w:cs="Calibri"/>
                      </w:rPr>
                      <m:t>2</m:t>
                    </m:r>
                  </m:sup>
                </m:sSup>
              </m:oMath>
            </m:oMathPara>
          </w:p>
        </w:tc>
        <w:tc>
          <w:tcPr>
            <w:tcW w:w="3321" w:type="dxa"/>
          </w:tcPr>
          <w:p w14:paraId="00955542" w14:textId="7FEE0918" w:rsidR="00D833FA" w:rsidRDefault="009D423F" w:rsidP="009D423F">
            <w:pPr>
              <w:jc w:val="right"/>
              <w:rPr>
                <w:rFonts w:cs="Calibri"/>
              </w:rPr>
            </w:pPr>
            <w:r>
              <w:rPr>
                <w:rFonts w:cs="Calibri"/>
              </w:rPr>
              <w:t>(5.7</w:t>
            </w:r>
            <w:r w:rsidR="00AF13B0">
              <w:rPr>
                <w:rFonts w:cs="Calibri"/>
              </w:rPr>
              <w:t>4</w:t>
            </w:r>
            <w:r>
              <w:rPr>
                <w:rFonts w:cs="Calibri"/>
              </w:rPr>
              <w:t>)</w:t>
            </w:r>
          </w:p>
        </w:tc>
      </w:tr>
    </w:tbl>
    <w:p w14:paraId="2BF6DF5F" w14:textId="051AD6C8" w:rsidR="006E49D2" w:rsidRPr="006E49D2" w:rsidRDefault="006E49D2" w:rsidP="006E49D2">
      <w:pPr>
        <w:jc w:val="lowKashida"/>
        <w:rPr>
          <w:rFonts w:cs="Calibri"/>
        </w:rPr>
      </w:pPr>
    </w:p>
    <w:p w14:paraId="38E3FA8E" w14:textId="77777777" w:rsidR="006E49D2" w:rsidRDefault="006E49D2" w:rsidP="006E49D2">
      <w:pPr>
        <w:jc w:val="lowKashida"/>
        <w:rPr>
          <w:rFonts w:cs="Calibri"/>
        </w:rPr>
      </w:pPr>
      <w:r w:rsidRPr="006E49D2">
        <w:rPr>
          <w:rFonts w:cs="Calibri"/>
        </w:rPr>
        <w:t>The documented area is: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0"/>
        <w:gridCol w:w="3321"/>
        <w:gridCol w:w="3321"/>
      </w:tblGrid>
      <w:tr w:rsidR="00D833FA" w14:paraId="1F5AF085" w14:textId="77777777" w:rsidTr="0008074D">
        <w:tc>
          <w:tcPr>
            <w:tcW w:w="3320" w:type="dxa"/>
          </w:tcPr>
          <w:p w14:paraId="04B85AFD" w14:textId="77777777" w:rsidR="00D833FA" w:rsidRDefault="00D833FA" w:rsidP="007109EF">
            <w:pPr>
              <w:jc w:val="lowKashida"/>
              <w:rPr>
                <w:rFonts w:cs="Calibri"/>
              </w:rPr>
            </w:pPr>
          </w:p>
        </w:tc>
        <w:tc>
          <w:tcPr>
            <w:tcW w:w="3321" w:type="dxa"/>
          </w:tcPr>
          <w:p w14:paraId="2F873DA1" w14:textId="407E5FA4" w:rsidR="00D833FA" w:rsidRDefault="00000000" w:rsidP="007109EF">
            <w:pPr>
              <w:jc w:val="lowKashida"/>
              <w:rPr>
                <w:rFonts w:cs="Calibri"/>
              </w:rPr>
            </w:pPr>
            <m:oMathPara>
              <m:oMath>
                <m:sSub>
                  <m:sSubPr>
                    <m:ctrlPr>
                      <w:rPr>
                        <w:rFonts w:ascii="Cambria Math" w:hAnsi="Cambria Math" w:cs="Calibri"/>
                      </w:rPr>
                    </m:ctrlPr>
                  </m:sSubPr>
                  <m:e>
                    <m:r>
                      <w:rPr>
                        <w:rFonts w:ascii="Cambria Math" w:hAnsi="Cambria Math" w:cs="Calibri"/>
                      </w:rPr>
                      <m:t>A</m:t>
                    </m:r>
                  </m:e>
                  <m:sub>
                    <m:r>
                      <w:rPr>
                        <w:rFonts w:ascii="Cambria Math" w:hAnsi="Cambria Math" w:cs="Calibri"/>
                      </w:rPr>
                      <m:t>doc</m:t>
                    </m:r>
                  </m:sub>
                </m:sSub>
                <m:r>
                  <w:rPr>
                    <w:rFonts w:ascii="Cambria Math" w:hAnsi="Cambria Math" w:cs="Calibri"/>
                  </w:rPr>
                  <m:t>=359.0</m:t>
                </m:r>
                <m:sSup>
                  <m:sSupPr>
                    <m:ctrlPr>
                      <w:rPr>
                        <w:rFonts w:ascii="Cambria Math" w:hAnsi="Cambria Math" w:cs="Calibri"/>
                      </w:rPr>
                    </m:ctrlPr>
                  </m:sSupPr>
                  <m:e>
                    <m:r>
                      <m:rPr>
                        <m:nor/>
                      </m:rPr>
                      <w:rPr>
                        <w:rFonts w:cs="Calibri"/>
                      </w:rPr>
                      <m:t xml:space="preserve"> m</m:t>
                    </m:r>
                  </m:e>
                  <m:sup>
                    <m:r>
                      <w:rPr>
                        <w:rFonts w:ascii="Cambria Math" w:hAnsi="Cambria Math" w:cs="Calibri"/>
                      </w:rPr>
                      <m:t>2</m:t>
                    </m:r>
                  </m:sup>
                </m:sSup>
              </m:oMath>
            </m:oMathPara>
          </w:p>
        </w:tc>
        <w:tc>
          <w:tcPr>
            <w:tcW w:w="3321" w:type="dxa"/>
          </w:tcPr>
          <w:p w14:paraId="72541949" w14:textId="4C45F8FF" w:rsidR="00D833FA" w:rsidRDefault="0008074D" w:rsidP="0008074D">
            <w:pPr>
              <w:jc w:val="right"/>
              <w:rPr>
                <w:rFonts w:cs="Calibri"/>
              </w:rPr>
            </w:pPr>
            <w:r>
              <w:rPr>
                <w:rFonts w:cs="Calibri"/>
              </w:rPr>
              <w:t>(5.7</w:t>
            </w:r>
            <w:r w:rsidR="00AF13B0">
              <w:rPr>
                <w:rFonts w:cs="Calibri"/>
              </w:rPr>
              <w:t>5</w:t>
            </w:r>
            <w:r>
              <w:rPr>
                <w:rFonts w:cs="Calibri"/>
              </w:rPr>
              <w:t>)</w:t>
            </w:r>
          </w:p>
        </w:tc>
      </w:tr>
    </w:tbl>
    <w:p w14:paraId="1D0FF886" w14:textId="3AFD1CEB" w:rsidR="006E49D2" w:rsidRPr="006E49D2" w:rsidRDefault="006E49D2" w:rsidP="006E49D2">
      <w:pPr>
        <w:jc w:val="lowKashida"/>
        <w:rPr>
          <w:rFonts w:cs="Calibri"/>
        </w:rPr>
      </w:pPr>
    </w:p>
    <w:p w14:paraId="21B59112" w14:textId="6DF5C831" w:rsidR="00D833FA" w:rsidRDefault="006E49D2" w:rsidP="00833FAA">
      <w:pPr>
        <w:jc w:val="lowKashida"/>
        <w:rPr>
          <w:rFonts w:cs="Calibri"/>
        </w:rPr>
      </w:pPr>
      <w:r w:rsidRPr="006E49D2">
        <w:rPr>
          <w:rFonts w:cs="Calibri"/>
        </w:rPr>
        <w:lastRenderedPageBreak/>
        <w:t>The documentation confirms studded tubes: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55"/>
        <w:gridCol w:w="7200"/>
        <w:gridCol w:w="1507"/>
      </w:tblGrid>
      <w:tr w:rsidR="0008074D" w14:paraId="1DA8E5AE" w14:textId="77777777" w:rsidTr="007109EF">
        <w:tc>
          <w:tcPr>
            <w:tcW w:w="1255" w:type="dxa"/>
          </w:tcPr>
          <w:p w14:paraId="40DF7E55" w14:textId="77777777" w:rsidR="0008074D" w:rsidRDefault="0008074D" w:rsidP="007109EF">
            <w:pPr>
              <w:jc w:val="lowKashida"/>
              <w:rPr>
                <w:rFonts w:cs="Calibri"/>
              </w:rPr>
            </w:pPr>
          </w:p>
        </w:tc>
        <w:tc>
          <w:tcPr>
            <w:tcW w:w="7200" w:type="dxa"/>
          </w:tcPr>
          <w:p w14:paraId="58FE6615" w14:textId="7AC0A6CD" w:rsidR="0008074D" w:rsidRDefault="0008074D" w:rsidP="007109EF">
            <w:pPr>
              <w:jc w:val="lowKashida"/>
              <w:rPr>
                <w:rFonts w:cs="Calibri"/>
              </w:rPr>
            </w:pPr>
            <w:r>
              <w:rPr>
                <w:rFonts w:cs="Calibri"/>
              </w:rPr>
              <w:t>Number of studs = 2742 studs per tube</w:t>
            </w:r>
          </w:p>
        </w:tc>
        <w:tc>
          <w:tcPr>
            <w:tcW w:w="1507" w:type="dxa"/>
          </w:tcPr>
          <w:p w14:paraId="329F205A" w14:textId="27861A4A" w:rsidR="0008074D" w:rsidRDefault="0008074D" w:rsidP="007109EF">
            <w:pPr>
              <w:jc w:val="right"/>
              <w:rPr>
                <w:rFonts w:cs="Calibri"/>
              </w:rPr>
            </w:pPr>
            <w:r>
              <w:rPr>
                <w:rFonts w:cs="Calibri"/>
              </w:rPr>
              <w:t>(5.</w:t>
            </w:r>
            <w:r w:rsidR="00833FAA">
              <w:rPr>
                <w:rFonts w:cs="Calibri"/>
              </w:rPr>
              <w:t>7</w:t>
            </w:r>
            <w:r w:rsidR="00AF13B0">
              <w:rPr>
                <w:rFonts w:cs="Calibri"/>
              </w:rPr>
              <w:t>6</w:t>
            </w:r>
            <w:r>
              <w:rPr>
                <w:rFonts w:cs="Calibri"/>
              </w:rPr>
              <w:t>)</w:t>
            </w:r>
          </w:p>
        </w:tc>
      </w:tr>
      <w:tr w:rsidR="0008074D" w14:paraId="6CB96985" w14:textId="77777777" w:rsidTr="007109EF">
        <w:tc>
          <w:tcPr>
            <w:tcW w:w="1255" w:type="dxa"/>
          </w:tcPr>
          <w:p w14:paraId="737FF489" w14:textId="77777777" w:rsidR="0008074D" w:rsidRDefault="0008074D" w:rsidP="007109EF">
            <w:pPr>
              <w:jc w:val="lowKashida"/>
              <w:rPr>
                <w:rFonts w:cs="Calibri"/>
              </w:rPr>
            </w:pPr>
          </w:p>
        </w:tc>
        <w:tc>
          <w:tcPr>
            <w:tcW w:w="7200" w:type="dxa"/>
          </w:tcPr>
          <w:p w14:paraId="0ED5320B" w14:textId="4FD57137" w:rsidR="0008074D" w:rsidRDefault="0008074D" w:rsidP="007109EF">
            <w:pPr>
              <w:jc w:val="lowKashida"/>
              <w:rPr>
                <w:rFonts w:cs="Calibri"/>
              </w:rPr>
            </w:pPr>
            <w:r>
              <w:rPr>
                <w:rFonts w:cs="Calibri"/>
              </w:rPr>
              <w:t>Number of Stud per meter = 750 stud/m</w:t>
            </w:r>
          </w:p>
        </w:tc>
        <w:tc>
          <w:tcPr>
            <w:tcW w:w="1507" w:type="dxa"/>
          </w:tcPr>
          <w:p w14:paraId="23ED96A8" w14:textId="7005843B" w:rsidR="0008074D" w:rsidRDefault="0008074D" w:rsidP="007109EF">
            <w:pPr>
              <w:jc w:val="right"/>
              <w:rPr>
                <w:rFonts w:cs="Calibri"/>
              </w:rPr>
            </w:pPr>
            <w:r>
              <w:rPr>
                <w:rFonts w:cs="Calibri"/>
              </w:rPr>
              <w:t>(5.</w:t>
            </w:r>
            <w:r w:rsidR="00833FAA">
              <w:rPr>
                <w:rFonts w:cs="Calibri"/>
              </w:rPr>
              <w:t>7</w:t>
            </w:r>
            <w:r w:rsidR="00AF13B0">
              <w:rPr>
                <w:rFonts w:cs="Calibri"/>
              </w:rPr>
              <w:t>7</w:t>
            </w:r>
            <w:r>
              <w:rPr>
                <w:rFonts w:cs="Calibri"/>
              </w:rPr>
              <w:t>)</w:t>
            </w:r>
          </w:p>
        </w:tc>
      </w:tr>
    </w:tbl>
    <w:p w14:paraId="78194705" w14:textId="15F05FB2" w:rsidR="006E49D2" w:rsidRPr="006E49D2" w:rsidRDefault="006E49D2" w:rsidP="006E49D2">
      <w:pPr>
        <w:jc w:val="lowKashida"/>
        <w:rPr>
          <w:rFonts w:cs="Calibri"/>
        </w:rPr>
      </w:pPr>
    </w:p>
    <w:p w14:paraId="7CC67284" w14:textId="77777777" w:rsidR="006E49D2" w:rsidRDefault="006E49D2" w:rsidP="006E49D2">
      <w:pPr>
        <w:jc w:val="lowKashida"/>
        <w:rPr>
          <w:rFonts w:cs="Calibri"/>
        </w:rPr>
      </w:pPr>
      <w:r w:rsidRPr="006E49D2">
        <w:rPr>
          <w:rFonts w:cs="Calibri"/>
        </w:rPr>
        <w:t>The studded length is: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0"/>
        <w:gridCol w:w="3321"/>
        <w:gridCol w:w="3321"/>
      </w:tblGrid>
      <w:tr w:rsidR="00D833FA" w14:paraId="05282A5F" w14:textId="77777777" w:rsidTr="00833FAA">
        <w:tc>
          <w:tcPr>
            <w:tcW w:w="3320" w:type="dxa"/>
          </w:tcPr>
          <w:p w14:paraId="1A863381" w14:textId="77777777" w:rsidR="00D833FA" w:rsidRDefault="00D833FA" w:rsidP="007109EF">
            <w:pPr>
              <w:jc w:val="lowKashida"/>
              <w:rPr>
                <w:rFonts w:cs="Calibri"/>
              </w:rPr>
            </w:pPr>
          </w:p>
        </w:tc>
        <w:tc>
          <w:tcPr>
            <w:tcW w:w="3321" w:type="dxa"/>
          </w:tcPr>
          <w:p w14:paraId="2972A9F1" w14:textId="0FB03064" w:rsidR="00D833FA" w:rsidRDefault="00833FAA" w:rsidP="007109EF">
            <w:pPr>
              <w:jc w:val="lowKashida"/>
              <w:rPr>
                <w:rFonts w:cs="Calibri"/>
              </w:rPr>
            </w:pPr>
            <m:oMathPara>
              <m:oMath>
                <m:r>
                  <w:rPr>
                    <w:rFonts w:ascii="Cambria Math" w:hAnsi="Cambria Math" w:cs="Calibri"/>
                  </w:rPr>
                  <m:t>L=</m:t>
                </m:r>
                <m:f>
                  <m:fPr>
                    <m:ctrlPr>
                      <w:rPr>
                        <w:rFonts w:ascii="Cambria Math" w:hAnsi="Cambria Math" w:cs="Calibri"/>
                      </w:rPr>
                    </m:ctrlPr>
                  </m:fPr>
                  <m:num>
                    <m:r>
                      <w:rPr>
                        <w:rFonts w:ascii="Cambria Math" w:hAnsi="Cambria Math" w:cs="Calibri"/>
                      </w:rPr>
                      <m:t>2742</m:t>
                    </m:r>
                  </m:num>
                  <m:den>
                    <m:r>
                      <w:rPr>
                        <w:rFonts w:ascii="Cambria Math" w:hAnsi="Cambria Math" w:cs="Calibri"/>
                      </w:rPr>
                      <m:t>750</m:t>
                    </m:r>
                  </m:den>
                </m:f>
                <m:r>
                  <w:rPr>
                    <w:rFonts w:ascii="Cambria Math" w:hAnsi="Cambria Math" w:cs="Calibri"/>
                  </w:rPr>
                  <m:t>=3.656</m:t>
                </m:r>
                <m:r>
                  <m:rPr>
                    <m:nor/>
                  </m:rPr>
                  <w:rPr>
                    <w:rFonts w:cs="Calibri"/>
                  </w:rPr>
                  <m:t xml:space="preserve"> m</m:t>
                </m:r>
              </m:oMath>
            </m:oMathPara>
          </w:p>
        </w:tc>
        <w:tc>
          <w:tcPr>
            <w:tcW w:w="3321" w:type="dxa"/>
          </w:tcPr>
          <w:p w14:paraId="2EEE405E" w14:textId="2F9F4261" w:rsidR="00D833FA" w:rsidRDefault="00833FAA" w:rsidP="00833FAA">
            <w:pPr>
              <w:jc w:val="right"/>
              <w:rPr>
                <w:rFonts w:cs="Calibri"/>
              </w:rPr>
            </w:pPr>
            <w:r>
              <w:rPr>
                <w:rFonts w:cs="Calibri"/>
              </w:rPr>
              <w:t>(5.7</w:t>
            </w:r>
            <w:r w:rsidR="00AF13B0">
              <w:rPr>
                <w:rFonts w:cs="Calibri"/>
              </w:rPr>
              <w:t>8</w:t>
            </w:r>
            <w:r>
              <w:rPr>
                <w:rFonts w:cs="Calibri"/>
              </w:rPr>
              <w:t>)</w:t>
            </w:r>
          </w:p>
        </w:tc>
      </w:tr>
    </w:tbl>
    <w:p w14:paraId="161764E4" w14:textId="3C7D3009" w:rsidR="00D833FA" w:rsidRPr="006E49D2" w:rsidRDefault="00D833FA" w:rsidP="006E49D2">
      <w:pPr>
        <w:jc w:val="lowKashida"/>
        <w:rPr>
          <w:rFonts w:cs="Calibri"/>
        </w:rPr>
      </w:pPr>
    </w:p>
    <w:p w14:paraId="582422A0" w14:textId="13BDDB20" w:rsidR="006E49D2" w:rsidRDefault="006E49D2" w:rsidP="006E49D2">
      <w:pPr>
        <w:jc w:val="lowKashida"/>
        <w:rPr>
          <w:rFonts w:cs="Calibri"/>
        </w:rPr>
      </w:pPr>
      <w:r w:rsidRPr="006E49D2">
        <w:rPr>
          <w:rFonts w:cs="Calibri"/>
        </w:rPr>
        <w:t>The pipe outside diameter is 114.4 mm</w:t>
      </w:r>
      <w:r w:rsidR="00EC15B5">
        <w:rPr>
          <w:rFonts w:cs="Calibri"/>
        </w:rPr>
        <w:t>,</w:t>
      </w:r>
      <w:r w:rsidRPr="006E49D2">
        <w:rPr>
          <w:rFonts w:cs="Calibri"/>
        </w:rPr>
        <w:t xml:space="preserve"> and the outside diameter of the stud circle is 165 mm. Therefore, the stud height is: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5"/>
        <w:gridCol w:w="8010"/>
        <w:gridCol w:w="1237"/>
      </w:tblGrid>
      <w:tr w:rsidR="00D833FA" w14:paraId="43F906AA" w14:textId="77777777" w:rsidTr="00833FAA">
        <w:tc>
          <w:tcPr>
            <w:tcW w:w="715" w:type="dxa"/>
          </w:tcPr>
          <w:p w14:paraId="479F547C" w14:textId="77777777" w:rsidR="00D833FA" w:rsidRDefault="00D833FA" w:rsidP="007109EF">
            <w:pPr>
              <w:jc w:val="lowKashida"/>
              <w:rPr>
                <w:rFonts w:cs="Calibri"/>
              </w:rPr>
            </w:pPr>
          </w:p>
        </w:tc>
        <w:tc>
          <w:tcPr>
            <w:tcW w:w="8010" w:type="dxa"/>
          </w:tcPr>
          <w:p w14:paraId="4678EE64" w14:textId="7A54ACC2" w:rsidR="00D833FA" w:rsidRDefault="00833FAA" w:rsidP="007109EF">
            <w:pPr>
              <w:jc w:val="lowKashida"/>
              <w:rPr>
                <w:rFonts w:cs="Calibri"/>
              </w:rPr>
            </w:pPr>
            <m:oMathPara>
              <m:oMath>
                <m:r>
                  <w:rPr>
                    <w:rFonts w:ascii="Cambria Math" w:hAnsi="Cambria Math" w:cs="Calibri"/>
                  </w:rPr>
                  <m:t>H=</m:t>
                </m:r>
                <m:f>
                  <m:fPr>
                    <m:ctrlPr>
                      <w:rPr>
                        <w:rFonts w:ascii="Cambria Math" w:hAnsi="Cambria Math" w:cs="Calibri"/>
                      </w:rPr>
                    </m:ctrlPr>
                  </m:fPr>
                  <m:num>
                    <m:r>
                      <w:rPr>
                        <w:rFonts w:ascii="Cambria Math" w:hAnsi="Cambria Math" w:cs="Calibri"/>
                      </w:rPr>
                      <m:t>165-114.4</m:t>
                    </m:r>
                  </m:num>
                  <m:den>
                    <m:r>
                      <w:rPr>
                        <w:rFonts w:ascii="Cambria Math" w:hAnsi="Cambria Math" w:cs="Calibri"/>
                      </w:rPr>
                      <m:t>2</m:t>
                    </m:r>
                  </m:den>
                </m:f>
                <m:r>
                  <w:rPr>
                    <w:rFonts w:ascii="Cambria Math" w:hAnsi="Cambria Math" w:cs="Calibri"/>
                  </w:rPr>
                  <m:t>=25.3</m:t>
                </m:r>
                <m:r>
                  <m:rPr>
                    <m:nor/>
                  </m:rPr>
                  <w:rPr>
                    <w:rFonts w:cs="Calibri"/>
                  </w:rPr>
                  <m:t xml:space="preserve"> mm</m:t>
                </m:r>
                <m:r>
                  <w:rPr>
                    <w:rFonts w:ascii="Cambria Math" w:hAnsi="Cambria Math" w:cs="Calibri"/>
                  </w:rPr>
                  <m:t>=0.0253</m:t>
                </m:r>
                <m:r>
                  <m:rPr>
                    <m:nor/>
                  </m:rPr>
                  <w:rPr>
                    <w:rFonts w:cs="Calibri"/>
                  </w:rPr>
                  <m:t xml:space="preserve"> m</m:t>
                </m:r>
              </m:oMath>
            </m:oMathPara>
          </w:p>
        </w:tc>
        <w:tc>
          <w:tcPr>
            <w:tcW w:w="1237" w:type="dxa"/>
          </w:tcPr>
          <w:p w14:paraId="285E47E6" w14:textId="37D05897" w:rsidR="00D833FA" w:rsidRDefault="00833FAA" w:rsidP="00833FAA">
            <w:pPr>
              <w:jc w:val="right"/>
              <w:rPr>
                <w:rFonts w:cs="Calibri"/>
              </w:rPr>
            </w:pPr>
            <w:r>
              <w:rPr>
                <w:rFonts w:cs="Calibri"/>
              </w:rPr>
              <w:t>(5.7</w:t>
            </w:r>
            <w:r w:rsidR="00AF13B0">
              <w:rPr>
                <w:rFonts w:cs="Calibri"/>
              </w:rPr>
              <w:t>9</w:t>
            </w:r>
            <w:r>
              <w:rPr>
                <w:rFonts w:cs="Calibri"/>
              </w:rPr>
              <w:t>)</w:t>
            </w:r>
          </w:p>
        </w:tc>
      </w:tr>
    </w:tbl>
    <w:p w14:paraId="7DF1FDB7" w14:textId="77777777" w:rsidR="00D833FA" w:rsidRPr="006E49D2" w:rsidRDefault="00D833FA" w:rsidP="006E49D2">
      <w:pPr>
        <w:jc w:val="lowKashida"/>
        <w:rPr>
          <w:rFonts w:cs="Calibri"/>
        </w:rPr>
      </w:pPr>
    </w:p>
    <w:p w14:paraId="19BE28F1" w14:textId="4FD93577" w:rsidR="006E49D2" w:rsidRDefault="00833FAA" w:rsidP="006E49D2">
      <w:pPr>
        <w:jc w:val="lowKashida"/>
        <w:rPr>
          <w:rFonts w:cs="Calibri"/>
        </w:rPr>
      </w:pPr>
      <w:r>
        <w:rPr>
          <w:rFonts w:cs="Calibri"/>
        </w:rPr>
        <w:t>a</w:t>
      </w:r>
      <w:r w:rsidR="006E49D2" w:rsidRPr="006E49D2">
        <w:rPr>
          <w:rFonts w:cs="Calibri"/>
        </w:rPr>
        <w:t>ssuming: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85"/>
        <w:gridCol w:w="5310"/>
        <w:gridCol w:w="2767"/>
      </w:tblGrid>
      <w:tr w:rsidR="00D833FA" w14:paraId="05303152" w14:textId="77777777" w:rsidTr="00833FAA">
        <w:tc>
          <w:tcPr>
            <w:tcW w:w="1885" w:type="dxa"/>
          </w:tcPr>
          <w:p w14:paraId="2F05D6C6" w14:textId="77777777" w:rsidR="00D833FA" w:rsidRDefault="00D833FA" w:rsidP="007109EF">
            <w:pPr>
              <w:jc w:val="lowKashida"/>
              <w:rPr>
                <w:rFonts w:cs="Calibri"/>
              </w:rPr>
            </w:pPr>
          </w:p>
        </w:tc>
        <w:tc>
          <w:tcPr>
            <w:tcW w:w="5310" w:type="dxa"/>
          </w:tcPr>
          <w:p w14:paraId="0E0D2726" w14:textId="6B20A9EE" w:rsidR="00D833FA" w:rsidRDefault="00000000" w:rsidP="007109EF">
            <w:pPr>
              <w:jc w:val="lowKashida"/>
              <w:rPr>
                <w:rFonts w:cs="Calibri"/>
              </w:rPr>
            </w:pPr>
            <m:oMathPara>
              <m:oMath>
                <m:sSub>
                  <m:sSubPr>
                    <m:ctrlPr>
                      <w:rPr>
                        <w:rFonts w:ascii="Cambria Math" w:hAnsi="Cambria Math" w:cs="Calibri"/>
                      </w:rPr>
                    </m:ctrlPr>
                  </m:sSubPr>
                  <m:e>
                    <m:r>
                      <w:rPr>
                        <w:rFonts w:ascii="Cambria Math" w:hAnsi="Cambria Math" w:cs="Calibri"/>
                      </w:rPr>
                      <m:t>d</m:t>
                    </m:r>
                  </m:e>
                  <m:sub>
                    <m:r>
                      <w:rPr>
                        <w:rFonts w:ascii="Cambria Math" w:hAnsi="Cambria Math" w:cs="Calibri"/>
                      </w:rPr>
                      <m:t>s</m:t>
                    </m:r>
                  </m:sub>
                </m:sSub>
                <m:r>
                  <w:rPr>
                    <w:rFonts w:ascii="Cambria Math" w:hAnsi="Cambria Math" w:cs="Calibri"/>
                  </w:rPr>
                  <m:t>=12.7</m:t>
                </m:r>
                <m:r>
                  <m:rPr>
                    <m:nor/>
                  </m:rPr>
                  <w:rPr>
                    <w:rFonts w:cs="Calibri"/>
                  </w:rPr>
                  <m:t xml:space="preserve"> mm</m:t>
                </m:r>
                <m:r>
                  <w:rPr>
                    <w:rFonts w:ascii="Cambria Math" w:hAnsi="Cambria Math" w:cs="Calibri"/>
                  </w:rPr>
                  <m:t>=0.0127</m:t>
                </m:r>
                <m:r>
                  <m:rPr>
                    <m:nor/>
                  </m:rPr>
                  <w:rPr>
                    <w:rFonts w:cs="Calibri"/>
                  </w:rPr>
                  <m:t xml:space="preserve"> m</m:t>
                </m:r>
              </m:oMath>
            </m:oMathPara>
          </w:p>
        </w:tc>
        <w:tc>
          <w:tcPr>
            <w:tcW w:w="2767" w:type="dxa"/>
          </w:tcPr>
          <w:p w14:paraId="29A39FA4" w14:textId="4D92DFB1" w:rsidR="00D833FA" w:rsidRDefault="00833FAA" w:rsidP="00833FAA">
            <w:pPr>
              <w:jc w:val="right"/>
              <w:rPr>
                <w:rFonts w:cs="Calibri"/>
              </w:rPr>
            </w:pPr>
            <w:r>
              <w:rPr>
                <w:rFonts w:cs="Calibri"/>
              </w:rPr>
              <w:t>(5.</w:t>
            </w:r>
            <w:r w:rsidR="00AF13B0">
              <w:rPr>
                <w:rFonts w:cs="Calibri"/>
              </w:rPr>
              <w:t>80</w:t>
            </w:r>
            <w:r>
              <w:rPr>
                <w:rFonts w:cs="Calibri"/>
              </w:rPr>
              <w:t>)</w:t>
            </w:r>
          </w:p>
        </w:tc>
      </w:tr>
    </w:tbl>
    <w:p w14:paraId="5AF974E2" w14:textId="77777777" w:rsidR="00D833FA" w:rsidRPr="006E49D2" w:rsidRDefault="00D833FA" w:rsidP="006E49D2">
      <w:pPr>
        <w:jc w:val="lowKashida"/>
        <w:rPr>
          <w:rFonts w:cs="Calibri"/>
        </w:rPr>
      </w:pPr>
    </w:p>
    <w:p w14:paraId="2F3495BB" w14:textId="130D69C0" w:rsidR="006E49D2" w:rsidRDefault="00EC15B5" w:rsidP="006E49D2">
      <w:pPr>
        <w:jc w:val="lowKashida"/>
        <w:rPr>
          <w:rFonts w:cs="Calibri"/>
        </w:rPr>
      </w:pPr>
      <w:r>
        <w:rPr>
          <w:rFonts w:cs="Calibri"/>
        </w:rPr>
        <w:t>T</w:t>
      </w:r>
      <w:r w:rsidR="006E49D2" w:rsidRPr="006E49D2">
        <w:rPr>
          <w:rFonts w:cs="Calibri"/>
        </w:rPr>
        <w:t>he area of one stud is: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0"/>
        <w:gridCol w:w="3321"/>
        <w:gridCol w:w="3321"/>
      </w:tblGrid>
      <w:tr w:rsidR="00693011" w14:paraId="482C6A9B" w14:textId="77777777" w:rsidTr="00833FAA">
        <w:tc>
          <w:tcPr>
            <w:tcW w:w="3320" w:type="dxa"/>
          </w:tcPr>
          <w:p w14:paraId="3FA657FE" w14:textId="77777777" w:rsidR="00693011" w:rsidRDefault="00693011" w:rsidP="007109EF">
            <w:pPr>
              <w:jc w:val="lowKashida"/>
              <w:rPr>
                <w:rFonts w:cs="Calibri"/>
              </w:rPr>
            </w:pPr>
          </w:p>
        </w:tc>
        <w:tc>
          <w:tcPr>
            <w:tcW w:w="3321" w:type="dxa"/>
          </w:tcPr>
          <w:p w14:paraId="6B8A8064" w14:textId="49035A14" w:rsidR="00693011" w:rsidRDefault="00000000" w:rsidP="007109EF">
            <w:pPr>
              <w:jc w:val="lowKashida"/>
              <w:rPr>
                <w:rFonts w:cs="Calibri"/>
              </w:rPr>
            </w:pPr>
            <m:oMathPara>
              <m:oMath>
                <m:sSub>
                  <m:sSubPr>
                    <m:ctrlPr>
                      <w:rPr>
                        <w:rFonts w:ascii="Cambria Math" w:hAnsi="Cambria Math" w:cs="Calibri"/>
                      </w:rPr>
                    </m:ctrlPr>
                  </m:sSubPr>
                  <m:e>
                    <m:r>
                      <w:rPr>
                        <w:rFonts w:ascii="Cambria Math" w:hAnsi="Cambria Math" w:cs="Calibri"/>
                      </w:rPr>
                      <m:t>A</m:t>
                    </m:r>
                  </m:e>
                  <m:sub>
                    <m:r>
                      <w:rPr>
                        <w:rFonts w:ascii="Cambria Math" w:hAnsi="Cambria Math" w:cs="Calibri"/>
                      </w:rPr>
                      <m:t>stud</m:t>
                    </m:r>
                  </m:sub>
                </m:sSub>
                <m:r>
                  <w:rPr>
                    <w:rFonts w:ascii="Cambria Math" w:hAnsi="Cambria Math" w:cs="Calibri"/>
                  </w:rPr>
                  <m:t>=π</m:t>
                </m:r>
                <m:sSub>
                  <m:sSubPr>
                    <m:ctrlPr>
                      <w:rPr>
                        <w:rFonts w:ascii="Cambria Math" w:hAnsi="Cambria Math" w:cs="Calibri"/>
                      </w:rPr>
                    </m:ctrlPr>
                  </m:sSubPr>
                  <m:e>
                    <m:r>
                      <w:rPr>
                        <w:rFonts w:ascii="Cambria Math" w:hAnsi="Cambria Math" w:cs="Calibri"/>
                      </w:rPr>
                      <m:t>d</m:t>
                    </m:r>
                  </m:e>
                  <m:sub>
                    <m:r>
                      <w:rPr>
                        <w:rFonts w:ascii="Cambria Math" w:hAnsi="Cambria Math" w:cs="Calibri"/>
                      </w:rPr>
                      <m:t>s</m:t>
                    </m:r>
                  </m:sub>
                </m:sSub>
                <m:r>
                  <w:rPr>
                    <w:rFonts w:ascii="Cambria Math" w:hAnsi="Cambria Math" w:cs="Calibri"/>
                  </w:rPr>
                  <m:t>H+</m:t>
                </m:r>
                <m:f>
                  <m:fPr>
                    <m:ctrlPr>
                      <w:rPr>
                        <w:rFonts w:ascii="Cambria Math" w:hAnsi="Cambria Math" w:cs="Calibri"/>
                      </w:rPr>
                    </m:ctrlPr>
                  </m:fPr>
                  <m:num>
                    <m:r>
                      <w:rPr>
                        <w:rFonts w:ascii="Cambria Math" w:hAnsi="Cambria Math" w:cs="Calibri"/>
                      </w:rPr>
                      <m:t>π</m:t>
                    </m:r>
                    <m:sSubSup>
                      <m:sSubSupPr>
                        <m:ctrlPr>
                          <w:rPr>
                            <w:rFonts w:ascii="Cambria Math" w:hAnsi="Cambria Math" w:cs="Calibri"/>
                          </w:rPr>
                        </m:ctrlPr>
                      </m:sSubSupPr>
                      <m:e>
                        <m:r>
                          <w:rPr>
                            <w:rFonts w:ascii="Cambria Math" w:hAnsi="Cambria Math" w:cs="Calibri"/>
                          </w:rPr>
                          <m:t>d</m:t>
                        </m:r>
                      </m:e>
                      <m:sub>
                        <m:r>
                          <w:rPr>
                            <w:rFonts w:ascii="Cambria Math" w:hAnsi="Cambria Math" w:cs="Calibri"/>
                          </w:rPr>
                          <m:t>s</m:t>
                        </m:r>
                      </m:sub>
                      <m:sup>
                        <m:r>
                          <w:rPr>
                            <w:rFonts w:ascii="Cambria Math" w:hAnsi="Cambria Math" w:cs="Calibri"/>
                          </w:rPr>
                          <m:t>2</m:t>
                        </m:r>
                      </m:sup>
                    </m:sSubSup>
                  </m:num>
                  <m:den>
                    <m:r>
                      <w:rPr>
                        <w:rFonts w:ascii="Cambria Math" w:hAnsi="Cambria Math" w:cs="Calibri"/>
                      </w:rPr>
                      <m:t>4</m:t>
                    </m:r>
                  </m:den>
                </m:f>
              </m:oMath>
            </m:oMathPara>
          </w:p>
        </w:tc>
        <w:tc>
          <w:tcPr>
            <w:tcW w:w="3321" w:type="dxa"/>
          </w:tcPr>
          <w:p w14:paraId="3B6C635B" w14:textId="0C17E546" w:rsidR="00693011" w:rsidRDefault="00833FAA" w:rsidP="00833FAA">
            <w:pPr>
              <w:jc w:val="right"/>
              <w:rPr>
                <w:rFonts w:cs="Calibri"/>
              </w:rPr>
            </w:pPr>
            <w:r>
              <w:rPr>
                <w:rFonts w:cs="Calibri"/>
              </w:rPr>
              <w:t>(5.8</w:t>
            </w:r>
            <w:r w:rsidR="00AF13B0">
              <w:rPr>
                <w:rFonts w:cs="Calibri"/>
              </w:rPr>
              <w:t>1</w:t>
            </w:r>
            <w:r>
              <w:rPr>
                <w:rFonts w:cs="Calibri"/>
              </w:rPr>
              <w:t>)</w:t>
            </w:r>
          </w:p>
        </w:tc>
      </w:tr>
      <w:tr w:rsidR="00693011" w14:paraId="391B0596" w14:textId="77777777" w:rsidTr="00833FAA">
        <w:tc>
          <w:tcPr>
            <w:tcW w:w="3320" w:type="dxa"/>
          </w:tcPr>
          <w:p w14:paraId="6B02A043" w14:textId="77777777" w:rsidR="00693011" w:rsidRDefault="00693011" w:rsidP="007109EF">
            <w:pPr>
              <w:jc w:val="lowKashida"/>
              <w:rPr>
                <w:rFonts w:cs="Calibri"/>
              </w:rPr>
            </w:pPr>
          </w:p>
        </w:tc>
        <w:tc>
          <w:tcPr>
            <w:tcW w:w="3321" w:type="dxa"/>
          </w:tcPr>
          <w:p w14:paraId="5ECB1004" w14:textId="73E7CFF9" w:rsidR="00693011" w:rsidRDefault="00000000" w:rsidP="007109EF">
            <w:pPr>
              <w:jc w:val="lowKashida"/>
              <w:rPr>
                <w:rFonts w:cs="Calibri"/>
              </w:rPr>
            </w:pPr>
            <m:oMathPara>
              <m:oMath>
                <m:sSub>
                  <m:sSubPr>
                    <m:ctrlPr>
                      <w:rPr>
                        <w:rFonts w:ascii="Cambria Math" w:hAnsi="Cambria Math" w:cs="Calibri"/>
                      </w:rPr>
                    </m:ctrlPr>
                  </m:sSubPr>
                  <m:e>
                    <m:r>
                      <w:rPr>
                        <w:rFonts w:ascii="Cambria Math" w:hAnsi="Cambria Math" w:cs="Calibri"/>
                      </w:rPr>
                      <m:t>A</m:t>
                    </m:r>
                  </m:e>
                  <m:sub>
                    <m:r>
                      <w:rPr>
                        <w:rFonts w:ascii="Cambria Math" w:hAnsi="Cambria Math" w:cs="Calibri"/>
                      </w:rPr>
                      <m:t>stud</m:t>
                    </m:r>
                  </m:sub>
                </m:sSub>
                <m:r>
                  <w:rPr>
                    <w:rFonts w:ascii="Cambria Math" w:hAnsi="Cambria Math" w:cs="Calibri"/>
                  </w:rPr>
                  <m:t>=0.001136</m:t>
                </m:r>
                <m:sSup>
                  <m:sSupPr>
                    <m:ctrlPr>
                      <w:rPr>
                        <w:rFonts w:ascii="Cambria Math" w:hAnsi="Cambria Math" w:cs="Calibri"/>
                      </w:rPr>
                    </m:ctrlPr>
                  </m:sSupPr>
                  <m:e>
                    <m:r>
                      <m:rPr>
                        <m:nor/>
                      </m:rPr>
                      <w:rPr>
                        <w:rFonts w:cs="Calibri"/>
                      </w:rPr>
                      <m:t xml:space="preserve"> m</m:t>
                    </m:r>
                  </m:e>
                  <m:sup>
                    <m:r>
                      <w:rPr>
                        <w:rFonts w:ascii="Cambria Math" w:hAnsi="Cambria Math" w:cs="Calibri"/>
                      </w:rPr>
                      <m:t>2</m:t>
                    </m:r>
                  </m:sup>
                </m:sSup>
              </m:oMath>
            </m:oMathPara>
          </w:p>
        </w:tc>
        <w:tc>
          <w:tcPr>
            <w:tcW w:w="3321" w:type="dxa"/>
          </w:tcPr>
          <w:p w14:paraId="2F325607" w14:textId="63A95AC4" w:rsidR="00693011" w:rsidRDefault="00833FAA" w:rsidP="00833FAA">
            <w:pPr>
              <w:jc w:val="right"/>
              <w:rPr>
                <w:rFonts w:cs="Calibri"/>
              </w:rPr>
            </w:pPr>
            <w:r>
              <w:rPr>
                <w:rFonts w:cs="Calibri"/>
              </w:rPr>
              <w:t>(5.8</w:t>
            </w:r>
            <w:r w:rsidR="00AF13B0">
              <w:rPr>
                <w:rFonts w:cs="Calibri"/>
              </w:rPr>
              <w:t>2</w:t>
            </w:r>
            <w:r>
              <w:rPr>
                <w:rFonts w:cs="Calibri"/>
              </w:rPr>
              <w:t>)</w:t>
            </w:r>
          </w:p>
        </w:tc>
      </w:tr>
    </w:tbl>
    <w:p w14:paraId="5F9DB144" w14:textId="77777777" w:rsidR="00693011" w:rsidRPr="006E49D2" w:rsidRDefault="00693011" w:rsidP="006E49D2">
      <w:pPr>
        <w:jc w:val="lowKashida"/>
        <w:rPr>
          <w:rFonts w:cs="Calibri"/>
        </w:rPr>
      </w:pPr>
    </w:p>
    <w:p w14:paraId="1481DEF8" w14:textId="77777777" w:rsidR="006E49D2" w:rsidRDefault="006E49D2" w:rsidP="006E49D2">
      <w:pPr>
        <w:jc w:val="lowKashida"/>
        <w:rPr>
          <w:rFonts w:cs="Calibri"/>
        </w:rPr>
      </w:pPr>
      <w:r w:rsidRPr="006E49D2">
        <w:rPr>
          <w:rFonts w:cs="Calibri"/>
        </w:rPr>
        <w:t>The studded geometry confirms that the documented area is significantly larger than the bare-tube area. Therefore: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0"/>
        <w:gridCol w:w="3321"/>
        <w:gridCol w:w="3321"/>
      </w:tblGrid>
      <w:tr w:rsidR="00693011" w14:paraId="31A2B669" w14:textId="77777777" w:rsidTr="00833FAA">
        <w:tc>
          <w:tcPr>
            <w:tcW w:w="3320" w:type="dxa"/>
          </w:tcPr>
          <w:p w14:paraId="7162BE2D" w14:textId="77777777" w:rsidR="00693011" w:rsidRDefault="00693011" w:rsidP="007109EF">
            <w:pPr>
              <w:jc w:val="lowKashida"/>
              <w:rPr>
                <w:rFonts w:cs="Calibri"/>
              </w:rPr>
            </w:pPr>
          </w:p>
        </w:tc>
        <w:tc>
          <w:tcPr>
            <w:tcW w:w="3321" w:type="dxa"/>
          </w:tcPr>
          <w:p w14:paraId="7426AC0C" w14:textId="1337A494" w:rsidR="00693011" w:rsidRDefault="00833FAA" w:rsidP="007109EF">
            <w:pPr>
              <w:jc w:val="lowKashida"/>
              <w:rPr>
                <w:rFonts w:cs="Calibri"/>
              </w:rPr>
            </w:pPr>
            <m:oMathPara>
              <m:oMath>
                <m:r>
                  <w:rPr>
                    <w:rFonts w:ascii="Cambria Math" w:hAnsi="Cambria Math" w:cs="Calibri"/>
                  </w:rPr>
                  <m:t>A=359.0</m:t>
                </m:r>
                <m:sSup>
                  <m:sSupPr>
                    <m:ctrlPr>
                      <w:rPr>
                        <w:rFonts w:ascii="Cambria Math" w:hAnsi="Cambria Math" w:cs="Calibri"/>
                      </w:rPr>
                    </m:ctrlPr>
                  </m:sSupPr>
                  <m:e>
                    <m:r>
                      <m:rPr>
                        <m:nor/>
                      </m:rPr>
                      <w:rPr>
                        <w:rFonts w:cs="Calibri"/>
                      </w:rPr>
                      <m:t xml:space="preserve"> m</m:t>
                    </m:r>
                  </m:e>
                  <m:sup>
                    <m:r>
                      <w:rPr>
                        <w:rFonts w:ascii="Cambria Math" w:hAnsi="Cambria Math" w:cs="Calibri"/>
                      </w:rPr>
                      <m:t>2</m:t>
                    </m:r>
                  </m:sup>
                </m:sSup>
              </m:oMath>
            </m:oMathPara>
          </w:p>
        </w:tc>
        <w:tc>
          <w:tcPr>
            <w:tcW w:w="3321" w:type="dxa"/>
          </w:tcPr>
          <w:p w14:paraId="0AA33130" w14:textId="3071FB0D" w:rsidR="00693011" w:rsidRDefault="00833FAA" w:rsidP="00833FAA">
            <w:pPr>
              <w:jc w:val="right"/>
              <w:rPr>
                <w:rFonts w:cs="Calibri"/>
              </w:rPr>
            </w:pPr>
            <w:r>
              <w:rPr>
                <w:rFonts w:cs="Calibri"/>
              </w:rPr>
              <w:t>(5.8</w:t>
            </w:r>
            <w:r w:rsidR="00AF13B0">
              <w:rPr>
                <w:rFonts w:cs="Calibri"/>
              </w:rPr>
              <w:t>3</w:t>
            </w:r>
            <w:r>
              <w:rPr>
                <w:rFonts w:cs="Calibri"/>
              </w:rPr>
              <w:t>)</w:t>
            </w:r>
          </w:p>
        </w:tc>
      </w:tr>
    </w:tbl>
    <w:p w14:paraId="3A1276C2" w14:textId="77777777" w:rsidR="00693011" w:rsidRPr="006E49D2" w:rsidRDefault="00693011" w:rsidP="006E49D2">
      <w:pPr>
        <w:jc w:val="lowKashida"/>
        <w:rPr>
          <w:rFonts w:cs="Calibri"/>
        </w:rPr>
      </w:pPr>
    </w:p>
    <w:p w14:paraId="55539E8B" w14:textId="14634564" w:rsidR="006E49D2" w:rsidRPr="006E49D2" w:rsidRDefault="006E49D2" w:rsidP="006E49D2">
      <w:pPr>
        <w:jc w:val="lowKashida"/>
        <w:rPr>
          <w:rFonts w:cs="Calibri"/>
        </w:rPr>
      </w:pPr>
      <m:oMathPara>
        <m:oMath>
          <m:r>
            <m:rPr>
              <m:sty m:val="p"/>
            </m:rPr>
            <w:rPr>
              <w:rFonts w:cs="Calibri"/>
            </w:rPr>
            <w:br/>
          </m:r>
        </m:oMath>
      </m:oMathPara>
    </w:p>
    <w:p w14:paraId="03F61B28" w14:textId="77777777" w:rsidR="006E49D2" w:rsidRDefault="006E49D2" w:rsidP="006E49D2">
      <w:pPr>
        <w:jc w:val="lowKashida"/>
        <w:rPr>
          <w:rFonts w:cs="Calibri"/>
        </w:rPr>
      </w:pPr>
      <w:r w:rsidRPr="006E49D2">
        <w:rPr>
          <w:rFonts w:cs="Calibri"/>
        </w:rPr>
        <w:t>The Aspen-calibrated coefficient is: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95"/>
        <w:gridCol w:w="6120"/>
        <w:gridCol w:w="2047"/>
      </w:tblGrid>
      <w:tr w:rsidR="00693011" w14:paraId="74B3915D" w14:textId="77777777" w:rsidTr="00833FAA">
        <w:tc>
          <w:tcPr>
            <w:tcW w:w="1795" w:type="dxa"/>
          </w:tcPr>
          <w:p w14:paraId="4B1A5156" w14:textId="77777777" w:rsidR="00693011" w:rsidRDefault="00693011" w:rsidP="007109EF">
            <w:pPr>
              <w:jc w:val="lowKashida"/>
              <w:rPr>
                <w:rFonts w:cs="Calibri"/>
              </w:rPr>
            </w:pPr>
          </w:p>
        </w:tc>
        <w:tc>
          <w:tcPr>
            <w:tcW w:w="6120" w:type="dxa"/>
          </w:tcPr>
          <w:p w14:paraId="4BAF2EE0" w14:textId="74AF1DBA" w:rsidR="00693011" w:rsidRDefault="00833FAA" w:rsidP="007109EF">
            <w:pPr>
              <w:jc w:val="lowKashida"/>
              <w:rPr>
                <w:rFonts w:cs="Calibri"/>
              </w:rPr>
            </w:pPr>
            <m:oMathPara>
              <m:oMath>
                <m:r>
                  <w:rPr>
                    <w:rFonts w:ascii="Cambria Math" w:hAnsi="Cambria Math" w:cs="Calibri"/>
                  </w:rPr>
                  <m:t>U=0.025</m:t>
                </m:r>
                <m:sSup>
                  <m:sSupPr>
                    <m:ctrlPr>
                      <w:rPr>
                        <w:rFonts w:ascii="Cambria Math" w:hAnsi="Cambria Math" w:cs="Calibri"/>
                      </w:rPr>
                    </m:ctrlPr>
                  </m:sSupPr>
                  <m:e>
                    <m:r>
                      <m:rPr>
                        <m:nor/>
                      </m:rPr>
                      <w:rPr>
                        <w:rFonts w:cs="Calibri"/>
                      </w:rPr>
                      <m:t xml:space="preserve"> kW/m</m:t>
                    </m:r>
                  </m:e>
                  <m:sup>
                    <m:r>
                      <w:rPr>
                        <w:rFonts w:ascii="Cambria Math" w:hAnsi="Cambria Math" w:cs="Calibri"/>
                      </w:rPr>
                      <m:t>2</m:t>
                    </m:r>
                  </m:sup>
                </m:sSup>
                <m:r>
                  <m:rPr>
                    <m:nor/>
                  </m:rPr>
                  <w:rPr>
                    <w:rFonts w:cs="Calibri"/>
                  </w:rPr>
                  <m:t>K</m:t>
                </m:r>
                <m:r>
                  <w:rPr>
                    <w:rFonts w:ascii="Cambria Math" w:hAnsi="Cambria Math" w:cs="Calibri"/>
                  </w:rPr>
                  <m:t>=25</m:t>
                </m:r>
                <m:sSup>
                  <m:sSupPr>
                    <m:ctrlPr>
                      <w:rPr>
                        <w:rFonts w:ascii="Cambria Math" w:hAnsi="Cambria Math" w:cs="Calibri"/>
                      </w:rPr>
                    </m:ctrlPr>
                  </m:sSupPr>
                  <m:e>
                    <m:r>
                      <m:rPr>
                        <m:nor/>
                      </m:rPr>
                      <w:rPr>
                        <w:rFonts w:cs="Calibri"/>
                      </w:rPr>
                      <m:t xml:space="preserve"> W/m</m:t>
                    </m:r>
                  </m:e>
                  <m:sup>
                    <m:r>
                      <w:rPr>
                        <w:rFonts w:ascii="Cambria Math" w:hAnsi="Cambria Math" w:cs="Calibri"/>
                      </w:rPr>
                      <m:t>2</m:t>
                    </m:r>
                  </m:sup>
                </m:sSup>
                <m:r>
                  <m:rPr>
                    <m:nor/>
                  </m:rPr>
                  <w:rPr>
                    <w:rFonts w:cs="Calibri"/>
                  </w:rPr>
                  <m:t>K</m:t>
                </m:r>
              </m:oMath>
            </m:oMathPara>
          </w:p>
        </w:tc>
        <w:tc>
          <w:tcPr>
            <w:tcW w:w="2047" w:type="dxa"/>
          </w:tcPr>
          <w:p w14:paraId="1AA63107" w14:textId="1389B82A" w:rsidR="00693011" w:rsidRDefault="00833FAA" w:rsidP="00833FAA">
            <w:pPr>
              <w:jc w:val="right"/>
              <w:rPr>
                <w:rFonts w:cs="Calibri"/>
              </w:rPr>
            </w:pPr>
            <w:r>
              <w:rPr>
                <w:rFonts w:cs="Calibri"/>
              </w:rPr>
              <w:t>(5.8</w:t>
            </w:r>
            <w:r w:rsidR="00AF13B0">
              <w:rPr>
                <w:rFonts w:cs="Calibri"/>
              </w:rPr>
              <w:t>4</w:t>
            </w:r>
            <w:r>
              <w:rPr>
                <w:rFonts w:cs="Calibri"/>
              </w:rPr>
              <w:t>)</w:t>
            </w:r>
          </w:p>
        </w:tc>
      </w:tr>
    </w:tbl>
    <w:p w14:paraId="2C3FA673" w14:textId="78E0E657" w:rsidR="006E49D2" w:rsidRDefault="00EC15B5" w:rsidP="006E49D2">
      <w:pPr>
        <w:jc w:val="lowKashida"/>
        <w:rPr>
          <w:rFonts w:cs="Calibri"/>
        </w:rPr>
      </w:pPr>
      <w:r>
        <w:rPr>
          <w:rFonts w:cs="Calibri"/>
        </w:rPr>
        <w:lastRenderedPageBreak/>
        <w:t>C</w:t>
      </w:r>
      <w:r w:rsidR="006E49D2" w:rsidRPr="006E49D2">
        <w:rPr>
          <w:rFonts w:cs="Calibri"/>
        </w:rPr>
        <w:t xml:space="preserve">arbon steel thermal conductivity was assumed </w:t>
      </w:r>
      <w:r w:rsidR="00833FAA">
        <w:rPr>
          <w:rFonts w:cs="Calibri"/>
        </w:rPr>
        <w:t>to be</w:t>
      </w:r>
      <w:r w:rsidR="006E49D2" w:rsidRPr="006E49D2">
        <w:rPr>
          <w:rFonts w:cs="Calibri"/>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0"/>
        <w:gridCol w:w="3321"/>
        <w:gridCol w:w="3321"/>
      </w:tblGrid>
      <w:tr w:rsidR="00693011" w14:paraId="163C66B2" w14:textId="77777777" w:rsidTr="00833FAA">
        <w:tc>
          <w:tcPr>
            <w:tcW w:w="3320" w:type="dxa"/>
          </w:tcPr>
          <w:p w14:paraId="1A441076" w14:textId="77777777" w:rsidR="00693011" w:rsidRDefault="00693011" w:rsidP="007109EF">
            <w:pPr>
              <w:jc w:val="lowKashida"/>
              <w:rPr>
                <w:rFonts w:cs="Calibri"/>
              </w:rPr>
            </w:pPr>
          </w:p>
        </w:tc>
        <w:tc>
          <w:tcPr>
            <w:tcW w:w="3321" w:type="dxa"/>
          </w:tcPr>
          <w:p w14:paraId="40383E2F" w14:textId="67B3ECEF" w:rsidR="00693011" w:rsidRDefault="00833FAA" w:rsidP="007109EF">
            <w:pPr>
              <w:jc w:val="lowKashida"/>
              <w:rPr>
                <w:rFonts w:cs="Calibri"/>
              </w:rPr>
            </w:pPr>
            <m:oMathPara>
              <m:oMath>
                <m:r>
                  <w:rPr>
                    <w:rFonts w:ascii="Cambria Math" w:hAnsi="Cambria Math" w:cs="Calibri"/>
                  </w:rPr>
                  <m:t>k=45</m:t>
                </m:r>
                <m:r>
                  <m:rPr>
                    <m:nor/>
                  </m:rPr>
                  <w:rPr>
                    <w:rFonts w:cs="Calibri"/>
                  </w:rPr>
                  <m:t xml:space="preserve"> W/mK</m:t>
                </m:r>
              </m:oMath>
            </m:oMathPara>
          </w:p>
        </w:tc>
        <w:tc>
          <w:tcPr>
            <w:tcW w:w="3321" w:type="dxa"/>
          </w:tcPr>
          <w:p w14:paraId="48B65735" w14:textId="0FED6E43" w:rsidR="00693011" w:rsidRDefault="00833FAA" w:rsidP="00833FAA">
            <w:pPr>
              <w:jc w:val="right"/>
              <w:rPr>
                <w:rFonts w:cs="Calibri"/>
              </w:rPr>
            </w:pPr>
            <w:r>
              <w:rPr>
                <w:rFonts w:cs="Calibri"/>
              </w:rPr>
              <w:t>(5.8</w:t>
            </w:r>
            <w:r w:rsidR="00AF13B0">
              <w:rPr>
                <w:rFonts w:cs="Calibri"/>
              </w:rPr>
              <w:t>5</w:t>
            </w:r>
            <w:r>
              <w:rPr>
                <w:rFonts w:cs="Calibri"/>
              </w:rPr>
              <w:t>)</w:t>
            </w:r>
          </w:p>
        </w:tc>
      </w:tr>
    </w:tbl>
    <w:p w14:paraId="5199F475" w14:textId="77777777" w:rsidR="00693011" w:rsidRPr="006E49D2" w:rsidRDefault="00693011" w:rsidP="006E49D2">
      <w:pPr>
        <w:jc w:val="lowKashida"/>
        <w:rPr>
          <w:rFonts w:cs="Calibri"/>
        </w:rPr>
      </w:pPr>
    </w:p>
    <w:p w14:paraId="7F56117C" w14:textId="5F04675B" w:rsidR="006E49D2" w:rsidRDefault="006E49D2" w:rsidP="006E49D2">
      <w:pPr>
        <w:jc w:val="lowKashida"/>
        <w:rPr>
          <w:rFonts w:cs="Calibri"/>
        </w:rPr>
      </w:pPr>
      <w:r w:rsidRPr="006E49D2">
        <w:rPr>
          <w:rFonts w:cs="Calibri"/>
        </w:rPr>
        <w:t>Solving the pin-fin relation gives: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45"/>
        <w:gridCol w:w="6390"/>
        <w:gridCol w:w="1327"/>
      </w:tblGrid>
      <w:tr w:rsidR="00693011" w14:paraId="1F4CAF1D" w14:textId="77777777" w:rsidTr="00833FAA">
        <w:tc>
          <w:tcPr>
            <w:tcW w:w="2245" w:type="dxa"/>
          </w:tcPr>
          <w:p w14:paraId="6DE89848" w14:textId="77777777" w:rsidR="00693011" w:rsidRDefault="00693011" w:rsidP="007109EF">
            <w:pPr>
              <w:jc w:val="lowKashida"/>
              <w:rPr>
                <w:rFonts w:cs="Calibri"/>
              </w:rPr>
            </w:pPr>
          </w:p>
        </w:tc>
        <w:tc>
          <w:tcPr>
            <w:tcW w:w="6390" w:type="dxa"/>
          </w:tcPr>
          <w:p w14:paraId="0F26EB0F" w14:textId="52A50FA0" w:rsidR="00693011" w:rsidRPr="00833FAA" w:rsidRDefault="00833FAA" w:rsidP="007109EF">
            <w:pPr>
              <w:jc w:val="lowKashida"/>
              <w:rPr>
                <w:rFonts w:cs="Calibri"/>
              </w:rPr>
            </w:pPr>
            <m:oMathPara>
              <m:oMathParaPr>
                <m:jc m:val="left"/>
              </m:oMathParaPr>
              <m:oMath>
                <m:r>
                  <w:rPr>
                    <w:rFonts w:ascii="Cambria Math" w:hAnsi="Cambria Math" w:cs="Calibri"/>
                  </w:rPr>
                  <m:t>h=25.78</m:t>
                </m:r>
                <m:sSup>
                  <m:sSupPr>
                    <m:ctrlPr>
                      <w:rPr>
                        <w:rFonts w:ascii="Cambria Math" w:hAnsi="Cambria Math" w:cs="Calibri"/>
                      </w:rPr>
                    </m:ctrlPr>
                  </m:sSupPr>
                  <m:e>
                    <m:r>
                      <m:rPr>
                        <m:nor/>
                      </m:rPr>
                      <w:rPr>
                        <w:rFonts w:cs="Calibri"/>
                      </w:rPr>
                      <m:t xml:space="preserve"> W/m</m:t>
                    </m:r>
                  </m:e>
                  <m:sup>
                    <m:r>
                      <w:rPr>
                        <w:rFonts w:ascii="Cambria Math" w:hAnsi="Cambria Math" w:cs="Calibri"/>
                      </w:rPr>
                      <m:t>2</m:t>
                    </m:r>
                  </m:sup>
                </m:sSup>
                <m:r>
                  <m:rPr>
                    <m:nor/>
                  </m:rPr>
                  <w:rPr>
                    <w:rFonts w:cs="Calibri"/>
                  </w:rPr>
                  <m:t>K</m:t>
                </m:r>
              </m:oMath>
            </m:oMathPara>
          </w:p>
        </w:tc>
        <w:tc>
          <w:tcPr>
            <w:tcW w:w="1327" w:type="dxa"/>
          </w:tcPr>
          <w:p w14:paraId="63145D50" w14:textId="339382C4" w:rsidR="00693011" w:rsidRDefault="00833FAA" w:rsidP="00833FAA">
            <w:pPr>
              <w:jc w:val="right"/>
              <w:rPr>
                <w:rFonts w:cs="Calibri"/>
              </w:rPr>
            </w:pPr>
            <w:r>
              <w:rPr>
                <w:rFonts w:cs="Calibri"/>
              </w:rPr>
              <w:t>(5.8</w:t>
            </w:r>
            <w:r w:rsidR="00AF13B0">
              <w:rPr>
                <w:rFonts w:cs="Calibri"/>
              </w:rPr>
              <w:t>6</w:t>
            </w:r>
            <w:r>
              <w:rPr>
                <w:rFonts w:cs="Calibri"/>
              </w:rPr>
              <w:t>)</w:t>
            </w:r>
          </w:p>
        </w:tc>
      </w:tr>
      <w:tr w:rsidR="00693011" w14:paraId="5C239331" w14:textId="77777777" w:rsidTr="00833FAA">
        <w:tc>
          <w:tcPr>
            <w:tcW w:w="2245" w:type="dxa"/>
          </w:tcPr>
          <w:p w14:paraId="5BE6B856" w14:textId="77777777" w:rsidR="00693011" w:rsidRDefault="00693011" w:rsidP="007109EF">
            <w:pPr>
              <w:jc w:val="lowKashida"/>
              <w:rPr>
                <w:rFonts w:cs="Calibri"/>
              </w:rPr>
            </w:pPr>
          </w:p>
        </w:tc>
        <w:tc>
          <w:tcPr>
            <w:tcW w:w="6390" w:type="dxa"/>
          </w:tcPr>
          <w:p w14:paraId="3D3A9C0D" w14:textId="2ADC27CB" w:rsidR="00693011" w:rsidRPr="00833FAA" w:rsidRDefault="00833FAA" w:rsidP="007109EF">
            <w:pPr>
              <w:jc w:val="lowKashida"/>
              <w:rPr>
                <w:rFonts w:cs="Calibri"/>
              </w:rPr>
            </w:pPr>
            <m:oMathPara>
              <m:oMathParaPr>
                <m:jc m:val="left"/>
              </m:oMathParaPr>
              <m:oMath>
                <m:r>
                  <w:rPr>
                    <w:rFonts w:ascii="Cambria Math" w:hAnsi="Cambria Math" w:cs="Calibri"/>
                  </w:rPr>
                  <m:t>m=</m:t>
                </m:r>
                <m:rad>
                  <m:radPr>
                    <m:degHide m:val="1"/>
                    <m:ctrlPr>
                      <w:rPr>
                        <w:rFonts w:ascii="Cambria Math" w:hAnsi="Cambria Math" w:cs="Calibri"/>
                      </w:rPr>
                    </m:ctrlPr>
                  </m:radPr>
                  <m:deg/>
                  <m:e>
                    <m:f>
                      <m:fPr>
                        <m:ctrlPr>
                          <w:rPr>
                            <w:rFonts w:ascii="Cambria Math" w:hAnsi="Cambria Math" w:cs="Calibri"/>
                          </w:rPr>
                        </m:ctrlPr>
                      </m:fPr>
                      <m:num>
                        <m:r>
                          <w:rPr>
                            <w:rFonts w:ascii="Cambria Math" w:hAnsi="Cambria Math" w:cs="Calibri"/>
                          </w:rPr>
                          <m:t>4(25.78)</m:t>
                        </m:r>
                      </m:num>
                      <m:den>
                        <m:r>
                          <w:rPr>
                            <w:rFonts w:ascii="Cambria Math" w:hAnsi="Cambria Math" w:cs="Calibri"/>
                          </w:rPr>
                          <m:t>45(0.0127)</m:t>
                        </m:r>
                      </m:den>
                    </m:f>
                  </m:e>
                </m:rad>
                <m:r>
                  <w:rPr>
                    <w:rFonts w:ascii="Cambria Math" w:hAnsi="Cambria Math" w:cs="Calibri"/>
                  </w:rPr>
                  <m:t>=13.43</m:t>
                </m:r>
                <m:sSup>
                  <m:sSupPr>
                    <m:ctrlPr>
                      <w:rPr>
                        <w:rFonts w:ascii="Cambria Math" w:hAnsi="Cambria Math" w:cs="Calibri"/>
                      </w:rPr>
                    </m:ctrlPr>
                  </m:sSupPr>
                  <m:e>
                    <m:r>
                      <m:rPr>
                        <m:nor/>
                      </m:rPr>
                      <w:rPr>
                        <w:rFonts w:cs="Calibri"/>
                      </w:rPr>
                      <m:t xml:space="preserve"> m</m:t>
                    </m:r>
                  </m:e>
                  <m:sup>
                    <m:r>
                      <w:rPr>
                        <w:rFonts w:ascii="Cambria Math" w:hAnsi="Cambria Math" w:cs="Calibri"/>
                      </w:rPr>
                      <m:t>-1</m:t>
                    </m:r>
                  </m:sup>
                </m:sSup>
              </m:oMath>
            </m:oMathPara>
          </w:p>
        </w:tc>
        <w:tc>
          <w:tcPr>
            <w:tcW w:w="1327" w:type="dxa"/>
          </w:tcPr>
          <w:p w14:paraId="0C816C47" w14:textId="21168523" w:rsidR="00693011" w:rsidRDefault="00833FAA" w:rsidP="00833FAA">
            <w:pPr>
              <w:jc w:val="right"/>
              <w:rPr>
                <w:rFonts w:cs="Calibri"/>
              </w:rPr>
            </w:pPr>
            <w:r>
              <w:rPr>
                <w:rFonts w:cs="Calibri"/>
              </w:rPr>
              <w:t>(5.8</w:t>
            </w:r>
            <w:r w:rsidR="00AF13B0">
              <w:rPr>
                <w:rFonts w:cs="Calibri"/>
              </w:rPr>
              <w:t>7</w:t>
            </w:r>
            <w:r>
              <w:rPr>
                <w:rFonts w:cs="Calibri"/>
              </w:rPr>
              <w:t>)</w:t>
            </w:r>
          </w:p>
        </w:tc>
      </w:tr>
      <w:tr w:rsidR="00693011" w14:paraId="261F75AA" w14:textId="77777777" w:rsidTr="00833FAA">
        <w:tc>
          <w:tcPr>
            <w:tcW w:w="2245" w:type="dxa"/>
          </w:tcPr>
          <w:p w14:paraId="5BD2AFDE" w14:textId="77777777" w:rsidR="00693011" w:rsidRDefault="00693011" w:rsidP="007109EF">
            <w:pPr>
              <w:jc w:val="lowKashida"/>
              <w:rPr>
                <w:rFonts w:cs="Calibri"/>
              </w:rPr>
            </w:pPr>
          </w:p>
        </w:tc>
        <w:tc>
          <w:tcPr>
            <w:tcW w:w="6390" w:type="dxa"/>
          </w:tcPr>
          <w:p w14:paraId="3CB1B529" w14:textId="7FFC9F48" w:rsidR="00693011" w:rsidRPr="00833FAA" w:rsidRDefault="00833FAA" w:rsidP="007109EF">
            <w:pPr>
              <w:jc w:val="lowKashida"/>
              <w:rPr>
                <w:rFonts w:cs="Calibri"/>
              </w:rPr>
            </w:pPr>
            <m:oMathPara>
              <m:oMathParaPr>
                <m:jc m:val="left"/>
              </m:oMathParaPr>
              <m:oMath>
                <m:r>
                  <w:rPr>
                    <w:rFonts w:ascii="Cambria Math" w:hAnsi="Cambria Math" w:cs="Calibri"/>
                  </w:rPr>
                  <m:t>m</m:t>
                </m:r>
                <m:sSub>
                  <m:sSubPr>
                    <m:ctrlPr>
                      <w:rPr>
                        <w:rFonts w:ascii="Cambria Math" w:hAnsi="Cambria Math" w:cs="Calibri"/>
                      </w:rPr>
                    </m:ctrlPr>
                  </m:sSubPr>
                  <m:e>
                    <m:r>
                      <w:rPr>
                        <w:rFonts w:ascii="Cambria Math" w:hAnsi="Cambria Math" w:cs="Calibri"/>
                      </w:rPr>
                      <m:t>L</m:t>
                    </m:r>
                  </m:e>
                  <m:sub>
                    <m:r>
                      <w:rPr>
                        <w:rFonts w:ascii="Cambria Math" w:hAnsi="Cambria Math" w:cs="Calibri"/>
                      </w:rPr>
                      <m:t>c</m:t>
                    </m:r>
                  </m:sub>
                </m:sSub>
                <m:r>
                  <w:rPr>
                    <w:rFonts w:ascii="Cambria Math" w:hAnsi="Cambria Math" w:cs="Calibri"/>
                  </w:rPr>
                  <m:t>=13.43(0.02848)=0.383</m:t>
                </m:r>
              </m:oMath>
            </m:oMathPara>
          </w:p>
        </w:tc>
        <w:tc>
          <w:tcPr>
            <w:tcW w:w="1327" w:type="dxa"/>
          </w:tcPr>
          <w:p w14:paraId="087FB3C0" w14:textId="24B97676" w:rsidR="00693011" w:rsidRDefault="00833FAA" w:rsidP="00833FAA">
            <w:pPr>
              <w:jc w:val="right"/>
              <w:rPr>
                <w:rFonts w:cs="Calibri"/>
              </w:rPr>
            </w:pPr>
            <w:r>
              <w:rPr>
                <w:rFonts w:cs="Calibri"/>
              </w:rPr>
              <w:t>(5.8</w:t>
            </w:r>
            <w:r w:rsidR="00AF13B0">
              <w:rPr>
                <w:rFonts w:cs="Calibri"/>
              </w:rPr>
              <w:t>8</w:t>
            </w:r>
            <w:r>
              <w:rPr>
                <w:rFonts w:cs="Calibri"/>
              </w:rPr>
              <w:t>)</w:t>
            </w:r>
          </w:p>
        </w:tc>
      </w:tr>
      <w:tr w:rsidR="00693011" w14:paraId="5A4CB505" w14:textId="77777777" w:rsidTr="00833FAA">
        <w:tc>
          <w:tcPr>
            <w:tcW w:w="2245" w:type="dxa"/>
          </w:tcPr>
          <w:p w14:paraId="1FF1B4FB" w14:textId="77777777" w:rsidR="00693011" w:rsidRDefault="00693011" w:rsidP="007109EF">
            <w:pPr>
              <w:jc w:val="lowKashida"/>
              <w:rPr>
                <w:rFonts w:cs="Calibri"/>
              </w:rPr>
            </w:pPr>
          </w:p>
        </w:tc>
        <w:tc>
          <w:tcPr>
            <w:tcW w:w="6390" w:type="dxa"/>
          </w:tcPr>
          <w:p w14:paraId="16B8B9D5" w14:textId="0F9B2469" w:rsidR="00693011" w:rsidRPr="00833FAA" w:rsidRDefault="00000000" w:rsidP="007109EF">
            <w:pPr>
              <w:jc w:val="lowKashida"/>
              <w:rPr>
                <w:rFonts w:cs="Calibri"/>
              </w:rPr>
            </w:pPr>
            <m:oMathPara>
              <m:oMathParaPr>
                <m:jc m:val="left"/>
              </m:oMathParaPr>
              <m:oMath>
                <m:sSub>
                  <m:sSubPr>
                    <m:ctrlPr>
                      <w:rPr>
                        <w:rFonts w:ascii="Cambria Math" w:hAnsi="Cambria Math" w:cs="Calibri"/>
                      </w:rPr>
                    </m:ctrlPr>
                  </m:sSubPr>
                  <m:e>
                    <m:r>
                      <w:rPr>
                        <w:rFonts w:ascii="Cambria Math" w:hAnsi="Cambria Math" w:cs="Calibri"/>
                      </w:rPr>
                      <m:t>η</m:t>
                    </m:r>
                  </m:e>
                  <m:sub>
                    <m:r>
                      <w:rPr>
                        <w:rFonts w:ascii="Cambria Math" w:hAnsi="Cambria Math" w:cs="Calibri"/>
                      </w:rPr>
                      <m:t>f</m:t>
                    </m:r>
                  </m:sub>
                </m:sSub>
                <m:r>
                  <w:rPr>
                    <w:rFonts w:ascii="Cambria Math" w:hAnsi="Cambria Math" w:cs="Calibri"/>
                  </w:rPr>
                  <m:t>=</m:t>
                </m:r>
                <m:f>
                  <m:fPr>
                    <m:ctrlPr>
                      <w:rPr>
                        <w:rFonts w:ascii="Cambria Math" w:hAnsi="Cambria Math" w:cs="Calibri"/>
                      </w:rPr>
                    </m:ctrlPr>
                  </m:fPr>
                  <m:num>
                    <m:r>
                      <m:rPr>
                        <m:sty m:val="p"/>
                      </m:rPr>
                      <w:rPr>
                        <w:rFonts w:ascii="Cambria Math" w:hAnsi="Cambria Math" w:cs="Calibri"/>
                      </w:rPr>
                      <m:t>tanh</m:t>
                    </m:r>
                    <m:r>
                      <w:rPr>
                        <w:rFonts w:ascii="Cambria Math" w:hAnsi="Cambria Math" w:cs="Calibri"/>
                      </w:rPr>
                      <m:t>⁡(0.383)</m:t>
                    </m:r>
                  </m:num>
                  <m:den>
                    <m:r>
                      <w:rPr>
                        <w:rFonts w:ascii="Cambria Math" w:hAnsi="Cambria Math" w:cs="Calibri"/>
                      </w:rPr>
                      <m:t>0.383</m:t>
                    </m:r>
                  </m:den>
                </m:f>
                <m:r>
                  <w:rPr>
                    <w:rFonts w:ascii="Cambria Math" w:hAnsi="Cambria Math" w:cs="Calibri"/>
                  </w:rPr>
                  <m:t>=0.954</m:t>
                </m:r>
              </m:oMath>
            </m:oMathPara>
          </w:p>
        </w:tc>
        <w:tc>
          <w:tcPr>
            <w:tcW w:w="1327" w:type="dxa"/>
          </w:tcPr>
          <w:p w14:paraId="47BDE025" w14:textId="45372CF3" w:rsidR="00693011" w:rsidRDefault="00833FAA" w:rsidP="00833FAA">
            <w:pPr>
              <w:jc w:val="right"/>
              <w:rPr>
                <w:rFonts w:cs="Calibri"/>
              </w:rPr>
            </w:pPr>
            <w:r>
              <w:rPr>
                <w:rFonts w:cs="Calibri"/>
              </w:rPr>
              <w:t>(5.8</w:t>
            </w:r>
            <w:r w:rsidR="00AF13B0">
              <w:rPr>
                <w:rFonts w:cs="Calibri"/>
              </w:rPr>
              <w:t>9</w:t>
            </w:r>
            <w:r>
              <w:rPr>
                <w:rFonts w:cs="Calibri"/>
              </w:rPr>
              <w:t>)</w:t>
            </w:r>
          </w:p>
        </w:tc>
      </w:tr>
      <w:tr w:rsidR="00693011" w14:paraId="2B0AC769" w14:textId="77777777" w:rsidTr="00833FAA">
        <w:tc>
          <w:tcPr>
            <w:tcW w:w="2245" w:type="dxa"/>
          </w:tcPr>
          <w:p w14:paraId="4BC968E4" w14:textId="77777777" w:rsidR="00693011" w:rsidRDefault="00693011" w:rsidP="007109EF">
            <w:pPr>
              <w:jc w:val="lowKashida"/>
              <w:rPr>
                <w:rFonts w:cs="Calibri"/>
              </w:rPr>
            </w:pPr>
          </w:p>
        </w:tc>
        <w:tc>
          <w:tcPr>
            <w:tcW w:w="6390" w:type="dxa"/>
          </w:tcPr>
          <w:p w14:paraId="08C9D823" w14:textId="6F34186A" w:rsidR="00693011" w:rsidRPr="00833FAA" w:rsidRDefault="00000000" w:rsidP="007109EF">
            <w:pPr>
              <w:jc w:val="lowKashida"/>
              <w:rPr>
                <w:rFonts w:cs="Calibri"/>
              </w:rPr>
            </w:pPr>
            <m:oMathPara>
              <m:oMathParaPr>
                <m:jc m:val="left"/>
              </m:oMathParaPr>
              <m:oMath>
                <m:sSub>
                  <m:sSubPr>
                    <m:ctrlPr>
                      <w:rPr>
                        <w:rFonts w:ascii="Cambria Math" w:hAnsi="Cambria Math" w:cs="Calibri"/>
                      </w:rPr>
                    </m:ctrlPr>
                  </m:sSubPr>
                  <m:e>
                    <m:r>
                      <w:rPr>
                        <w:rFonts w:ascii="Cambria Math" w:hAnsi="Cambria Math" w:cs="Calibri"/>
                      </w:rPr>
                      <m:t>A</m:t>
                    </m:r>
                  </m:e>
                  <m:sub>
                    <m:r>
                      <w:rPr>
                        <w:rFonts w:ascii="Cambria Math" w:hAnsi="Cambria Math" w:cs="Calibri"/>
                      </w:rPr>
                      <m:t>eff</m:t>
                    </m:r>
                  </m:sub>
                </m:sSub>
                <m:r>
                  <w:rPr>
                    <w:rFonts w:ascii="Cambria Math" w:hAnsi="Cambria Math" w:cs="Calibri"/>
                  </w:rPr>
                  <m:t>=122.3+0.954(359.0-122.3)=348.09</m:t>
                </m:r>
                <m:sSup>
                  <m:sSupPr>
                    <m:ctrlPr>
                      <w:rPr>
                        <w:rFonts w:ascii="Cambria Math" w:hAnsi="Cambria Math" w:cs="Calibri"/>
                      </w:rPr>
                    </m:ctrlPr>
                  </m:sSupPr>
                  <m:e>
                    <m:r>
                      <m:rPr>
                        <m:nor/>
                      </m:rPr>
                      <w:rPr>
                        <w:rFonts w:cs="Calibri"/>
                      </w:rPr>
                      <m:t xml:space="preserve"> m</m:t>
                    </m:r>
                  </m:e>
                  <m:sup>
                    <m:r>
                      <w:rPr>
                        <w:rFonts w:ascii="Cambria Math" w:hAnsi="Cambria Math" w:cs="Calibri"/>
                      </w:rPr>
                      <m:t>2</m:t>
                    </m:r>
                  </m:sup>
                </m:sSup>
              </m:oMath>
            </m:oMathPara>
          </w:p>
        </w:tc>
        <w:tc>
          <w:tcPr>
            <w:tcW w:w="1327" w:type="dxa"/>
          </w:tcPr>
          <w:p w14:paraId="42755A02" w14:textId="530A57A6" w:rsidR="00693011" w:rsidRDefault="00833FAA" w:rsidP="00833FAA">
            <w:pPr>
              <w:jc w:val="right"/>
              <w:rPr>
                <w:rFonts w:cs="Calibri"/>
              </w:rPr>
            </w:pPr>
            <w:r>
              <w:rPr>
                <w:rFonts w:cs="Calibri"/>
              </w:rPr>
              <w:t>(5.</w:t>
            </w:r>
            <w:r w:rsidR="00AF13B0">
              <w:rPr>
                <w:rFonts w:cs="Calibri"/>
              </w:rPr>
              <w:t>90</w:t>
            </w:r>
            <w:r>
              <w:rPr>
                <w:rFonts w:cs="Calibri"/>
              </w:rPr>
              <w:t>)</w:t>
            </w:r>
          </w:p>
        </w:tc>
      </w:tr>
      <w:tr w:rsidR="00693011" w14:paraId="2610CC94" w14:textId="77777777" w:rsidTr="00833FAA">
        <w:tc>
          <w:tcPr>
            <w:tcW w:w="2245" w:type="dxa"/>
          </w:tcPr>
          <w:p w14:paraId="5790C1F6" w14:textId="77777777" w:rsidR="00693011" w:rsidRDefault="00693011" w:rsidP="007109EF">
            <w:pPr>
              <w:jc w:val="lowKashida"/>
              <w:rPr>
                <w:rFonts w:cs="Calibri"/>
              </w:rPr>
            </w:pPr>
          </w:p>
        </w:tc>
        <w:tc>
          <w:tcPr>
            <w:tcW w:w="6390" w:type="dxa"/>
          </w:tcPr>
          <w:p w14:paraId="676DEAC2" w14:textId="326DE1C0" w:rsidR="00693011" w:rsidRPr="00833FAA" w:rsidRDefault="00833FAA" w:rsidP="007109EF">
            <w:pPr>
              <w:jc w:val="lowKashida"/>
              <w:rPr>
                <w:rFonts w:cs="Calibri"/>
              </w:rPr>
            </w:pPr>
            <m:oMathPara>
              <m:oMathParaPr>
                <m:jc m:val="left"/>
              </m:oMathParaPr>
              <m:oMath>
                <m:r>
                  <w:rPr>
                    <w:rFonts w:ascii="Cambria Math" w:hAnsi="Cambria Math" w:cs="Calibri"/>
                  </w:rPr>
                  <m:t>U=25.78</m:t>
                </m:r>
                <m:f>
                  <m:fPr>
                    <m:ctrlPr>
                      <w:rPr>
                        <w:rFonts w:ascii="Cambria Math" w:hAnsi="Cambria Math" w:cs="Calibri"/>
                      </w:rPr>
                    </m:ctrlPr>
                  </m:fPr>
                  <m:num>
                    <m:r>
                      <w:rPr>
                        <w:rFonts w:ascii="Cambria Math" w:hAnsi="Cambria Math" w:cs="Calibri"/>
                      </w:rPr>
                      <m:t>348.09</m:t>
                    </m:r>
                  </m:num>
                  <m:den>
                    <m:r>
                      <w:rPr>
                        <w:rFonts w:ascii="Cambria Math" w:hAnsi="Cambria Math" w:cs="Calibri"/>
                      </w:rPr>
                      <m:t>359.0</m:t>
                    </m:r>
                  </m:den>
                </m:f>
                <m:r>
                  <w:rPr>
                    <w:rFonts w:ascii="Cambria Math" w:hAnsi="Cambria Math" w:cs="Calibri"/>
                  </w:rPr>
                  <m:t>=25.0</m:t>
                </m:r>
                <m:sSup>
                  <m:sSupPr>
                    <m:ctrlPr>
                      <w:rPr>
                        <w:rFonts w:ascii="Cambria Math" w:hAnsi="Cambria Math" w:cs="Calibri"/>
                      </w:rPr>
                    </m:ctrlPr>
                  </m:sSupPr>
                  <m:e>
                    <m:r>
                      <m:rPr>
                        <m:nor/>
                      </m:rPr>
                      <w:rPr>
                        <w:rFonts w:cs="Calibri"/>
                      </w:rPr>
                      <m:t xml:space="preserve"> W/m</m:t>
                    </m:r>
                  </m:e>
                  <m:sup>
                    <m:r>
                      <w:rPr>
                        <w:rFonts w:ascii="Cambria Math" w:hAnsi="Cambria Math" w:cs="Calibri"/>
                      </w:rPr>
                      <m:t>2</m:t>
                    </m:r>
                  </m:sup>
                </m:sSup>
                <m:r>
                  <m:rPr>
                    <m:nor/>
                  </m:rPr>
                  <w:rPr>
                    <w:rFonts w:cs="Calibri"/>
                  </w:rPr>
                  <m:t>K</m:t>
                </m:r>
              </m:oMath>
            </m:oMathPara>
          </w:p>
        </w:tc>
        <w:tc>
          <w:tcPr>
            <w:tcW w:w="1327" w:type="dxa"/>
          </w:tcPr>
          <w:p w14:paraId="7ED3FFFF" w14:textId="532BD68A" w:rsidR="00693011" w:rsidRDefault="00833FAA" w:rsidP="00833FAA">
            <w:pPr>
              <w:jc w:val="right"/>
              <w:rPr>
                <w:rFonts w:cs="Calibri"/>
              </w:rPr>
            </w:pPr>
            <w:r>
              <w:rPr>
                <w:rFonts w:cs="Calibri"/>
              </w:rPr>
              <w:t>(5.9</w:t>
            </w:r>
            <w:r w:rsidR="00AF13B0">
              <w:rPr>
                <w:rFonts w:cs="Calibri"/>
              </w:rPr>
              <w:t>1</w:t>
            </w:r>
            <w:r>
              <w:rPr>
                <w:rFonts w:cs="Calibri"/>
              </w:rPr>
              <w:t>)</w:t>
            </w:r>
          </w:p>
        </w:tc>
      </w:tr>
      <w:tr w:rsidR="00693011" w14:paraId="3B85200F" w14:textId="77777777" w:rsidTr="00833FAA">
        <w:tc>
          <w:tcPr>
            <w:tcW w:w="2245" w:type="dxa"/>
          </w:tcPr>
          <w:p w14:paraId="6D8515D1" w14:textId="77777777" w:rsidR="00693011" w:rsidRDefault="00693011" w:rsidP="007109EF">
            <w:pPr>
              <w:jc w:val="lowKashida"/>
              <w:rPr>
                <w:rFonts w:cs="Calibri"/>
              </w:rPr>
            </w:pPr>
          </w:p>
        </w:tc>
        <w:tc>
          <w:tcPr>
            <w:tcW w:w="6390" w:type="dxa"/>
          </w:tcPr>
          <w:p w14:paraId="25A2DAC7" w14:textId="7E6623AB" w:rsidR="00693011" w:rsidRPr="00833FAA" w:rsidRDefault="00833FAA" w:rsidP="007109EF">
            <w:pPr>
              <w:jc w:val="lowKashida"/>
              <w:rPr>
                <w:rFonts w:cs="Calibri"/>
              </w:rPr>
            </w:pPr>
            <m:oMathPara>
              <m:oMathParaPr>
                <m:jc m:val="left"/>
              </m:oMathParaPr>
              <m:oMath>
                <m:r>
                  <w:rPr>
                    <w:rFonts w:ascii="Cambria Math" w:hAnsi="Cambria Math" w:cs="Calibri"/>
                  </w:rPr>
                  <m:t>U=0.025</m:t>
                </m:r>
                <m:sSup>
                  <m:sSupPr>
                    <m:ctrlPr>
                      <w:rPr>
                        <w:rFonts w:ascii="Cambria Math" w:hAnsi="Cambria Math" w:cs="Calibri"/>
                      </w:rPr>
                    </m:ctrlPr>
                  </m:sSupPr>
                  <m:e>
                    <m:r>
                      <m:rPr>
                        <m:nor/>
                      </m:rPr>
                      <w:rPr>
                        <w:rFonts w:cs="Calibri"/>
                      </w:rPr>
                      <m:t xml:space="preserve"> kW/m</m:t>
                    </m:r>
                  </m:e>
                  <m:sup>
                    <m:r>
                      <w:rPr>
                        <w:rFonts w:ascii="Cambria Math" w:hAnsi="Cambria Math" w:cs="Calibri"/>
                      </w:rPr>
                      <m:t>2</m:t>
                    </m:r>
                  </m:sup>
                </m:sSup>
                <m:r>
                  <m:rPr>
                    <m:nor/>
                  </m:rPr>
                  <w:rPr>
                    <w:rFonts w:cs="Calibri"/>
                  </w:rPr>
                  <m:t>K</m:t>
                </m:r>
              </m:oMath>
            </m:oMathPara>
          </w:p>
        </w:tc>
        <w:tc>
          <w:tcPr>
            <w:tcW w:w="1327" w:type="dxa"/>
          </w:tcPr>
          <w:p w14:paraId="73AFD4D7" w14:textId="457FAB5F" w:rsidR="00693011" w:rsidRDefault="00833FAA" w:rsidP="00833FAA">
            <w:pPr>
              <w:jc w:val="right"/>
              <w:rPr>
                <w:rFonts w:cs="Calibri"/>
              </w:rPr>
            </w:pPr>
            <w:r>
              <w:rPr>
                <w:rFonts w:cs="Calibri"/>
              </w:rPr>
              <w:t>(5.9</w:t>
            </w:r>
            <w:r w:rsidR="00AF13B0">
              <w:rPr>
                <w:rFonts w:cs="Calibri"/>
              </w:rPr>
              <w:t>2</w:t>
            </w:r>
            <w:r>
              <w:rPr>
                <w:rFonts w:cs="Calibri"/>
              </w:rPr>
              <w:t>)</w:t>
            </w:r>
          </w:p>
        </w:tc>
      </w:tr>
    </w:tbl>
    <w:p w14:paraId="18CF9089" w14:textId="77777777" w:rsidR="00693011" w:rsidRPr="006E49D2" w:rsidRDefault="00693011" w:rsidP="006E49D2">
      <w:pPr>
        <w:jc w:val="lowKashida"/>
        <w:rPr>
          <w:rFonts w:cs="Calibri"/>
        </w:rPr>
      </w:pPr>
    </w:p>
    <w:p w14:paraId="0D329615" w14:textId="06F026F2" w:rsidR="006E49D2" w:rsidRDefault="001270EF" w:rsidP="001270EF">
      <w:pPr>
        <w:jc w:val="lowKashida"/>
        <w:rPr>
          <w:rFonts w:cs="Calibri"/>
        </w:rPr>
      </w:pPr>
      <w:r w:rsidRPr="001270EF">
        <w:rPr>
          <w:rFonts w:cs="Calibri"/>
        </w:rPr>
        <w:t xml:space="preserve">For bare-tube exchangers, the absence of extended surfaces allows the effective gas-side coefficient to be approximated by the Aspen-calibrated overall heat-transfer coefficient. This is reasonable because the heat-transfer resistance is dominated by the gas side. For studded exchangers, however, the added surface is not fully effective due to conduction resistance along the studs. Therefore, the fin efficiency was calculated and the gas-side coefficient was obtained. The resulting values of </w:t>
      </w:r>
      <m:oMath>
        <m:r>
          <w:rPr>
            <w:rFonts w:ascii="Cambria Math" w:hAnsi="Cambria Math" w:cs="Calibri"/>
          </w:rPr>
          <m:t>h</m:t>
        </m:r>
      </m:oMath>
      <w:r w:rsidRPr="001270EF">
        <w:rPr>
          <w:rFonts w:cs="Calibri"/>
        </w:rPr>
        <w:t xml:space="preserve">and </w:t>
      </w:r>
      <m:oMath>
        <m:r>
          <w:rPr>
            <w:rFonts w:ascii="Cambria Math" w:hAnsi="Cambria Math" w:cs="Calibri"/>
          </w:rPr>
          <m:t>U</m:t>
        </m:r>
      </m:oMath>
      <w:r w:rsidR="00E778B7">
        <w:rPr>
          <w:rFonts w:eastAsiaTheme="minorEastAsia" w:cs="Calibri"/>
        </w:rPr>
        <w:t xml:space="preserve"> </w:t>
      </w:r>
      <w:r w:rsidRPr="001270EF">
        <w:rPr>
          <w:rFonts w:cs="Calibri"/>
        </w:rPr>
        <w:t>are within the typical range for gas-side-controlled furnace heat-transfer equipment and provide a physically consistent basis for Aspen Plus simulation</w:t>
      </w:r>
      <w:r w:rsidR="00BD504E">
        <w:rPr>
          <w:rFonts w:cs="Calibri"/>
        </w:rPr>
        <w:t>.</w:t>
      </w:r>
    </w:p>
    <w:p w14:paraId="555D7027" w14:textId="77777777" w:rsidR="004A487B" w:rsidRDefault="004A487B" w:rsidP="001270EF">
      <w:pPr>
        <w:jc w:val="lowKashida"/>
        <w:rPr>
          <w:rFonts w:cs="Calibri"/>
        </w:rPr>
      </w:pPr>
    </w:p>
    <w:p w14:paraId="5E51B605" w14:textId="1583D536" w:rsidR="004A487B" w:rsidRDefault="004A487B" w:rsidP="004A487B">
      <w:pPr>
        <w:pStyle w:val="Caption"/>
        <w:keepNext/>
        <w:jc w:val="center"/>
      </w:pPr>
      <w:bookmarkStart w:id="51" w:name="_Toc233014084"/>
      <w:r>
        <w:t xml:space="preserve">Table </w:t>
      </w:r>
      <w:fldSimple w:instr=" SEQ Table \* ARABIC ">
        <w:r w:rsidR="00C32E5F">
          <w:rPr>
            <w:noProof/>
          </w:rPr>
          <w:t>7</w:t>
        </w:r>
      </w:fldSimple>
      <w:r>
        <w:t xml:space="preserve">- Surface area and </w:t>
      </w:r>
      <w:r w:rsidR="003733EC">
        <w:t>o</w:t>
      </w:r>
      <w:r>
        <w:t>veral</w:t>
      </w:r>
      <w:r w:rsidR="00360D47">
        <w:t>l</w:t>
      </w:r>
      <w:r>
        <w:t xml:space="preserve"> </w:t>
      </w:r>
      <w:r w:rsidR="003733EC">
        <w:t>h</w:t>
      </w:r>
      <w:r>
        <w:t xml:space="preserve">eat </w:t>
      </w:r>
      <w:r w:rsidR="003733EC">
        <w:t>t</w:t>
      </w:r>
      <w:r w:rsidR="00360D47">
        <w:t>ransfer</w:t>
      </w:r>
      <w:r>
        <w:t xml:space="preserve"> </w:t>
      </w:r>
      <w:r w:rsidR="003733EC">
        <w:t>c</w:t>
      </w:r>
      <w:r>
        <w:t>oefficient</w:t>
      </w:r>
      <w:bookmarkEnd w:id="51"/>
    </w:p>
    <w:tbl>
      <w:tblPr>
        <w:tblStyle w:val="TableGrid"/>
        <w:tblW w:w="0" w:type="auto"/>
        <w:tblLook w:val="04A0" w:firstRow="1" w:lastRow="0" w:firstColumn="1" w:lastColumn="0" w:noHBand="0" w:noVBand="1"/>
      </w:tblPr>
      <w:tblGrid>
        <w:gridCol w:w="785"/>
        <w:gridCol w:w="1279"/>
        <w:gridCol w:w="1136"/>
        <w:gridCol w:w="1282"/>
        <w:gridCol w:w="1276"/>
        <w:gridCol w:w="1276"/>
        <w:gridCol w:w="1276"/>
        <w:gridCol w:w="1652"/>
      </w:tblGrid>
      <w:tr w:rsidR="00946224" w14:paraId="29A28AA0" w14:textId="77777777" w:rsidTr="00946224">
        <w:tc>
          <w:tcPr>
            <w:tcW w:w="738" w:type="dxa"/>
            <w:vAlign w:val="center"/>
          </w:tcPr>
          <w:p w14:paraId="332D4140" w14:textId="0F39FA2D" w:rsidR="001270EF" w:rsidRPr="00722D07" w:rsidRDefault="001270EF" w:rsidP="00946224">
            <w:pPr>
              <w:jc w:val="center"/>
              <w:rPr>
                <w:rFonts w:cs="Calibri"/>
                <w:sz w:val="24"/>
              </w:rPr>
            </w:pPr>
            <w:r w:rsidRPr="00722D07">
              <w:rPr>
                <w:rFonts w:cs="Calibri"/>
                <w:sz w:val="24"/>
              </w:rPr>
              <w:t>Order</w:t>
            </w:r>
          </w:p>
        </w:tc>
        <w:tc>
          <w:tcPr>
            <w:tcW w:w="1237" w:type="dxa"/>
            <w:vAlign w:val="center"/>
          </w:tcPr>
          <w:p w14:paraId="6A2CF30A" w14:textId="4EB2971D" w:rsidR="001270EF" w:rsidRPr="00722D07" w:rsidRDefault="001270EF" w:rsidP="00946224">
            <w:pPr>
              <w:jc w:val="center"/>
              <w:rPr>
                <w:rFonts w:cs="Calibri"/>
                <w:sz w:val="24"/>
              </w:rPr>
            </w:pPr>
            <w:r w:rsidRPr="00722D07">
              <w:rPr>
                <w:rFonts w:cs="Calibri"/>
                <w:sz w:val="24"/>
              </w:rPr>
              <w:t>Equipment</w:t>
            </w:r>
          </w:p>
        </w:tc>
        <w:tc>
          <w:tcPr>
            <w:tcW w:w="1170" w:type="dxa"/>
            <w:vAlign w:val="center"/>
          </w:tcPr>
          <w:p w14:paraId="5974A8B6" w14:textId="2F99B751" w:rsidR="001270EF" w:rsidRPr="00722D07" w:rsidRDefault="001270EF" w:rsidP="00946224">
            <w:pPr>
              <w:jc w:val="center"/>
              <w:rPr>
                <w:rFonts w:cs="Calibri"/>
                <w:sz w:val="24"/>
              </w:rPr>
            </w:pPr>
            <w:r w:rsidRPr="00722D07">
              <w:rPr>
                <w:rFonts w:cs="Calibri"/>
                <w:sz w:val="24"/>
              </w:rPr>
              <w:t xml:space="preserve">Surface </w:t>
            </w:r>
            <w:r w:rsidR="003733EC">
              <w:rPr>
                <w:rFonts w:cs="Calibri"/>
                <w:sz w:val="24"/>
              </w:rPr>
              <w:t>t</w:t>
            </w:r>
            <w:r w:rsidRPr="00722D07">
              <w:rPr>
                <w:rFonts w:cs="Calibri"/>
                <w:sz w:val="24"/>
              </w:rPr>
              <w:t>ype</w:t>
            </w:r>
          </w:p>
        </w:tc>
        <w:tc>
          <w:tcPr>
            <w:tcW w:w="1350" w:type="dxa"/>
            <w:vAlign w:val="center"/>
          </w:tcPr>
          <w:p w14:paraId="6B794567" w14:textId="0CE3A19F" w:rsidR="001270EF" w:rsidRPr="00722D07" w:rsidRDefault="001270EF" w:rsidP="00946224">
            <w:pPr>
              <w:jc w:val="center"/>
              <w:rPr>
                <w:rFonts w:cs="Calibri"/>
                <w:sz w:val="24"/>
              </w:rPr>
            </w:pPr>
            <w:r w:rsidRPr="00722D07">
              <w:rPr>
                <w:rFonts w:cs="Calibri"/>
                <w:sz w:val="24"/>
              </w:rPr>
              <w:t xml:space="preserve">Area </w:t>
            </w:r>
            <w:r w:rsidR="003733EC">
              <w:rPr>
                <w:rFonts w:cs="Calibri"/>
                <w:sz w:val="24"/>
              </w:rPr>
              <w:t>u</w:t>
            </w:r>
            <w:r w:rsidRPr="00722D07">
              <w:rPr>
                <w:rFonts w:cs="Calibri"/>
                <w:sz w:val="24"/>
              </w:rPr>
              <w:t>sed in Aspen (m2)</w:t>
            </w:r>
          </w:p>
        </w:tc>
        <w:tc>
          <w:tcPr>
            <w:tcW w:w="1260" w:type="dxa"/>
            <w:vAlign w:val="center"/>
          </w:tcPr>
          <w:p w14:paraId="266860DA" w14:textId="3A5F6048" w:rsidR="001270EF" w:rsidRPr="00722D07" w:rsidRDefault="001270EF" w:rsidP="00946224">
            <w:pPr>
              <w:jc w:val="center"/>
              <w:rPr>
                <w:rFonts w:cs="Calibri"/>
                <w:sz w:val="24"/>
              </w:rPr>
            </w:pPr>
            <w:r w:rsidRPr="00722D07">
              <w:rPr>
                <w:rFonts w:cs="Calibri"/>
                <w:sz w:val="24"/>
              </w:rPr>
              <w:t>U vapor-liquid (kW/m</w:t>
            </w:r>
            <w:proofErr w:type="gramStart"/>
            <w:r w:rsidRPr="00722D07">
              <w:rPr>
                <w:rFonts w:cs="Calibri"/>
                <w:sz w:val="24"/>
              </w:rPr>
              <w:t>2.K</w:t>
            </w:r>
            <w:proofErr w:type="gramEnd"/>
            <w:r w:rsidRPr="00722D07">
              <w:rPr>
                <w:rFonts w:cs="Calibri"/>
                <w:sz w:val="24"/>
              </w:rPr>
              <w:t>)</w:t>
            </w:r>
          </w:p>
        </w:tc>
        <w:tc>
          <w:tcPr>
            <w:tcW w:w="1260" w:type="dxa"/>
            <w:vAlign w:val="center"/>
          </w:tcPr>
          <w:p w14:paraId="0D585C59" w14:textId="51B83696" w:rsidR="001270EF" w:rsidRPr="00722D07" w:rsidRDefault="001270EF" w:rsidP="00946224">
            <w:pPr>
              <w:jc w:val="center"/>
              <w:rPr>
                <w:rFonts w:cs="Calibri"/>
                <w:sz w:val="24"/>
              </w:rPr>
            </w:pPr>
            <w:r w:rsidRPr="00722D07">
              <w:rPr>
                <w:rFonts w:cs="Calibri"/>
                <w:sz w:val="24"/>
              </w:rPr>
              <w:t>U vapor-boiling (kW/m</w:t>
            </w:r>
            <w:proofErr w:type="gramStart"/>
            <w:r w:rsidRPr="00722D07">
              <w:rPr>
                <w:rFonts w:cs="Calibri"/>
                <w:sz w:val="24"/>
              </w:rPr>
              <w:t>2.K</w:t>
            </w:r>
            <w:proofErr w:type="gramEnd"/>
            <w:r w:rsidRPr="00722D07">
              <w:rPr>
                <w:rFonts w:cs="Calibri"/>
                <w:sz w:val="24"/>
              </w:rPr>
              <w:t>)</w:t>
            </w:r>
          </w:p>
        </w:tc>
        <w:tc>
          <w:tcPr>
            <w:tcW w:w="1260" w:type="dxa"/>
            <w:vAlign w:val="center"/>
          </w:tcPr>
          <w:p w14:paraId="6FBFAC33" w14:textId="2CE6500D" w:rsidR="001270EF" w:rsidRPr="00722D07" w:rsidRDefault="001270EF" w:rsidP="00946224">
            <w:pPr>
              <w:jc w:val="center"/>
              <w:rPr>
                <w:rFonts w:cs="Calibri"/>
                <w:sz w:val="24"/>
              </w:rPr>
            </w:pPr>
            <w:r w:rsidRPr="00722D07">
              <w:rPr>
                <w:rFonts w:cs="Calibri"/>
                <w:sz w:val="24"/>
              </w:rPr>
              <w:t>U vapor-vapor (kW/m</w:t>
            </w:r>
            <w:proofErr w:type="gramStart"/>
            <w:r w:rsidRPr="00722D07">
              <w:rPr>
                <w:rFonts w:cs="Calibri"/>
                <w:sz w:val="24"/>
              </w:rPr>
              <w:t>2.K</w:t>
            </w:r>
            <w:proofErr w:type="gramEnd"/>
            <w:r w:rsidRPr="00722D07">
              <w:rPr>
                <w:rFonts w:cs="Calibri"/>
                <w:sz w:val="24"/>
              </w:rPr>
              <w:t>)</w:t>
            </w:r>
          </w:p>
        </w:tc>
        <w:tc>
          <w:tcPr>
            <w:tcW w:w="1687" w:type="dxa"/>
            <w:vAlign w:val="center"/>
          </w:tcPr>
          <w:p w14:paraId="11DB6AF2" w14:textId="500CD167" w:rsidR="001270EF" w:rsidRPr="00722D07" w:rsidRDefault="001270EF" w:rsidP="00946224">
            <w:pPr>
              <w:jc w:val="center"/>
              <w:rPr>
                <w:rFonts w:cs="Calibri"/>
                <w:sz w:val="24"/>
              </w:rPr>
            </w:pPr>
            <w:r w:rsidRPr="00722D07">
              <w:rPr>
                <w:rFonts w:cs="Calibri"/>
                <w:sz w:val="24"/>
              </w:rPr>
              <w:t>Remark</w:t>
            </w:r>
          </w:p>
        </w:tc>
      </w:tr>
      <w:tr w:rsidR="00946224" w14:paraId="66DFF1D0" w14:textId="77777777" w:rsidTr="00946224">
        <w:tc>
          <w:tcPr>
            <w:tcW w:w="738" w:type="dxa"/>
            <w:vAlign w:val="center"/>
          </w:tcPr>
          <w:p w14:paraId="5BACE541" w14:textId="3E3F428D" w:rsidR="001270EF" w:rsidRPr="00722D07" w:rsidRDefault="001270EF" w:rsidP="00946224">
            <w:pPr>
              <w:jc w:val="center"/>
              <w:rPr>
                <w:rFonts w:cs="Calibri"/>
                <w:sz w:val="24"/>
              </w:rPr>
            </w:pPr>
            <w:r w:rsidRPr="00722D07">
              <w:rPr>
                <w:rFonts w:cs="Calibri"/>
                <w:sz w:val="24"/>
              </w:rPr>
              <w:t>1</w:t>
            </w:r>
          </w:p>
        </w:tc>
        <w:tc>
          <w:tcPr>
            <w:tcW w:w="1237" w:type="dxa"/>
            <w:vAlign w:val="center"/>
          </w:tcPr>
          <w:p w14:paraId="12E3D33F" w14:textId="72E3DEE4" w:rsidR="001270EF" w:rsidRPr="00722D07" w:rsidRDefault="003C59E3" w:rsidP="00946224">
            <w:pPr>
              <w:jc w:val="center"/>
              <w:rPr>
                <w:rFonts w:cs="Calibri"/>
                <w:sz w:val="24"/>
              </w:rPr>
            </w:pPr>
            <w:r>
              <w:rPr>
                <w:rFonts w:cs="Calibri"/>
                <w:sz w:val="24"/>
              </w:rPr>
              <w:t>EX-EVAP1</w:t>
            </w:r>
          </w:p>
        </w:tc>
        <w:tc>
          <w:tcPr>
            <w:tcW w:w="1170" w:type="dxa"/>
            <w:vAlign w:val="center"/>
          </w:tcPr>
          <w:p w14:paraId="492BC930" w14:textId="04C2D009" w:rsidR="001270EF" w:rsidRPr="00722D07" w:rsidRDefault="001270EF" w:rsidP="00946224">
            <w:pPr>
              <w:jc w:val="center"/>
              <w:rPr>
                <w:rFonts w:cs="Calibri"/>
                <w:sz w:val="24"/>
              </w:rPr>
            </w:pPr>
            <w:r w:rsidRPr="00722D07">
              <w:rPr>
                <w:rFonts w:cs="Calibri"/>
                <w:sz w:val="24"/>
              </w:rPr>
              <w:t>Bare Tube</w:t>
            </w:r>
          </w:p>
        </w:tc>
        <w:tc>
          <w:tcPr>
            <w:tcW w:w="1350" w:type="dxa"/>
            <w:vAlign w:val="center"/>
          </w:tcPr>
          <w:p w14:paraId="2FD22435" w14:textId="267C04C1" w:rsidR="001270EF" w:rsidRPr="00722D07" w:rsidRDefault="001270EF" w:rsidP="00946224">
            <w:pPr>
              <w:jc w:val="center"/>
              <w:rPr>
                <w:rFonts w:cs="Calibri"/>
                <w:sz w:val="24"/>
              </w:rPr>
            </w:pPr>
            <w:r w:rsidRPr="00722D07">
              <w:rPr>
                <w:rFonts w:cs="Calibri"/>
                <w:sz w:val="24"/>
              </w:rPr>
              <w:t>65.03</w:t>
            </w:r>
          </w:p>
        </w:tc>
        <w:tc>
          <w:tcPr>
            <w:tcW w:w="1260" w:type="dxa"/>
            <w:vAlign w:val="center"/>
          </w:tcPr>
          <w:p w14:paraId="2BC3E311" w14:textId="23AE453F" w:rsidR="001270EF" w:rsidRPr="00722D07" w:rsidRDefault="001270EF" w:rsidP="00946224">
            <w:pPr>
              <w:jc w:val="center"/>
              <w:rPr>
                <w:rFonts w:cs="Calibri"/>
                <w:sz w:val="24"/>
              </w:rPr>
            </w:pPr>
            <w:r w:rsidRPr="00722D07">
              <w:rPr>
                <w:rFonts w:cs="Calibri"/>
                <w:sz w:val="24"/>
              </w:rPr>
              <w:t>0.087</w:t>
            </w:r>
          </w:p>
        </w:tc>
        <w:tc>
          <w:tcPr>
            <w:tcW w:w="1260" w:type="dxa"/>
            <w:vAlign w:val="center"/>
          </w:tcPr>
          <w:p w14:paraId="14EAC68A" w14:textId="5DC3276A" w:rsidR="001270EF" w:rsidRPr="00722D07" w:rsidRDefault="001270EF" w:rsidP="00946224">
            <w:pPr>
              <w:jc w:val="center"/>
              <w:rPr>
                <w:rFonts w:cs="Calibri"/>
                <w:sz w:val="24"/>
              </w:rPr>
            </w:pPr>
            <w:r w:rsidRPr="00722D07">
              <w:rPr>
                <w:rFonts w:cs="Calibri"/>
                <w:sz w:val="24"/>
              </w:rPr>
              <w:t>0.087</w:t>
            </w:r>
          </w:p>
        </w:tc>
        <w:tc>
          <w:tcPr>
            <w:tcW w:w="1260" w:type="dxa"/>
            <w:vAlign w:val="center"/>
          </w:tcPr>
          <w:p w14:paraId="1449C564" w14:textId="74A31710" w:rsidR="001270EF" w:rsidRPr="00722D07" w:rsidRDefault="001270EF" w:rsidP="00946224">
            <w:pPr>
              <w:jc w:val="center"/>
              <w:rPr>
                <w:rFonts w:cs="Calibri"/>
                <w:sz w:val="24"/>
              </w:rPr>
            </w:pPr>
            <w:r w:rsidRPr="00722D07">
              <w:rPr>
                <w:rFonts w:cs="Calibri"/>
                <w:sz w:val="24"/>
              </w:rPr>
              <w:t>0.020</w:t>
            </w:r>
          </w:p>
        </w:tc>
        <w:tc>
          <w:tcPr>
            <w:tcW w:w="1687" w:type="dxa"/>
            <w:vAlign w:val="center"/>
          </w:tcPr>
          <w:p w14:paraId="0DCF5AED" w14:textId="33280EC8" w:rsidR="001270EF" w:rsidRPr="00722D07" w:rsidRDefault="003733EC" w:rsidP="00946224">
            <w:pPr>
              <w:jc w:val="center"/>
              <w:rPr>
                <w:rFonts w:cs="Calibri"/>
                <w:sz w:val="24"/>
              </w:rPr>
            </w:pPr>
            <w:r>
              <w:rPr>
                <w:rFonts w:cs="Calibri"/>
                <w:sz w:val="24"/>
              </w:rPr>
              <w:t>High-temperature</w:t>
            </w:r>
            <w:r w:rsidR="001270EF" w:rsidRPr="00722D07">
              <w:rPr>
                <w:rFonts w:cs="Calibri"/>
                <w:sz w:val="24"/>
              </w:rPr>
              <w:t xml:space="preserve"> </w:t>
            </w:r>
            <w:r>
              <w:rPr>
                <w:rFonts w:cs="Calibri"/>
                <w:sz w:val="24"/>
              </w:rPr>
              <w:t>e</w:t>
            </w:r>
            <w:r w:rsidR="00EE6327">
              <w:rPr>
                <w:rFonts w:cs="Calibri"/>
                <w:sz w:val="24"/>
              </w:rPr>
              <w:t>vaporator</w:t>
            </w:r>
          </w:p>
        </w:tc>
      </w:tr>
      <w:tr w:rsidR="00946224" w14:paraId="14381E60" w14:textId="77777777" w:rsidTr="00946224">
        <w:tc>
          <w:tcPr>
            <w:tcW w:w="738" w:type="dxa"/>
            <w:vAlign w:val="center"/>
          </w:tcPr>
          <w:p w14:paraId="384CAFD9" w14:textId="1BE8E986" w:rsidR="001270EF" w:rsidRPr="00722D07" w:rsidRDefault="001270EF" w:rsidP="00946224">
            <w:pPr>
              <w:jc w:val="center"/>
              <w:rPr>
                <w:rFonts w:cs="Calibri"/>
                <w:sz w:val="24"/>
              </w:rPr>
            </w:pPr>
            <w:r w:rsidRPr="00722D07">
              <w:rPr>
                <w:rFonts w:cs="Calibri"/>
                <w:sz w:val="24"/>
              </w:rPr>
              <w:lastRenderedPageBreak/>
              <w:t>2</w:t>
            </w:r>
          </w:p>
        </w:tc>
        <w:tc>
          <w:tcPr>
            <w:tcW w:w="1237" w:type="dxa"/>
            <w:vAlign w:val="center"/>
          </w:tcPr>
          <w:p w14:paraId="7102F843" w14:textId="50EFD027" w:rsidR="001270EF" w:rsidRPr="00722D07" w:rsidRDefault="003C59E3" w:rsidP="00946224">
            <w:pPr>
              <w:jc w:val="center"/>
              <w:rPr>
                <w:rFonts w:cs="Calibri"/>
                <w:sz w:val="24"/>
              </w:rPr>
            </w:pPr>
            <w:r>
              <w:rPr>
                <w:rFonts w:cs="Calibri"/>
                <w:sz w:val="24"/>
              </w:rPr>
              <w:t>EX-EVAP2</w:t>
            </w:r>
          </w:p>
        </w:tc>
        <w:tc>
          <w:tcPr>
            <w:tcW w:w="1170" w:type="dxa"/>
            <w:vAlign w:val="center"/>
          </w:tcPr>
          <w:p w14:paraId="19FB19C7" w14:textId="577427AA" w:rsidR="001270EF" w:rsidRPr="00722D07" w:rsidRDefault="001270EF" w:rsidP="00946224">
            <w:pPr>
              <w:jc w:val="center"/>
              <w:rPr>
                <w:rFonts w:cs="Calibri"/>
                <w:sz w:val="24"/>
              </w:rPr>
            </w:pPr>
            <w:r w:rsidRPr="00722D07">
              <w:rPr>
                <w:rFonts w:cs="Calibri"/>
                <w:sz w:val="24"/>
              </w:rPr>
              <w:t>Bare Tube</w:t>
            </w:r>
          </w:p>
        </w:tc>
        <w:tc>
          <w:tcPr>
            <w:tcW w:w="1350" w:type="dxa"/>
            <w:vAlign w:val="center"/>
          </w:tcPr>
          <w:p w14:paraId="5118AF73" w14:textId="1151CE6E" w:rsidR="001270EF" w:rsidRPr="00722D07" w:rsidRDefault="001270EF" w:rsidP="00946224">
            <w:pPr>
              <w:jc w:val="center"/>
              <w:rPr>
                <w:rFonts w:cs="Calibri"/>
                <w:sz w:val="24"/>
              </w:rPr>
            </w:pPr>
            <w:r w:rsidRPr="00722D07">
              <w:rPr>
                <w:rFonts w:cs="Calibri"/>
                <w:sz w:val="24"/>
              </w:rPr>
              <w:t>54.18</w:t>
            </w:r>
          </w:p>
        </w:tc>
        <w:tc>
          <w:tcPr>
            <w:tcW w:w="1260" w:type="dxa"/>
            <w:vAlign w:val="center"/>
          </w:tcPr>
          <w:p w14:paraId="3B0FA58C" w14:textId="12CBC558" w:rsidR="001270EF" w:rsidRPr="00722D07" w:rsidRDefault="001270EF" w:rsidP="00946224">
            <w:pPr>
              <w:jc w:val="center"/>
              <w:rPr>
                <w:rFonts w:cs="Calibri"/>
                <w:sz w:val="24"/>
              </w:rPr>
            </w:pPr>
            <w:r w:rsidRPr="00722D07">
              <w:rPr>
                <w:rFonts w:cs="Calibri"/>
                <w:sz w:val="24"/>
              </w:rPr>
              <w:t>0.029</w:t>
            </w:r>
          </w:p>
        </w:tc>
        <w:tc>
          <w:tcPr>
            <w:tcW w:w="1260" w:type="dxa"/>
            <w:vAlign w:val="center"/>
          </w:tcPr>
          <w:p w14:paraId="624EAC5F" w14:textId="3C9B53CB" w:rsidR="001270EF" w:rsidRPr="00722D07" w:rsidRDefault="001270EF" w:rsidP="00946224">
            <w:pPr>
              <w:jc w:val="center"/>
              <w:rPr>
                <w:rFonts w:cs="Calibri"/>
                <w:sz w:val="24"/>
              </w:rPr>
            </w:pPr>
            <w:r w:rsidRPr="00722D07">
              <w:rPr>
                <w:rFonts w:cs="Calibri"/>
                <w:sz w:val="24"/>
              </w:rPr>
              <w:t>0.029</w:t>
            </w:r>
          </w:p>
        </w:tc>
        <w:tc>
          <w:tcPr>
            <w:tcW w:w="1260" w:type="dxa"/>
            <w:vAlign w:val="center"/>
          </w:tcPr>
          <w:p w14:paraId="72C42BA6" w14:textId="3CA252E7" w:rsidR="001270EF" w:rsidRPr="00722D07" w:rsidRDefault="001270EF" w:rsidP="00946224">
            <w:pPr>
              <w:jc w:val="center"/>
              <w:rPr>
                <w:rFonts w:cs="Calibri"/>
                <w:sz w:val="24"/>
              </w:rPr>
            </w:pPr>
            <w:r w:rsidRPr="00722D07">
              <w:rPr>
                <w:rFonts w:cs="Calibri"/>
                <w:sz w:val="24"/>
              </w:rPr>
              <w:t>0.020</w:t>
            </w:r>
          </w:p>
        </w:tc>
        <w:tc>
          <w:tcPr>
            <w:tcW w:w="1687" w:type="dxa"/>
            <w:vAlign w:val="center"/>
          </w:tcPr>
          <w:p w14:paraId="7F37A168" w14:textId="65911D25" w:rsidR="001270EF" w:rsidRPr="00722D07" w:rsidRDefault="00946224" w:rsidP="00946224">
            <w:pPr>
              <w:jc w:val="center"/>
              <w:rPr>
                <w:rFonts w:cs="Calibri"/>
                <w:sz w:val="24"/>
              </w:rPr>
            </w:pPr>
            <w:r w:rsidRPr="00722D07">
              <w:rPr>
                <w:rFonts w:cs="Calibri"/>
                <w:sz w:val="24"/>
              </w:rPr>
              <w:t>Medium</w:t>
            </w:r>
            <w:r w:rsidR="001270EF" w:rsidRPr="00722D07">
              <w:rPr>
                <w:rFonts w:cs="Calibri"/>
                <w:sz w:val="24"/>
              </w:rPr>
              <w:t xml:space="preserve"> </w:t>
            </w:r>
            <w:r w:rsidR="003733EC">
              <w:rPr>
                <w:rFonts w:cs="Calibri"/>
                <w:sz w:val="24"/>
              </w:rPr>
              <w:t>t</w:t>
            </w:r>
            <w:r w:rsidR="001270EF" w:rsidRPr="00722D07">
              <w:rPr>
                <w:rFonts w:cs="Calibri"/>
                <w:sz w:val="24"/>
              </w:rPr>
              <w:t xml:space="preserve">emperature </w:t>
            </w:r>
            <w:r w:rsidR="003733EC">
              <w:rPr>
                <w:rFonts w:cs="Calibri"/>
                <w:sz w:val="24"/>
              </w:rPr>
              <w:t>e</w:t>
            </w:r>
            <w:r w:rsidR="00EE6327">
              <w:rPr>
                <w:rFonts w:cs="Calibri"/>
                <w:sz w:val="24"/>
              </w:rPr>
              <w:t>vaporator</w:t>
            </w:r>
          </w:p>
        </w:tc>
      </w:tr>
      <w:tr w:rsidR="00946224" w14:paraId="5527731A" w14:textId="77777777" w:rsidTr="00946224">
        <w:tc>
          <w:tcPr>
            <w:tcW w:w="738" w:type="dxa"/>
            <w:vAlign w:val="center"/>
          </w:tcPr>
          <w:p w14:paraId="47F20BA3" w14:textId="51538C66" w:rsidR="001270EF" w:rsidRPr="00722D07" w:rsidRDefault="001270EF" w:rsidP="00946224">
            <w:pPr>
              <w:jc w:val="center"/>
              <w:rPr>
                <w:rFonts w:cs="Calibri"/>
                <w:sz w:val="24"/>
              </w:rPr>
            </w:pPr>
            <w:r w:rsidRPr="00722D07">
              <w:rPr>
                <w:rFonts w:cs="Calibri"/>
                <w:sz w:val="24"/>
              </w:rPr>
              <w:t>3</w:t>
            </w:r>
          </w:p>
        </w:tc>
        <w:tc>
          <w:tcPr>
            <w:tcW w:w="1237" w:type="dxa"/>
            <w:vAlign w:val="center"/>
          </w:tcPr>
          <w:p w14:paraId="2BB53FFC" w14:textId="054007BA" w:rsidR="001270EF" w:rsidRPr="00722D07" w:rsidRDefault="003C59E3" w:rsidP="00946224">
            <w:pPr>
              <w:jc w:val="center"/>
              <w:rPr>
                <w:rFonts w:cs="Calibri"/>
                <w:sz w:val="24"/>
              </w:rPr>
            </w:pPr>
            <w:r>
              <w:rPr>
                <w:rFonts w:cs="Calibri"/>
                <w:sz w:val="24"/>
              </w:rPr>
              <w:t>EX-SUP2</w:t>
            </w:r>
          </w:p>
        </w:tc>
        <w:tc>
          <w:tcPr>
            <w:tcW w:w="1170" w:type="dxa"/>
            <w:vAlign w:val="center"/>
          </w:tcPr>
          <w:p w14:paraId="6364833B" w14:textId="1E228C3C" w:rsidR="001270EF" w:rsidRPr="00722D07" w:rsidRDefault="001270EF" w:rsidP="00946224">
            <w:pPr>
              <w:jc w:val="center"/>
              <w:rPr>
                <w:rFonts w:cs="Calibri"/>
                <w:sz w:val="24"/>
              </w:rPr>
            </w:pPr>
            <w:r w:rsidRPr="00722D07">
              <w:rPr>
                <w:rFonts w:cs="Calibri"/>
                <w:sz w:val="24"/>
              </w:rPr>
              <w:t>Bare Tube</w:t>
            </w:r>
          </w:p>
        </w:tc>
        <w:tc>
          <w:tcPr>
            <w:tcW w:w="1350" w:type="dxa"/>
            <w:vAlign w:val="center"/>
          </w:tcPr>
          <w:p w14:paraId="220B62B9" w14:textId="3C944D2B" w:rsidR="001270EF" w:rsidRPr="00722D07" w:rsidRDefault="001270EF" w:rsidP="00946224">
            <w:pPr>
              <w:jc w:val="center"/>
              <w:rPr>
                <w:rFonts w:cs="Calibri"/>
                <w:sz w:val="24"/>
              </w:rPr>
            </w:pPr>
            <w:r w:rsidRPr="00722D07">
              <w:rPr>
                <w:rFonts w:cs="Calibri"/>
                <w:sz w:val="24"/>
              </w:rPr>
              <w:t>44.6</w:t>
            </w:r>
          </w:p>
        </w:tc>
        <w:tc>
          <w:tcPr>
            <w:tcW w:w="1260" w:type="dxa"/>
            <w:vAlign w:val="center"/>
          </w:tcPr>
          <w:p w14:paraId="29D72974" w14:textId="4E98EAEF" w:rsidR="001270EF" w:rsidRPr="00722D07" w:rsidRDefault="001270EF" w:rsidP="00946224">
            <w:pPr>
              <w:jc w:val="center"/>
              <w:rPr>
                <w:rFonts w:cs="Calibri"/>
                <w:sz w:val="24"/>
              </w:rPr>
            </w:pPr>
            <w:r w:rsidRPr="00722D07">
              <w:rPr>
                <w:rFonts w:cs="Calibri"/>
                <w:sz w:val="24"/>
              </w:rPr>
              <w:t>0.070</w:t>
            </w:r>
          </w:p>
        </w:tc>
        <w:tc>
          <w:tcPr>
            <w:tcW w:w="1260" w:type="dxa"/>
            <w:vAlign w:val="center"/>
          </w:tcPr>
          <w:p w14:paraId="3E5DFD3D" w14:textId="19B36EEA" w:rsidR="001270EF" w:rsidRPr="00722D07" w:rsidRDefault="001270EF" w:rsidP="00946224">
            <w:pPr>
              <w:jc w:val="center"/>
              <w:rPr>
                <w:rFonts w:cs="Calibri"/>
                <w:sz w:val="24"/>
              </w:rPr>
            </w:pPr>
            <w:r w:rsidRPr="00722D07">
              <w:rPr>
                <w:rFonts w:cs="Calibri"/>
                <w:sz w:val="24"/>
              </w:rPr>
              <w:t>0.070</w:t>
            </w:r>
          </w:p>
        </w:tc>
        <w:tc>
          <w:tcPr>
            <w:tcW w:w="1260" w:type="dxa"/>
            <w:vAlign w:val="center"/>
          </w:tcPr>
          <w:p w14:paraId="184F995C" w14:textId="4E474153" w:rsidR="001270EF" w:rsidRPr="00722D07" w:rsidRDefault="001270EF" w:rsidP="00946224">
            <w:pPr>
              <w:jc w:val="center"/>
              <w:rPr>
                <w:rFonts w:cs="Calibri"/>
                <w:sz w:val="24"/>
              </w:rPr>
            </w:pPr>
            <w:r w:rsidRPr="00722D07">
              <w:rPr>
                <w:rFonts w:cs="Calibri"/>
                <w:sz w:val="24"/>
              </w:rPr>
              <w:t>0.033</w:t>
            </w:r>
          </w:p>
        </w:tc>
        <w:tc>
          <w:tcPr>
            <w:tcW w:w="1687" w:type="dxa"/>
            <w:vAlign w:val="center"/>
          </w:tcPr>
          <w:p w14:paraId="36C8EC8B" w14:textId="4A8DD4D8" w:rsidR="001270EF" w:rsidRPr="00722D07" w:rsidRDefault="001270EF" w:rsidP="00946224">
            <w:pPr>
              <w:jc w:val="center"/>
              <w:rPr>
                <w:rFonts w:cs="Calibri"/>
                <w:sz w:val="24"/>
              </w:rPr>
            </w:pPr>
            <w:r w:rsidRPr="00722D07">
              <w:rPr>
                <w:rFonts w:cs="Calibri"/>
                <w:sz w:val="24"/>
              </w:rPr>
              <w:t>Superheater</w:t>
            </w:r>
          </w:p>
        </w:tc>
      </w:tr>
      <w:tr w:rsidR="00946224" w14:paraId="41E83ADB" w14:textId="77777777" w:rsidTr="00946224">
        <w:tc>
          <w:tcPr>
            <w:tcW w:w="738" w:type="dxa"/>
            <w:vAlign w:val="center"/>
          </w:tcPr>
          <w:p w14:paraId="657787C8" w14:textId="0D3E1347" w:rsidR="001270EF" w:rsidRPr="00722D07" w:rsidRDefault="001270EF" w:rsidP="00946224">
            <w:pPr>
              <w:jc w:val="center"/>
              <w:rPr>
                <w:rFonts w:cs="Calibri"/>
                <w:sz w:val="24"/>
              </w:rPr>
            </w:pPr>
            <w:r w:rsidRPr="00722D07">
              <w:rPr>
                <w:rFonts w:cs="Calibri"/>
                <w:sz w:val="24"/>
              </w:rPr>
              <w:t>4</w:t>
            </w:r>
          </w:p>
        </w:tc>
        <w:tc>
          <w:tcPr>
            <w:tcW w:w="1237" w:type="dxa"/>
            <w:vAlign w:val="center"/>
          </w:tcPr>
          <w:p w14:paraId="35A0ED9B" w14:textId="1B6B8E0B" w:rsidR="001270EF" w:rsidRPr="00722D07" w:rsidRDefault="003C59E3" w:rsidP="00946224">
            <w:pPr>
              <w:jc w:val="center"/>
              <w:rPr>
                <w:rFonts w:cs="Calibri"/>
                <w:sz w:val="24"/>
              </w:rPr>
            </w:pPr>
            <w:r>
              <w:rPr>
                <w:rFonts w:cs="Calibri"/>
                <w:sz w:val="24"/>
              </w:rPr>
              <w:t>EX-SUP1</w:t>
            </w:r>
          </w:p>
        </w:tc>
        <w:tc>
          <w:tcPr>
            <w:tcW w:w="1170" w:type="dxa"/>
            <w:vAlign w:val="center"/>
          </w:tcPr>
          <w:p w14:paraId="79C82700" w14:textId="2E6AADB8" w:rsidR="001270EF" w:rsidRPr="00722D07" w:rsidRDefault="001270EF" w:rsidP="00946224">
            <w:pPr>
              <w:jc w:val="center"/>
              <w:rPr>
                <w:rFonts w:cs="Calibri"/>
                <w:sz w:val="24"/>
              </w:rPr>
            </w:pPr>
            <w:r w:rsidRPr="00722D07">
              <w:rPr>
                <w:rFonts w:cs="Calibri"/>
                <w:sz w:val="24"/>
              </w:rPr>
              <w:t>Bare Tube</w:t>
            </w:r>
          </w:p>
        </w:tc>
        <w:tc>
          <w:tcPr>
            <w:tcW w:w="1350" w:type="dxa"/>
            <w:vAlign w:val="center"/>
          </w:tcPr>
          <w:p w14:paraId="0E8D2716" w14:textId="4CEB674A" w:rsidR="001270EF" w:rsidRPr="00722D07" w:rsidRDefault="001270EF" w:rsidP="00946224">
            <w:pPr>
              <w:jc w:val="center"/>
              <w:rPr>
                <w:rFonts w:cs="Calibri"/>
                <w:sz w:val="24"/>
              </w:rPr>
            </w:pPr>
            <w:r w:rsidRPr="00722D07">
              <w:rPr>
                <w:rFonts w:cs="Calibri"/>
                <w:sz w:val="24"/>
              </w:rPr>
              <w:t>87</w:t>
            </w:r>
          </w:p>
        </w:tc>
        <w:tc>
          <w:tcPr>
            <w:tcW w:w="1260" w:type="dxa"/>
            <w:vAlign w:val="center"/>
          </w:tcPr>
          <w:p w14:paraId="582122AD" w14:textId="5DED29C3" w:rsidR="001270EF" w:rsidRPr="00722D07" w:rsidRDefault="001270EF" w:rsidP="00946224">
            <w:pPr>
              <w:jc w:val="center"/>
              <w:rPr>
                <w:rFonts w:cs="Calibri"/>
                <w:sz w:val="24"/>
              </w:rPr>
            </w:pPr>
            <w:r w:rsidRPr="00722D07">
              <w:rPr>
                <w:rFonts w:cs="Calibri"/>
                <w:sz w:val="24"/>
              </w:rPr>
              <w:t>0.068</w:t>
            </w:r>
          </w:p>
        </w:tc>
        <w:tc>
          <w:tcPr>
            <w:tcW w:w="1260" w:type="dxa"/>
            <w:vAlign w:val="center"/>
          </w:tcPr>
          <w:p w14:paraId="0A3C1CB8" w14:textId="4A5B257A" w:rsidR="001270EF" w:rsidRPr="00722D07" w:rsidRDefault="001270EF" w:rsidP="00946224">
            <w:pPr>
              <w:jc w:val="center"/>
              <w:rPr>
                <w:rFonts w:cs="Calibri"/>
                <w:sz w:val="24"/>
              </w:rPr>
            </w:pPr>
            <w:r w:rsidRPr="00722D07">
              <w:rPr>
                <w:rFonts w:cs="Calibri"/>
                <w:sz w:val="24"/>
              </w:rPr>
              <w:t>0.068</w:t>
            </w:r>
          </w:p>
        </w:tc>
        <w:tc>
          <w:tcPr>
            <w:tcW w:w="1260" w:type="dxa"/>
            <w:vAlign w:val="center"/>
          </w:tcPr>
          <w:p w14:paraId="66CF5203" w14:textId="41A387BE" w:rsidR="001270EF" w:rsidRPr="00722D07" w:rsidRDefault="001270EF" w:rsidP="00946224">
            <w:pPr>
              <w:jc w:val="center"/>
              <w:rPr>
                <w:rFonts w:cs="Calibri"/>
                <w:sz w:val="24"/>
              </w:rPr>
            </w:pPr>
            <w:r w:rsidRPr="00722D07">
              <w:rPr>
                <w:rFonts w:cs="Calibri"/>
                <w:sz w:val="24"/>
              </w:rPr>
              <w:t>0.068</w:t>
            </w:r>
          </w:p>
        </w:tc>
        <w:tc>
          <w:tcPr>
            <w:tcW w:w="1687" w:type="dxa"/>
            <w:vAlign w:val="center"/>
          </w:tcPr>
          <w:p w14:paraId="3F267877" w14:textId="738D4246" w:rsidR="001270EF" w:rsidRPr="00722D07" w:rsidRDefault="001270EF" w:rsidP="00946224">
            <w:pPr>
              <w:jc w:val="center"/>
              <w:rPr>
                <w:rFonts w:cs="Calibri"/>
                <w:sz w:val="24"/>
              </w:rPr>
            </w:pPr>
            <w:r w:rsidRPr="00722D07">
              <w:rPr>
                <w:rFonts w:cs="Calibri"/>
                <w:sz w:val="24"/>
              </w:rPr>
              <w:t>Superheater</w:t>
            </w:r>
          </w:p>
        </w:tc>
      </w:tr>
      <w:tr w:rsidR="00946224" w14:paraId="1F95A155" w14:textId="77777777" w:rsidTr="00946224">
        <w:tc>
          <w:tcPr>
            <w:tcW w:w="738" w:type="dxa"/>
            <w:vAlign w:val="center"/>
          </w:tcPr>
          <w:p w14:paraId="5638E439" w14:textId="217645B0" w:rsidR="001270EF" w:rsidRPr="00722D07" w:rsidRDefault="001270EF" w:rsidP="00946224">
            <w:pPr>
              <w:jc w:val="center"/>
              <w:rPr>
                <w:rFonts w:cs="Calibri"/>
                <w:sz w:val="24"/>
              </w:rPr>
            </w:pPr>
            <w:r w:rsidRPr="00722D07">
              <w:rPr>
                <w:rFonts w:cs="Calibri"/>
                <w:sz w:val="24"/>
              </w:rPr>
              <w:t>5</w:t>
            </w:r>
          </w:p>
        </w:tc>
        <w:tc>
          <w:tcPr>
            <w:tcW w:w="1237" w:type="dxa"/>
            <w:vAlign w:val="center"/>
          </w:tcPr>
          <w:p w14:paraId="5F9833C0" w14:textId="0A1CFDB3" w:rsidR="001270EF" w:rsidRPr="00722D07" w:rsidRDefault="003C59E3" w:rsidP="00946224">
            <w:pPr>
              <w:jc w:val="center"/>
              <w:rPr>
                <w:rFonts w:cs="Calibri"/>
                <w:sz w:val="24"/>
              </w:rPr>
            </w:pPr>
            <w:r>
              <w:rPr>
                <w:rFonts w:cs="Calibri"/>
                <w:sz w:val="24"/>
              </w:rPr>
              <w:t>EX-EVAP3</w:t>
            </w:r>
          </w:p>
        </w:tc>
        <w:tc>
          <w:tcPr>
            <w:tcW w:w="1170" w:type="dxa"/>
            <w:vAlign w:val="center"/>
          </w:tcPr>
          <w:p w14:paraId="6D062CCE" w14:textId="3C221601" w:rsidR="001270EF" w:rsidRPr="00722D07" w:rsidRDefault="001270EF" w:rsidP="00946224">
            <w:pPr>
              <w:jc w:val="center"/>
              <w:rPr>
                <w:rFonts w:cs="Calibri"/>
                <w:sz w:val="24"/>
              </w:rPr>
            </w:pPr>
            <w:r w:rsidRPr="00722D07">
              <w:rPr>
                <w:rFonts w:cs="Calibri"/>
                <w:sz w:val="24"/>
              </w:rPr>
              <w:t>Fin Tube</w:t>
            </w:r>
          </w:p>
        </w:tc>
        <w:tc>
          <w:tcPr>
            <w:tcW w:w="1350" w:type="dxa"/>
            <w:vAlign w:val="center"/>
          </w:tcPr>
          <w:p w14:paraId="20F1D5CC" w14:textId="2DC62B44" w:rsidR="001270EF" w:rsidRPr="00722D07" w:rsidRDefault="001270EF" w:rsidP="00946224">
            <w:pPr>
              <w:jc w:val="center"/>
              <w:rPr>
                <w:rFonts w:cs="Calibri"/>
                <w:sz w:val="24"/>
              </w:rPr>
            </w:pPr>
            <w:r w:rsidRPr="00722D07">
              <w:rPr>
                <w:rFonts w:cs="Calibri"/>
                <w:sz w:val="24"/>
              </w:rPr>
              <w:t>82.03</w:t>
            </w:r>
          </w:p>
        </w:tc>
        <w:tc>
          <w:tcPr>
            <w:tcW w:w="1260" w:type="dxa"/>
            <w:vAlign w:val="center"/>
          </w:tcPr>
          <w:p w14:paraId="78A3A96E" w14:textId="3BC29517" w:rsidR="001270EF" w:rsidRPr="00722D07" w:rsidRDefault="001270EF" w:rsidP="00946224">
            <w:pPr>
              <w:jc w:val="center"/>
              <w:rPr>
                <w:rFonts w:cs="Calibri"/>
                <w:sz w:val="24"/>
              </w:rPr>
            </w:pPr>
            <w:r w:rsidRPr="00722D07">
              <w:rPr>
                <w:rFonts w:cs="Calibri"/>
                <w:sz w:val="24"/>
              </w:rPr>
              <w:t>0.020</w:t>
            </w:r>
          </w:p>
        </w:tc>
        <w:tc>
          <w:tcPr>
            <w:tcW w:w="1260" w:type="dxa"/>
            <w:vAlign w:val="center"/>
          </w:tcPr>
          <w:p w14:paraId="39A7D540" w14:textId="7758C3DD" w:rsidR="001270EF" w:rsidRPr="00722D07" w:rsidRDefault="001270EF" w:rsidP="00946224">
            <w:pPr>
              <w:jc w:val="center"/>
              <w:rPr>
                <w:rFonts w:cs="Calibri"/>
                <w:sz w:val="24"/>
              </w:rPr>
            </w:pPr>
            <w:r w:rsidRPr="00722D07">
              <w:rPr>
                <w:rFonts w:cs="Calibri"/>
                <w:sz w:val="24"/>
              </w:rPr>
              <w:t>0.020</w:t>
            </w:r>
          </w:p>
        </w:tc>
        <w:tc>
          <w:tcPr>
            <w:tcW w:w="1260" w:type="dxa"/>
            <w:vAlign w:val="center"/>
          </w:tcPr>
          <w:p w14:paraId="76ACCE7D" w14:textId="50FF2567" w:rsidR="001270EF" w:rsidRPr="00722D07" w:rsidRDefault="001270EF" w:rsidP="00946224">
            <w:pPr>
              <w:jc w:val="center"/>
              <w:rPr>
                <w:rFonts w:cs="Calibri"/>
                <w:sz w:val="24"/>
              </w:rPr>
            </w:pPr>
            <w:r w:rsidRPr="00722D07">
              <w:rPr>
                <w:rFonts w:cs="Calibri"/>
                <w:sz w:val="24"/>
              </w:rPr>
              <w:t>0.020</w:t>
            </w:r>
          </w:p>
        </w:tc>
        <w:tc>
          <w:tcPr>
            <w:tcW w:w="1687" w:type="dxa"/>
            <w:vAlign w:val="center"/>
          </w:tcPr>
          <w:p w14:paraId="5E7A943C" w14:textId="5857D3A9" w:rsidR="001270EF" w:rsidRPr="00722D07" w:rsidRDefault="003733EC" w:rsidP="00946224">
            <w:pPr>
              <w:jc w:val="center"/>
              <w:rPr>
                <w:rFonts w:cs="Calibri"/>
                <w:sz w:val="24"/>
              </w:rPr>
            </w:pPr>
            <w:r>
              <w:rPr>
                <w:rFonts w:cs="Calibri"/>
                <w:sz w:val="24"/>
              </w:rPr>
              <w:t>Low-temperature</w:t>
            </w:r>
            <w:r w:rsidR="001270EF" w:rsidRPr="00722D07">
              <w:rPr>
                <w:rFonts w:cs="Calibri"/>
                <w:sz w:val="24"/>
              </w:rPr>
              <w:t xml:space="preserve"> </w:t>
            </w:r>
            <w:r>
              <w:rPr>
                <w:rFonts w:cs="Calibri"/>
                <w:sz w:val="24"/>
              </w:rPr>
              <w:t>e</w:t>
            </w:r>
            <w:r w:rsidR="00EE6327">
              <w:rPr>
                <w:rFonts w:cs="Calibri"/>
                <w:sz w:val="24"/>
              </w:rPr>
              <w:t>vaporator</w:t>
            </w:r>
          </w:p>
        </w:tc>
      </w:tr>
      <w:tr w:rsidR="00946224" w14:paraId="3D3255B3" w14:textId="77777777" w:rsidTr="00643836">
        <w:trPr>
          <w:trHeight w:val="580"/>
        </w:trPr>
        <w:tc>
          <w:tcPr>
            <w:tcW w:w="738" w:type="dxa"/>
            <w:vAlign w:val="center"/>
          </w:tcPr>
          <w:p w14:paraId="0526C44C" w14:textId="515C41EF" w:rsidR="001270EF" w:rsidRPr="00722D07" w:rsidRDefault="001270EF" w:rsidP="00946224">
            <w:pPr>
              <w:jc w:val="center"/>
              <w:rPr>
                <w:rFonts w:cs="Calibri"/>
                <w:sz w:val="24"/>
              </w:rPr>
            </w:pPr>
            <w:r w:rsidRPr="00722D07">
              <w:rPr>
                <w:rFonts w:cs="Calibri"/>
                <w:sz w:val="24"/>
              </w:rPr>
              <w:t>6</w:t>
            </w:r>
          </w:p>
        </w:tc>
        <w:tc>
          <w:tcPr>
            <w:tcW w:w="1237" w:type="dxa"/>
            <w:vAlign w:val="center"/>
          </w:tcPr>
          <w:p w14:paraId="3B4537D4" w14:textId="502B9AA7" w:rsidR="001270EF" w:rsidRPr="00722D07" w:rsidRDefault="003C59E3" w:rsidP="00946224">
            <w:pPr>
              <w:jc w:val="center"/>
              <w:rPr>
                <w:rFonts w:cs="Calibri"/>
                <w:sz w:val="24"/>
              </w:rPr>
            </w:pPr>
            <w:r>
              <w:rPr>
                <w:rFonts w:cs="Calibri"/>
                <w:sz w:val="24"/>
              </w:rPr>
              <w:t>EX-ECO</w:t>
            </w:r>
          </w:p>
        </w:tc>
        <w:tc>
          <w:tcPr>
            <w:tcW w:w="1170" w:type="dxa"/>
            <w:vAlign w:val="center"/>
          </w:tcPr>
          <w:p w14:paraId="697B9DE6" w14:textId="653309E4" w:rsidR="001270EF" w:rsidRPr="00722D07" w:rsidRDefault="001270EF" w:rsidP="00946224">
            <w:pPr>
              <w:jc w:val="center"/>
              <w:rPr>
                <w:rFonts w:cs="Calibri"/>
                <w:sz w:val="24"/>
              </w:rPr>
            </w:pPr>
            <w:r w:rsidRPr="00722D07">
              <w:rPr>
                <w:rFonts w:cs="Calibri"/>
                <w:sz w:val="24"/>
              </w:rPr>
              <w:t>Fin tube</w:t>
            </w:r>
          </w:p>
        </w:tc>
        <w:tc>
          <w:tcPr>
            <w:tcW w:w="1350" w:type="dxa"/>
            <w:vAlign w:val="center"/>
          </w:tcPr>
          <w:p w14:paraId="4665713F" w14:textId="375BE54A" w:rsidR="001270EF" w:rsidRPr="00722D07" w:rsidRDefault="001270EF" w:rsidP="00946224">
            <w:pPr>
              <w:jc w:val="center"/>
              <w:rPr>
                <w:rFonts w:cs="Calibri"/>
                <w:sz w:val="24"/>
              </w:rPr>
            </w:pPr>
            <w:r w:rsidRPr="00722D07">
              <w:rPr>
                <w:rFonts w:cs="Calibri"/>
                <w:sz w:val="24"/>
              </w:rPr>
              <w:t>346.42</w:t>
            </w:r>
          </w:p>
        </w:tc>
        <w:tc>
          <w:tcPr>
            <w:tcW w:w="1260" w:type="dxa"/>
            <w:vAlign w:val="center"/>
          </w:tcPr>
          <w:p w14:paraId="3CB65EEB" w14:textId="0321F84E" w:rsidR="001270EF" w:rsidRPr="00722D07" w:rsidRDefault="001270EF" w:rsidP="00946224">
            <w:pPr>
              <w:jc w:val="center"/>
              <w:rPr>
                <w:rFonts w:cs="Calibri"/>
                <w:sz w:val="24"/>
              </w:rPr>
            </w:pPr>
            <w:r w:rsidRPr="00722D07">
              <w:rPr>
                <w:rFonts w:cs="Calibri"/>
                <w:sz w:val="24"/>
              </w:rPr>
              <w:t>0.025</w:t>
            </w:r>
          </w:p>
        </w:tc>
        <w:tc>
          <w:tcPr>
            <w:tcW w:w="1260" w:type="dxa"/>
            <w:vAlign w:val="center"/>
          </w:tcPr>
          <w:p w14:paraId="3B643FD4" w14:textId="4FF19A49" w:rsidR="001270EF" w:rsidRPr="00722D07" w:rsidRDefault="001270EF" w:rsidP="00946224">
            <w:pPr>
              <w:jc w:val="center"/>
              <w:rPr>
                <w:rFonts w:cs="Calibri"/>
                <w:sz w:val="24"/>
              </w:rPr>
            </w:pPr>
            <w:r w:rsidRPr="00722D07">
              <w:rPr>
                <w:rFonts w:cs="Calibri"/>
                <w:sz w:val="24"/>
              </w:rPr>
              <w:t>0.025</w:t>
            </w:r>
          </w:p>
        </w:tc>
        <w:tc>
          <w:tcPr>
            <w:tcW w:w="1260" w:type="dxa"/>
            <w:vAlign w:val="center"/>
          </w:tcPr>
          <w:p w14:paraId="63D9FDDD" w14:textId="3E2A4F43" w:rsidR="001270EF" w:rsidRPr="00722D07" w:rsidRDefault="001270EF" w:rsidP="00946224">
            <w:pPr>
              <w:jc w:val="center"/>
              <w:rPr>
                <w:rFonts w:cs="Calibri"/>
                <w:sz w:val="24"/>
              </w:rPr>
            </w:pPr>
            <w:r w:rsidRPr="00722D07">
              <w:rPr>
                <w:rFonts w:cs="Calibri"/>
                <w:sz w:val="24"/>
              </w:rPr>
              <w:t>0.025</w:t>
            </w:r>
          </w:p>
        </w:tc>
        <w:tc>
          <w:tcPr>
            <w:tcW w:w="1687" w:type="dxa"/>
            <w:vAlign w:val="center"/>
          </w:tcPr>
          <w:p w14:paraId="0FF1756B" w14:textId="46C180B3" w:rsidR="001270EF" w:rsidRPr="00722D07" w:rsidRDefault="001270EF" w:rsidP="00946224">
            <w:pPr>
              <w:jc w:val="center"/>
              <w:rPr>
                <w:rFonts w:cs="Calibri"/>
                <w:sz w:val="24"/>
              </w:rPr>
            </w:pPr>
            <w:r w:rsidRPr="00722D07">
              <w:rPr>
                <w:rFonts w:cs="Calibri"/>
                <w:sz w:val="24"/>
              </w:rPr>
              <w:t>Econom</w:t>
            </w:r>
            <w:r w:rsidR="00946224" w:rsidRPr="00722D07">
              <w:rPr>
                <w:rFonts w:cs="Calibri"/>
                <w:sz w:val="24"/>
              </w:rPr>
              <w:t>i</w:t>
            </w:r>
            <w:r w:rsidRPr="00722D07">
              <w:rPr>
                <w:rFonts w:cs="Calibri"/>
                <w:sz w:val="24"/>
              </w:rPr>
              <w:t>zer</w:t>
            </w:r>
          </w:p>
        </w:tc>
      </w:tr>
    </w:tbl>
    <w:p w14:paraId="22557B93" w14:textId="77777777" w:rsidR="00F3554D" w:rsidRDefault="00F3554D" w:rsidP="00F3554D">
      <w:pPr>
        <w:jc w:val="lowKashida"/>
        <w:rPr>
          <w:rFonts w:cs="Calibri"/>
        </w:rPr>
      </w:pPr>
    </w:p>
    <w:p w14:paraId="3B6B544E" w14:textId="77777777" w:rsidR="00D52ACF" w:rsidRPr="00945A90" w:rsidRDefault="00D52ACF" w:rsidP="00D52ACF">
      <w:pPr>
        <w:jc w:val="lowKashida"/>
        <w:rPr>
          <w:rFonts w:cs="Calibri"/>
        </w:rPr>
      </w:pPr>
    </w:p>
    <w:p w14:paraId="1F8E0077" w14:textId="659FAC0A" w:rsidR="00D52ACF" w:rsidRPr="00EE200F" w:rsidRDefault="00D52ACF" w:rsidP="00D52ACF">
      <w:pPr>
        <w:pStyle w:val="Heading1"/>
        <w:numPr>
          <w:ilvl w:val="0"/>
          <w:numId w:val="1"/>
        </w:numPr>
      </w:pPr>
      <w:bookmarkStart w:id="52" w:name="_Toc232893125"/>
      <w:r>
        <w:t xml:space="preserve">Heat and </w:t>
      </w:r>
      <w:r w:rsidR="003733EC">
        <w:t>m</w:t>
      </w:r>
      <w:r>
        <w:t>aterial</w:t>
      </w:r>
      <w:r w:rsidRPr="00EE200F">
        <w:t xml:space="preserve"> </w:t>
      </w:r>
      <w:r w:rsidR="003733EC">
        <w:t>b</w:t>
      </w:r>
      <w:r w:rsidRPr="00EE200F">
        <w:t>alance</w:t>
      </w:r>
      <w:bookmarkEnd w:id="52"/>
    </w:p>
    <w:p w14:paraId="25B49DB0" w14:textId="77777777" w:rsidR="00D52ACF" w:rsidRDefault="00D52ACF" w:rsidP="00D52ACF">
      <w:pPr>
        <w:jc w:val="lowKashida"/>
        <w:rPr>
          <w:rFonts w:cs="Calibri"/>
        </w:rPr>
      </w:pPr>
    </w:p>
    <w:p w14:paraId="59AB89C8" w14:textId="540C6415" w:rsidR="00D52ACF" w:rsidRDefault="00717849" w:rsidP="00D52ACF">
      <w:pPr>
        <w:pStyle w:val="Heading2"/>
      </w:pPr>
      <w:bookmarkStart w:id="53" w:name="_Toc232893126"/>
      <w:r>
        <w:t>6</w:t>
      </w:r>
      <w:r w:rsidR="00D52ACF">
        <w:t xml:space="preserve">.1 Material </w:t>
      </w:r>
      <w:r w:rsidR="00196ED0">
        <w:t>b</w:t>
      </w:r>
      <w:r w:rsidR="00D52ACF">
        <w:t>alance for</w:t>
      </w:r>
      <w:r w:rsidR="00D52ACF" w:rsidRPr="00EE200F">
        <w:t xml:space="preserve"> </w:t>
      </w:r>
      <w:r w:rsidR="00196ED0">
        <w:t>s</w:t>
      </w:r>
      <w:r w:rsidR="00D52ACF" w:rsidRPr="00EE200F">
        <w:t xml:space="preserve">ulfur </w:t>
      </w:r>
      <w:r w:rsidR="00196ED0">
        <w:t>d</w:t>
      </w:r>
      <w:r w:rsidR="00D52ACF">
        <w:t xml:space="preserve">ioxide </w:t>
      </w:r>
      <w:r w:rsidR="00196ED0">
        <w:t>p</w:t>
      </w:r>
      <w:r w:rsidR="00D52ACF">
        <w:t>roduction</w:t>
      </w:r>
      <w:bookmarkEnd w:id="53"/>
    </w:p>
    <w:p w14:paraId="1066E6A3" w14:textId="77777777" w:rsidR="00D52ACF" w:rsidRDefault="00D52ACF" w:rsidP="00D52ACF">
      <w:pPr>
        <w:jc w:val="lowKashida"/>
        <w:rPr>
          <w:rFonts w:cs="Calibri"/>
        </w:rPr>
      </w:pPr>
    </w:p>
    <w:p w14:paraId="1D123538" w14:textId="29A7409F" w:rsidR="00D52ACF" w:rsidRDefault="00D52ACF" w:rsidP="00D52ACF">
      <w:pPr>
        <w:jc w:val="lowKashida"/>
        <w:rPr>
          <w:rFonts w:cs="Calibri"/>
        </w:rPr>
      </w:pPr>
      <w:r w:rsidRPr="00945A90">
        <w:rPr>
          <w:rFonts w:cs="Calibri"/>
        </w:rPr>
        <w:t>The sulfur furnace is the main reaction unit of the process and can be treated as a steady-state reacting system. In its general form, the material balance for a reactive system is expressed as: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5"/>
        <w:gridCol w:w="7650"/>
        <w:gridCol w:w="1597"/>
      </w:tblGrid>
      <w:tr w:rsidR="00693011" w14:paraId="5BB75373" w14:textId="77777777" w:rsidTr="00833FAA">
        <w:tc>
          <w:tcPr>
            <w:tcW w:w="715" w:type="dxa"/>
          </w:tcPr>
          <w:p w14:paraId="012CD8A3" w14:textId="77777777" w:rsidR="00693011" w:rsidRDefault="00693011" w:rsidP="007109EF">
            <w:pPr>
              <w:jc w:val="lowKashida"/>
              <w:rPr>
                <w:rFonts w:cs="Calibri"/>
              </w:rPr>
            </w:pPr>
          </w:p>
        </w:tc>
        <w:tc>
          <w:tcPr>
            <w:tcW w:w="7650" w:type="dxa"/>
          </w:tcPr>
          <w:p w14:paraId="307F8A3B" w14:textId="53F63E8C" w:rsidR="00693011" w:rsidRDefault="00833FAA" w:rsidP="007109EF">
            <w:pPr>
              <w:jc w:val="lowKashida"/>
              <w:rPr>
                <w:rFonts w:cs="Calibri"/>
              </w:rPr>
            </w:pPr>
            <m:oMathPara>
              <m:oMath>
                <m:r>
                  <m:rPr>
                    <m:nor/>
                  </m:rPr>
                  <w:rPr>
                    <w:rFonts w:cs="Calibri"/>
                  </w:rPr>
                  <m:t>Accumulation</m:t>
                </m:r>
                <m:r>
                  <w:rPr>
                    <w:rFonts w:ascii="Cambria Math" w:hAnsi="Cambria Math" w:cs="Calibri"/>
                  </w:rPr>
                  <m:t>=</m:t>
                </m:r>
                <m:r>
                  <m:rPr>
                    <m:nor/>
                  </m:rPr>
                  <w:rPr>
                    <w:rFonts w:cs="Calibri"/>
                  </w:rPr>
                  <m:t>Input</m:t>
                </m:r>
                <m:r>
                  <w:rPr>
                    <w:rFonts w:ascii="Cambria Math" w:hAnsi="Cambria Math" w:cs="Calibri"/>
                  </w:rPr>
                  <m:t>-</m:t>
                </m:r>
                <m:r>
                  <m:rPr>
                    <m:nor/>
                  </m:rPr>
                  <w:rPr>
                    <w:rFonts w:cs="Calibri"/>
                  </w:rPr>
                  <m:t>Output</m:t>
                </m:r>
                <m:r>
                  <w:rPr>
                    <w:rFonts w:ascii="Cambria Math" w:hAnsi="Cambria Math" w:cs="Calibri"/>
                  </w:rPr>
                  <m:t>+</m:t>
                </m:r>
                <m:r>
                  <m:rPr>
                    <m:nor/>
                  </m:rPr>
                  <w:rPr>
                    <w:rFonts w:cs="Calibri"/>
                  </w:rPr>
                  <m:t>Generation</m:t>
                </m:r>
                <m:r>
                  <w:rPr>
                    <w:rFonts w:ascii="Cambria Math" w:hAnsi="Cambria Math" w:cs="Calibri"/>
                  </w:rPr>
                  <m:t>-</m:t>
                </m:r>
                <m:r>
                  <m:rPr>
                    <m:nor/>
                  </m:rPr>
                  <w:rPr>
                    <w:rFonts w:cs="Calibri"/>
                  </w:rPr>
                  <m:t>Consumption</m:t>
                </m:r>
              </m:oMath>
            </m:oMathPara>
          </w:p>
        </w:tc>
        <w:tc>
          <w:tcPr>
            <w:tcW w:w="1597" w:type="dxa"/>
          </w:tcPr>
          <w:p w14:paraId="27E6C8EF" w14:textId="59C92BA9" w:rsidR="00693011" w:rsidRDefault="00833FAA" w:rsidP="00833FAA">
            <w:pPr>
              <w:jc w:val="right"/>
              <w:rPr>
                <w:rFonts w:cs="Calibri"/>
              </w:rPr>
            </w:pPr>
            <w:r>
              <w:rPr>
                <w:rFonts w:cs="Calibri"/>
              </w:rPr>
              <w:t>(6.1)</w:t>
            </w:r>
          </w:p>
        </w:tc>
      </w:tr>
    </w:tbl>
    <w:p w14:paraId="78BDF766" w14:textId="77777777" w:rsidR="00833FAA" w:rsidRDefault="00833FAA" w:rsidP="00D52ACF">
      <w:pPr>
        <w:jc w:val="lowKashida"/>
        <w:rPr>
          <w:rFonts w:cs="Calibri"/>
        </w:rPr>
      </w:pPr>
    </w:p>
    <w:p w14:paraId="622807E8" w14:textId="28CA6CD5" w:rsidR="00D52ACF" w:rsidRDefault="00D52ACF" w:rsidP="00D52ACF">
      <w:pPr>
        <w:jc w:val="lowKashida"/>
        <w:rPr>
          <w:rFonts w:cs="Calibri"/>
        </w:rPr>
      </w:pPr>
      <w:r w:rsidRPr="00945A90">
        <w:rPr>
          <w:rFonts w:cs="Calibri"/>
        </w:rPr>
        <w:t xml:space="preserve">or, for any species </w:t>
      </w:r>
      <m:oMath>
        <m:r>
          <w:rPr>
            <w:rFonts w:ascii="Cambria Math" w:hAnsi="Cambria Math" w:cs="Calibri"/>
          </w:rPr>
          <m:t>i</m:t>
        </m:r>
      </m:oMath>
      <w:r w:rsidR="00693011">
        <w:rPr>
          <w:rFonts w:cs="Calibri"/>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65"/>
        <w:gridCol w:w="7650"/>
        <w:gridCol w:w="1147"/>
      </w:tblGrid>
      <w:tr w:rsidR="00693011" w14:paraId="5A88FE4B" w14:textId="77777777" w:rsidTr="00833FAA">
        <w:tc>
          <w:tcPr>
            <w:tcW w:w="1165" w:type="dxa"/>
          </w:tcPr>
          <w:p w14:paraId="7A2C3B01" w14:textId="77777777" w:rsidR="00693011" w:rsidRDefault="00693011" w:rsidP="007109EF">
            <w:pPr>
              <w:jc w:val="lowKashida"/>
              <w:rPr>
                <w:rFonts w:cs="Calibri"/>
              </w:rPr>
            </w:pPr>
          </w:p>
        </w:tc>
        <w:tc>
          <w:tcPr>
            <w:tcW w:w="7650" w:type="dxa"/>
          </w:tcPr>
          <w:p w14:paraId="0DE08828" w14:textId="06AB6961" w:rsidR="00693011" w:rsidRDefault="00000000" w:rsidP="007109EF">
            <w:pPr>
              <w:jc w:val="lowKashida"/>
              <w:rPr>
                <w:rFonts w:cs="Calibri"/>
              </w:rPr>
            </w:pPr>
            <m:oMathPara>
              <m:oMath>
                <m:f>
                  <m:fPr>
                    <m:ctrlPr>
                      <w:rPr>
                        <w:rFonts w:ascii="Cambria Math" w:hAnsi="Cambria Math" w:cs="Calibri"/>
                      </w:rPr>
                    </m:ctrlPr>
                  </m:fPr>
                  <m:num>
                    <m:r>
                      <w:rPr>
                        <w:rFonts w:ascii="Cambria Math" w:hAnsi="Cambria Math" w:cs="Calibri"/>
                      </w:rPr>
                      <m:t>d</m:t>
                    </m:r>
                    <m:sSub>
                      <m:sSubPr>
                        <m:ctrlPr>
                          <w:rPr>
                            <w:rFonts w:ascii="Cambria Math" w:hAnsi="Cambria Math" w:cs="Calibri"/>
                          </w:rPr>
                        </m:ctrlPr>
                      </m:sSubPr>
                      <m:e>
                        <m:r>
                          <w:rPr>
                            <w:rFonts w:ascii="Cambria Math" w:hAnsi="Cambria Math" w:cs="Calibri"/>
                          </w:rPr>
                          <m:t>N</m:t>
                        </m:r>
                      </m:e>
                      <m:sub>
                        <m:r>
                          <w:rPr>
                            <w:rFonts w:ascii="Cambria Math" w:hAnsi="Cambria Math" w:cs="Calibri"/>
                          </w:rPr>
                          <m:t>i</m:t>
                        </m:r>
                      </m:sub>
                    </m:sSub>
                  </m:num>
                  <m:den>
                    <m:r>
                      <w:rPr>
                        <w:rFonts w:ascii="Cambria Math" w:hAnsi="Cambria Math" w:cs="Calibri"/>
                      </w:rPr>
                      <m:t>dt</m:t>
                    </m:r>
                  </m:den>
                </m:f>
                <m:r>
                  <w:rPr>
                    <w:rFonts w:ascii="Cambria Math" w:hAnsi="Cambria Math" w:cs="Calibri"/>
                  </w:rPr>
                  <m:t>=∑</m:t>
                </m:r>
                <m:sSub>
                  <m:sSubPr>
                    <m:ctrlPr>
                      <w:rPr>
                        <w:rFonts w:ascii="Cambria Math" w:hAnsi="Cambria Math" w:cs="Calibri"/>
                      </w:rPr>
                    </m:ctrlPr>
                  </m:sSubPr>
                  <m:e>
                    <m:acc>
                      <m:accPr>
                        <m:chr m:val="̇"/>
                        <m:ctrlPr>
                          <w:rPr>
                            <w:rFonts w:ascii="Cambria Math" w:hAnsi="Cambria Math" w:cs="Calibri"/>
                          </w:rPr>
                        </m:ctrlPr>
                      </m:accPr>
                      <m:e>
                        <m:r>
                          <w:rPr>
                            <w:rFonts w:ascii="Cambria Math" w:hAnsi="Cambria Math" w:cs="Calibri"/>
                          </w:rPr>
                          <m:t>n</m:t>
                        </m:r>
                      </m:e>
                    </m:acc>
                  </m:e>
                  <m:sub>
                    <m:r>
                      <w:rPr>
                        <w:rFonts w:ascii="Cambria Math" w:hAnsi="Cambria Math" w:cs="Calibri"/>
                      </w:rPr>
                      <m:t>i,in</m:t>
                    </m:r>
                  </m:sub>
                </m:sSub>
                <m:r>
                  <w:rPr>
                    <w:rFonts w:ascii="Cambria Math" w:hAnsi="Cambria Math" w:cs="Calibri"/>
                  </w:rPr>
                  <m:t>-∑</m:t>
                </m:r>
                <m:sSub>
                  <m:sSubPr>
                    <m:ctrlPr>
                      <w:rPr>
                        <w:rFonts w:ascii="Cambria Math" w:hAnsi="Cambria Math" w:cs="Calibri"/>
                      </w:rPr>
                    </m:ctrlPr>
                  </m:sSubPr>
                  <m:e>
                    <m:acc>
                      <m:accPr>
                        <m:chr m:val="̇"/>
                        <m:ctrlPr>
                          <w:rPr>
                            <w:rFonts w:ascii="Cambria Math" w:hAnsi="Cambria Math" w:cs="Calibri"/>
                          </w:rPr>
                        </m:ctrlPr>
                      </m:accPr>
                      <m:e>
                        <m:r>
                          <w:rPr>
                            <w:rFonts w:ascii="Cambria Math" w:hAnsi="Cambria Math" w:cs="Calibri"/>
                          </w:rPr>
                          <m:t>n</m:t>
                        </m:r>
                      </m:e>
                    </m:acc>
                  </m:e>
                  <m:sub>
                    <m:r>
                      <w:rPr>
                        <w:rFonts w:ascii="Cambria Math" w:hAnsi="Cambria Math" w:cs="Calibri"/>
                      </w:rPr>
                      <m:t>i,out</m:t>
                    </m:r>
                  </m:sub>
                </m:sSub>
                <m:r>
                  <w:rPr>
                    <w:rFonts w:ascii="Cambria Math" w:hAnsi="Cambria Math" w:cs="Calibri"/>
                  </w:rPr>
                  <m:t>+</m:t>
                </m:r>
                <m:sSub>
                  <m:sSubPr>
                    <m:ctrlPr>
                      <w:rPr>
                        <w:rFonts w:ascii="Cambria Math" w:hAnsi="Cambria Math" w:cs="Calibri"/>
                      </w:rPr>
                    </m:ctrlPr>
                  </m:sSubPr>
                  <m:e>
                    <m:acc>
                      <m:accPr>
                        <m:chr m:val="̇"/>
                        <m:ctrlPr>
                          <w:rPr>
                            <w:rFonts w:ascii="Cambria Math" w:hAnsi="Cambria Math" w:cs="Calibri"/>
                          </w:rPr>
                        </m:ctrlPr>
                      </m:accPr>
                      <m:e>
                        <m:r>
                          <w:rPr>
                            <w:rFonts w:ascii="Cambria Math" w:hAnsi="Cambria Math" w:cs="Calibri"/>
                          </w:rPr>
                          <m:t>n</m:t>
                        </m:r>
                      </m:e>
                    </m:acc>
                  </m:e>
                  <m:sub>
                    <m:r>
                      <w:rPr>
                        <w:rFonts w:ascii="Cambria Math" w:hAnsi="Cambria Math" w:cs="Calibri"/>
                      </w:rPr>
                      <m:t>i,gen</m:t>
                    </m:r>
                  </m:sub>
                </m:sSub>
                <m:r>
                  <w:rPr>
                    <w:rFonts w:ascii="Cambria Math" w:hAnsi="Cambria Math" w:cs="Calibri"/>
                  </w:rPr>
                  <m:t>-</m:t>
                </m:r>
                <m:sSub>
                  <m:sSubPr>
                    <m:ctrlPr>
                      <w:rPr>
                        <w:rFonts w:ascii="Cambria Math" w:hAnsi="Cambria Math" w:cs="Calibri"/>
                      </w:rPr>
                    </m:ctrlPr>
                  </m:sSubPr>
                  <m:e>
                    <m:acc>
                      <m:accPr>
                        <m:chr m:val="̇"/>
                        <m:ctrlPr>
                          <w:rPr>
                            <w:rFonts w:ascii="Cambria Math" w:hAnsi="Cambria Math" w:cs="Calibri"/>
                          </w:rPr>
                        </m:ctrlPr>
                      </m:accPr>
                      <m:e>
                        <m:r>
                          <w:rPr>
                            <w:rFonts w:ascii="Cambria Math" w:hAnsi="Cambria Math" w:cs="Calibri"/>
                          </w:rPr>
                          <m:t>n</m:t>
                        </m:r>
                      </m:e>
                    </m:acc>
                  </m:e>
                  <m:sub>
                    <m:r>
                      <w:rPr>
                        <w:rFonts w:ascii="Cambria Math" w:hAnsi="Cambria Math" w:cs="Calibri"/>
                      </w:rPr>
                      <m:t>i,cons</m:t>
                    </m:r>
                  </m:sub>
                </m:sSub>
              </m:oMath>
            </m:oMathPara>
          </w:p>
        </w:tc>
        <w:tc>
          <w:tcPr>
            <w:tcW w:w="1147" w:type="dxa"/>
          </w:tcPr>
          <w:p w14:paraId="79D4247E" w14:textId="4A021A8E" w:rsidR="00693011" w:rsidRDefault="00833FAA" w:rsidP="00833FAA">
            <w:pPr>
              <w:jc w:val="right"/>
              <w:rPr>
                <w:rFonts w:cs="Calibri"/>
              </w:rPr>
            </w:pPr>
            <w:r>
              <w:rPr>
                <w:rFonts w:cs="Calibri"/>
              </w:rPr>
              <w:t>(6.2)</w:t>
            </w:r>
          </w:p>
        </w:tc>
      </w:tr>
    </w:tbl>
    <w:p w14:paraId="5A3D3BCE" w14:textId="77777777" w:rsidR="00693011" w:rsidRPr="00945A90" w:rsidRDefault="00693011" w:rsidP="00D52ACF">
      <w:pPr>
        <w:jc w:val="lowKashida"/>
        <w:rPr>
          <w:rFonts w:cs="Calibri"/>
        </w:rPr>
      </w:pPr>
    </w:p>
    <w:p w14:paraId="69C29E5F" w14:textId="204DDA80" w:rsidR="00D52ACF" w:rsidRPr="00945A90" w:rsidRDefault="00D52ACF" w:rsidP="00D52ACF">
      <w:pPr>
        <w:jc w:val="lowKashida"/>
        <w:rPr>
          <w:rFonts w:cs="Calibri"/>
        </w:rPr>
      </w:pPr>
      <w:r w:rsidRPr="00945A90">
        <w:rPr>
          <w:rFonts w:cs="Calibri"/>
        </w:rPr>
        <w:t xml:space="preserve">Under steady-state conditions, the accumulation term is zero, and the balance reduces accordingly. On an overall mass basis, this simplifies to </w:t>
      </w:r>
      <m:oMath>
        <m:r>
          <w:rPr>
            <w:rFonts w:ascii="Cambria Math" w:hAnsi="Cambria Math" w:cs="Calibri"/>
          </w:rPr>
          <m:t>∑</m:t>
        </m:r>
        <m:sSub>
          <m:sSubPr>
            <m:ctrlPr>
              <w:rPr>
                <w:rFonts w:ascii="Cambria Math" w:hAnsi="Cambria Math" w:cs="Calibri"/>
              </w:rPr>
            </m:ctrlPr>
          </m:sSubPr>
          <m:e>
            <m:acc>
              <m:accPr>
                <m:chr m:val="̇"/>
                <m:ctrlPr>
                  <w:rPr>
                    <w:rFonts w:ascii="Cambria Math" w:hAnsi="Cambria Math" w:cs="Calibri"/>
                  </w:rPr>
                </m:ctrlPr>
              </m:accPr>
              <m:e>
                <m:r>
                  <w:rPr>
                    <w:rFonts w:ascii="Cambria Math" w:hAnsi="Cambria Math" w:cs="Calibri"/>
                  </w:rPr>
                  <m:t>m</m:t>
                </m:r>
              </m:e>
            </m:acc>
          </m:e>
          <m:sub>
            <m:r>
              <w:rPr>
                <w:rFonts w:ascii="Cambria Math" w:hAnsi="Cambria Math" w:cs="Calibri"/>
              </w:rPr>
              <m:t>in</m:t>
            </m:r>
          </m:sub>
        </m:sSub>
        <m:r>
          <w:rPr>
            <w:rFonts w:ascii="Cambria Math" w:hAnsi="Cambria Math" w:cs="Calibri"/>
          </w:rPr>
          <m:t>=∑</m:t>
        </m:r>
        <m:sSub>
          <m:sSubPr>
            <m:ctrlPr>
              <w:rPr>
                <w:rFonts w:ascii="Cambria Math" w:hAnsi="Cambria Math" w:cs="Calibri"/>
              </w:rPr>
            </m:ctrlPr>
          </m:sSubPr>
          <m:e>
            <m:acc>
              <m:accPr>
                <m:chr m:val="̇"/>
                <m:ctrlPr>
                  <w:rPr>
                    <w:rFonts w:ascii="Cambria Math" w:hAnsi="Cambria Math" w:cs="Calibri"/>
                  </w:rPr>
                </m:ctrlPr>
              </m:accPr>
              <m:e>
                <m:r>
                  <w:rPr>
                    <w:rFonts w:ascii="Cambria Math" w:hAnsi="Cambria Math" w:cs="Calibri"/>
                  </w:rPr>
                  <m:t>m</m:t>
                </m:r>
              </m:e>
            </m:acc>
          </m:e>
          <m:sub>
            <m:r>
              <w:rPr>
                <w:rFonts w:ascii="Cambria Math" w:hAnsi="Cambria Math" w:cs="Calibri"/>
              </w:rPr>
              <m:t>out</m:t>
            </m:r>
          </m:sub>
        </m:sSub>
      </m:oMath>
      <w:r w:rsidRPr="00945A90">
        <w:rPr>
          <w:rFonts w:cs="Calibri"/>
        </w:rPr>
        <w:t xml:space="preserve">, which is commonly used to verify process consistency in industrial systems </w:t>
      </w:r>
      <w:sdt>
        <w:sdtPr>
          <w:rPr>
            <w:rFonts w:cs="Calibri"/>
          </w:rPr>
          <w:id w:val="-772168424"/>
          <w:citation/>
        </w:sdtPr>
        <w:sdtContent>
          <w:r>
            <w:rPr>
              <w:rFonts w:cs="Calibri"/>
            </w:rPr>
            <w:fldChar w:fldCharType="begin"/>
          </w:r>
          <w:r>
            <w:rPr>
              <w:rFonts w:cs="Calibri"/>
            </w:rPr>
            <w:instrText xml:space="preserve"> CITATION RMF16 \l 1033 </w:instrText>
          </w:r>
          <w:r>
            <w:rPr>
              <w:rFonts w:cs="Calibri"/>
            </w:rPr>
            <w:fldChar w:fldCharType="separate"/>
          </w:r>
          <w:r w:rsidR="00C32E5F" w:rsidRPr="00C32E5F">
            <w:rPr>
              <w:rFonts w:cs="Calibri"/>
              <w:noProof/>
            </w:rPr>
            <w:t>[41]</w:t>
          </w:r>
          <w:r>
            <w:rPr>
              <w:rFonts w:cs="Calibri"/>
            </w:rPr>
            <w:fldChar w:fldCharType="end"/>
          </w:r>
        </w:sdtContent>
      </w:sdt>
      <w:r w:rsidRPr="00945A90">
        <w:rPr>
          <w:rFonts w:cs="Calibri"/>
        </w:rPr>
        <w:t>.</w:t>
      </w:r>
    </w:p>
    <w:p w14:paraId="6A429D2B" w14:textId="417AEA13" w:rsidR="00D52ACF" w:rsidRDefault="00D52ACF" w:rsidP="00D52ACF">
      <w:pPr>
        <w:jc w:val="lowKashida"/>
        <w:rPr>
          <w:rFonts w:cs="Calibri"/>
        </w:rPr>
      </w:pPr>
      <w:r w:rsidRPr="00510221">
        <w:rPr>
          <w:rFonts w:cs="Calibri"/>
        </w:rPr>
        <w:t xml:space="preserve">In the present case, liquid sulfur is fed to the furnace and reacts with oxygen from </w:t>
      </w:r>
      <w:r>
        <w:rPr>
          <w:rFonts w:cs="Calibri"/>
        </w:rPr>
        <w:t xml:space="preserve">the </w:t>
      </w:r>
      <w:r w:rsidRPr="00510221">
        <w:rPr>
          <w:rFonts w:cs="Calibri"/>
        </w:rPr>
        <w:t>air. The main reaction is the formation of sulfur dioxide</w:t>
      </w:r>
      <w:r>
        <w:rPr>
          <w:rFonts w:cs="Calibri"/>
        </w:rPr>
        <w:t>.</w:t>
      </w:r>
      <w:r w:rsidRPr="00510221">
        <w:rPr>
          <w:rFonts w:cs="Calibri"/>
        </w:rPr>
        <w:t xml:space="preserve"> </w:t>
      </w:r>
      <w:r>
        <w:rPr>
          <w:rFonts w:cs="Calibri"/>
        </w:rPr>
        <w:t xml:space="preserve">A </w:t>
      </w:r>
      <w:r w:rsidRPr="00510221">
        <w:rPr>
          <w:rFonts w:cs="Calibri"/>
        </w:rPr>
        <w:t xml:space="preserve">part of the sulfur dioxide is </w:t>
      </w:r>
      <w:r w:rsidRPr="00510221">
        <w:rPr>
          <w:rFonts w:cs="Calibri"/>
        </w:rPr>
        <w:lastRenderedPageBreak/>
        <w:t xml:space="preserve">further oxidized to sulfur trioxide. The sulfur trioxide is then assumed to react completely with water vapor to form sulfuric acid </w:t>
      </w:r>
      <w:sdt>
        <w:sdtPr>
          <w:rPr>
            <w:rFonts w:cs="Calibri"/>
          </w:rPr>
          <w:id w:val="1826775929"/>
          <w:citation/>
        </w:sdtPr>
        <w:sdtContent>
          <w:r>
            <w:rPr>
              <w:rFonts w:cs="Calibri"/>
            </w:rPr>
            <w:fldChar w:fldCharType="begin"/>
          </w:r>
          <w:r>
            <w:rPr>
              <w:rFonts w:cs="Calibri"/>
            </w:rPr>
            <w:instrText xml:space="preserve"> CITATION HMü12 \l 1033 </w:instrText>
          </w:r>
          <w:r>
            <w:rPr>
              <w:rFonts w:cs="Calibri"/>
            </w:rPr>
            <w:fldChar w:fldCharType="separate"/>
          </w:r>
          <w:r w:rsidR="00C32E5F" w:rsidRPr="00C32E5F">
            <w:rPr>
              <w:rFonts w:cs="Calibri"/>
              <w:noProof/>
            </w:rPr>
            <w:t>[1]</w:t>
          </w:r>
          <w:r>
            <w:rPr>
              <w:rFonts w:cs="Calibri"/>
            </w:rPr>
            <w:fldChar w:fldCharType="end"/>
          </w:r>
        </w:sdtContent>
      </w:sdt>
      <w:r w:rsidRPr="00510221">
        <w:rPr>
          <w:rFonts w:cs="Calibri"/>
        </w:rPr>
        <w:t xml:space="preserve">, </w:t>
      </w:r>
      <w:sdt>
        <w:sdtPr>
          <w:rPr>
            <w:rFonts w:cs="Calibri"/>
          </w:rPr>
          <w:id w:val="118263572"/>
          <w:citation/>
        </w:sdtPr>
        <w:sdtContent>
          <w:r>
            <w:rPr>
              <w:rFonts w:cs="Calibri"/>
            </w:rPr>
            <w:fldChar w:fldCharType="begin"/>
          </w:r>
          <w:r>
            <w:rPr>
              <w:rFonts w:cs="Calibri"/>
            </w:rPr>
            <w:instrText xml:space="preserve"> CITATION NGA13 \l 1033 </w:instrText>
          </w:r>
          <w:r>
            <w:rPr>
              <w:rFonts w:cs="Calibri"/>
            </w:rPr>
            <w:fldChar w:fldCharType="separate"/>
          </w:r>
          <w:r w:rsidR="00C32E5F" w:rsidRPr="00C32E5F">
            <w:rPr>
              <w:rFonts w:cs="Calibri"/>
              <w:noProof/>
            </w:rPr>
            <w:t>[7]</w:t>
          </w:r>
          <w:r>
            <w:rPr>
              <w:rFonts w:cs="Calibri"/>
            </w:rPr>
            <w:fldChar w:fldCharType="end"/>
          </w:r>
        </w:sdtContent>
      </w:sdt>
      <w:r w:rsidRPr="00510221">
        <w:rPr>
          <w:rFonts w:cs="Calibri"/>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0"/>
        <w:gridCol w:w="4315"/>
        <w:gridCol w:w="2047"/>
      </w:tblGrid>
      <w:tr w:rsidR="00693011" w14:paraId="3CBC049E" w14:textId="77777777" w:rsidTr="00233109">
        <w:tc>
          <w:tcPr>
            <w:tcW w:w="3600" w:type="dxa"/>
          </w:tcPr>
          <w:p w14:paraId="5AB6F3C5" w14:textId="77777777" w:rsidR="00693011" w:rsidRDefault="00693011" w:rsidP="007109EF">
            <w:pPr>
              <w:jc w:val="lowKashida"/>
              <w:rPr>
                <w:rFonts w:cs="Calibri"/>
              </w:rPr>
            </w:pPr>
          </w:p>
        </w:tc>
        <w:tc>
          <w:tcPr>
            <w:tcW w:w="4315" w:type="dxa"/>
          </w:tcPr>
          <w:p w14:paraId="37B2B82A" w14:textId="1AD0B252" w:rsidR="00693011" w:rsidRPr="00233109" w:rsidRDefault="00833FAA" w:rsidP="007109EF">
            <w:pPr>
              <w:jc w:val="lowKashida"/>
              <w:rPr>
                <w:rFonts w:cs="Calibri"/>
              </w:rPr>
            </w:pPr>
            <m:oMathPara>
              <m:oMathParaPr>
                <m:jc m:val="left"/>
              </m:oMathParaPr>
              <m:oMath>
                <m:r>
                  <m:rPr>
                    <m:sty m:val="p"/>
                  </m:rPr>
                  <w:rPr>
                    <w:rFonts w:ascii="Cambria Math" w:hAnsi="Cambria Math" w:cs="Calibri"/>
                  </w:rPr>
                  <m:t>S</m:t>
                </m:r>
                <m:r>
                  <w:rPr>
                    <w:rFonts w:ascii="Cambria Math" w:hAnsi="Cambria Math" w:cs="Calibri"/>
                  </w:rPr>
                  <m:t>+</m:t>
                </m:r>
                <m:sSub>
                  <m:sSubPr>
                    <m:ctrlPr>
                      <w:rPr>
                        <w:rFonts w:ascii="Cambria Math" w:hAnsi="Cambria Math" w:cs="Calibri"/>
                      </w:rPr>
                    </m:ctrlPr>
                  </m:sSubPr>
                  <m:e>
                    <m:r>
                      <m:rPr>
                        <m:sty m:val="p"/>
                      </m:rPr>
                      <w:rPr>
                        <w:rFonts w:ascii="Cambria Math" w:hAnsi="Cambria Math" w:cs="Calibri"/>
                      </w:rPr>
                      <m:t>O</m:t>
                    </m:r>
                  </m:e>
                  <m:sub>
                    <m:r>
                      <w:rPr>
                        <w:rFonts w:ascii="Cambria Math" w:hAnsi="Cambria Math" w:cs="Calibri"/>
                      </w:rPr>
                      <m:t>2</m:t>
                    </m:r>
                  </m:sub>
                </m:sSub>
                <m:r>
                  <w:rPr>
                    <w:rFonts w:ascii="Cambria Math" w:hAnsi="Cambria Math" w:cs="Calibri"/>
                  </w:rPr>
                  <m:t>→</m:t>
                </m:r>
                <m:r>
                  <m:rPr>
                    <m:sty m:val="p"/>
                  </m:rPr>
                  <w:rPr>
                    <w:rFonts w:ascii="Cambria Math" w:hAnsi="Cambria Math" w:cs="Calibri"/>
                  </w:rPr>
                  <m:t>S</m:t>
                </m:r>
                <m:sSub>
                  <m:sSubPr>
                    <m:ctrlPr>
                      <w:rPr>
                        <w:rFonts w:ascii="Cambria Math" w:hAnsi="Cambria Math" w:cs="Calibri"/>
                      </w:rPr>
                    </m:ctrlPr>
                  </m:sSubPr>
                  <m:e>
                    <m:r>
                      <m:rPr>
                        <m:sty m:val="p"/>
                      </m:rPr>
                      <w:rPr>
                        <w:rFonts w:ascii="Cambria Math" w:hAnsi="Cambria Math" w:cs="Calibri"/>
                      </w:rPr>
                      <m:t>O</m:t>
                    </m:r>
                  </m:e>
                  <m:sub>
                    <m:r>
                      <w:rPr>
                        <w:rFonts w:ascii="Cambria Math" w:hAnsi="Cambria Math" w:cs="Calibri"/>
                      </w:rPr>
                      <m:t>2</m:t>
                    </m:r>
                  </m:sub>
                </m:sSub>
              </m:oMath>
            </m:oMathPara>
          </w:p>
        </w:tc>
        <w:tc>
          <w:tcPr>
            <w:tcW w:w="2047" w:type="dxa"/>
          </w:tcPr>
          <w:p w14:paraId="5E4FF6CD" w14:textId="55B6BFD8" w:rsidR="00693011" w:rsidRDefault="00833FAA" w:rsidP="00833FAA">
            <w:pPr>
              <w:jc w:val="right"/>
              <w:rPr>
                <w:rFonts w:cs="Calibri"/>
              </w:rPr>
            </w:pPr>
            <w:r>
              <w:rPr>
                <w:rFonts w:cs="Calibri"/>
              </w:rPr>
              <w:t>(6.3)</w:t>
            </w:r>
          </w:p>
        </w:tc>
      </w:tr>
      <w:tr w:rsidR="00693011" w14:paraId="09B7AD03" w14:textId="77777777" w:rsidTr="00233109">
        <w:tc>
          <w:tcPr>
            <w:tcW w:w="3600" w:type="dxa"/>
          </w:tcPr>
          <w:p w14:paraId="1409FBB1" w14:textId="77777777" w:rsidR="00693011" w:rsidRDefault="00693011" w:rsidP="007109EF">
            <w:pPr>
              <w:jc w:val="lowKashida"/>
              <w:rPr>
                <w:rFonts w:cs="Calibri"/>
              </w:rPr>
            </w:pPr>
          </w:p>
        </w:tc>
        <w:tc>
          <w:tcPr>
            <w:tcW w:w="4315" w:type="dxa"/>
          </w:tcPr>
          <w:p w14:paraId="5E09640E" w14:textId="155AF1CB" w:rsidR="00693011" w:rsidRPr="00233109" w:rsidRDefault="00833FAA" w:rsidP="007109EF">
            <w:pPr>
              <w:jc w:val="lowKashida"/>
              <w:rPr>
                <w:rFonts w:cs="Calibri"/>
              </w:rPr>
            </w:pPr>
            <m:oMathPara>
              <m:oMathParaPr>
                <m:jc m:val="left"/>
              </m:oMathParaPr>
              <m:oMath>
                <m:r>
                  <m:rPr>
                    <m:sty m:val="p"/>
                  </m:rPr>
                  <w:rPr>
                    <w:rFonts w:ascii="Cambria Math" w:hAnsi="Cambria Math" w:cs="Calibri"/>
                  </w:rPr>
                  <m:t>S</m:t>
                </m:r>
                <m:sSub>
                  <m:sSubPr>
                    <m:ctrlPr>
                      <w:rPr>
                        <w:rFonts w:ascii="Cambria Math" w:hAnsi="Cambria Math" w:cs="Calibri"/>
                      </w:rPr>
                    </m:ctrlPr>
                  </m:sSubPr>
                  <m:e>
                    <m:r>
                      <m:rPr>
                        <m:sty m:val="p"/>
                      </m:rPr>
                      <w:rPr>
                        <w:rFonts w:ascii="Cambria Math" w:hAnsi="Cambria Math" w:cs="Calibri"/>
                      </w:rPr>
                      <m:t>O</m:t>
                    </m:r>
                  </m:e>
                  <m:sub>
                    <m:r>
                      <w:rPr>
                        <w:rFonts w:ascii="Cambria Math" w:hAnsi="Cambria Math" w:cs="Calibri"/>
                      </w:rPr>
                      <m:t>2</m:t>
                    </m:r>
                  </m:sub>
                </m:sSub>
                <m:r>
                  <w:rPr>
                    <w:rFonts w:ascii="Cambria Math" w:hAnsi="Cambria Math" w:cs="Calibri"/>
                  </w:rPr>
                  <m:t>+</m:t>
                </m:r>
                <m:f>
                  <m:fPr>
                    <m:ctrlPr>
                      <w:rPr>
                        <w:rFonts w:ascii="Cambria Math" w:hAnsi="Cambria Math" w:cs="Calibri"/>
                      </w:rPr>
                    </m:ctrlPr>
                  </m:fPr>
                  <m:num>
                    <m:r>
                      <w:rPr>
                        <w:rFonts w:ascii="Cambria Math" w:hAnsi="Cambria Math" w:cs="Calibri"/>
                      </w:rPr>
                      <m:t>1</m:t>
                    </m:r>
                  </m:num>
                  <m:den>
                    <m:r>
                      <w:rPr>
                        <w:rFonts w:ascii="Cambria Math" w:hAnsi="Cambria Math" w:cs="Calibri"/>
                      </w:rPr>
                      <m:t>2</m:t>
                    </m:r>
                  </m:den>
                </m:f>
                <m:sSub>
                  <m:sSubPr>
                    <m:ctrlPr>
                      <w:rPr>
                        <w:rFonts w:ascii="Cambria Math" w:hAnsi="Cambria Math" w:cs="Calibri"/>
                      </w:rPr>
                    </m:ctrlPr>
                  </m:sSubPr>
                  <m:e>
                    <m:r>
                      <m:rPr>
                        <m:sty m:val="p"/>
                      </m:rPr>
                      <w:rPr>
                        <w:rFonts w:ascii="Cambria Math" w:hAnsi="Cambria Math" w:cs="Calibri"/>
                      </w:rPr>
                      <m:t>O</m:t>
                    </m:r>
                  </m:e>
                  <m:sub>
                    <m:r>
                      <w:rPr>
                        <w:rFonts w:ascii="Cambria Math" w:hAnsi="Cambria Math" w:cs="Calibri"/>
                      </w:rPr>
                      <m:t>2</m:t>
                    </m:r>
                  </m:sub>
                </m:sSub>
                <m:r>
                  <w:rPr>
                    <w:rFonts w:ascii="Cambria Math" w:hAnsi="Cambria Math" w:cs="Calibri"/>
                  </w:rPr>
                  <m:t>→</m:t>
                </m:r>
                <m:r>
                  <m:rPr>
                    <m:sty m:val="p"/>
                  </m:rPr>
                  <w:rPr>
                    <w:rFonts w:ascii="Cambria Math" w:hAnsi="Cambria Math" w:cs="Calibri"/>
                  </w:rPr>
                  <m:t>S</m:t>
                </m:r>
                <m:sSub>
                  <m:sSubPr>
                    <m:ctrlPr>
                      <w:rPr>
                        <w:rFonts w:ascii="Cambria Math" w:hAnsi="Cambria Math" w:cs="Calibri"/>
                      </w:rPr>
                    </m:ctrlPr>
                  </m:sSubPr>
                  <m:e>
                    <m:r>
                      <m:rPr>
                        <m:sty m:val="p"/>
                      </m:rPr>
                      <w:rPr>
                        <w:rFonts w:ascii="Cambria Math" w:hAnsi="Cambria Math" w:cs="Calibri"/>
                      </w:rPr>
                      <m:t>O</m:t>
                    </m:r>
                  </m:e>
                  <m:sub>
                    <m:r>
                      <w:rPr>
                        <w:rFonts w:ascii="Cambria Math" w:hAnsi="Cambria Math" w:cs="Calibri"/>
                      </w:rPr>
                      <m:t>3</m:t>
                    </m:r>
                  </m:sub>
                </m:sSub>
              </m:oMath>
            </m:oMathPara>
          </w:p>
        </w:tc>
        <w:tc>
          <w:tcPr>
            <w:tcW w:w="2047" w:type="dxa"/>
          </w:tcPr>
          <w:p w14:paraId="2950541D" w14:textId="527C7348" w:rsidR="00693011" w:rsidRDefault="00833FAA" w:rsidP="00833FAA">
            <w:pPr>
              <w:jc w:val="right"/>
              <w:rPr>
                <w:rFonts w:cs="Calibri"/>
              </w:rPr>
            </w:pPr>
            <w:r>
              <w:rPr>
                <w:rFonts w:cs="Calibri"/>
              </w:rPr>
              <w:t>(6.4)</w:t>
            </w:r>
          </w:p>
        </w:tc>
      </w:tr>
      <w:tr w:rsidR="00693011" w14:paraId="3927A9F3" w14:textId="77777777" w:rsidTr="00233109">
        <w:tc>
          <w:tcPr>
            <w:tcW w:w="3600" w:type="dxa"/>
          </w:tcPr>
          <w:p w14:paraId="667502B6" w14:textId="77777777" w:rsidR="00693011" w:rsidRDefault="00693011" w:rsidP="007109EF">
            <w:pPr>
              <w:jc w:val="lowKashida"/>
              <w:rPr>
                <w:rFonts w:cs="Calibri"/>
              </w:rPr>
            </w:pPr>
          </w:p>
        </w:tc>
        <w:tc>
          <w:tcPr>
            <w:tcW w:w="4315" w:type="dxa"/>
          </w:tcPr>
          <w:p w14:paraId="31F5E9EB" w14:textId="105FE7C0" w:rsidR="00693011" w:rsidRPr="00233109" w:rsidRDefault="00833FAA" w:rsidP="007109EF">
            <w:pPr>
              <w:jc w:val="lowKashida"/>
              <w:rPr>
                <w:rFonts w:cs="Calibri"/>
              </w:rPr>
            </w:pPr>
            <m:oMathPara>
              <m:oMathParaPr>
                <m:jc m:val="left"/>
              </m:oMathParaPr>
              <m:oMath>
                <m:r>
                  <m:rPr>
                    <m:sty m:val="p"/>
                  </m:rPr>
                  <w:rPr>
                    <w:rFonts w:ascii="Cambria Math" w:hAnsi="Cambria Math" w:cs="Calibri"/>
                  </w:rPr>
                  <m:t>S</m:t>
                </m:r>
                <m:sSub>
                  <m:sSubPr>
                    <m:ctrlPr>
                      <w:rPr>
                        <w:rFonts w:ascii="Cambria Math" w:hAnsi="Cambria Math" w:cs="Calibri"/>
                      </w:rPr>
                    </m:ctrlPr>
                  </m:sSubPr>
                  <m:e>
                    <m:r>
                      <m:rPr>
                        <m:sty m:val="p"/>
                      </m:rPr>
                      <w:rPr>
                        <w:rFonts w:ascii="Cambria Math" w:hAnsi="Cambria Math" w:cs="Calibri"/>
                      </w:rPr>
                      <m:t>O</m:t>
                    </m:r>
                  </m:e>
                  <m:sub>
                    <m:r>
                      <w:rPr>
                        <w:rFonts w:ascii="Cambria Math" w:hAnsi="Cambria Math" w:cs="Calibri"/>
                      </w:rPr>
                      <m:t>3</m:t>
                    </m:r>
                  </m:sub>
                </m:sSub>
                <m:r>
                  <w:rPr>
                    <w:rFonts w:ascii="Cambria Math" w:hAnsi="Cambria Math" w:cs="Calibri"/>
                  </w:rPr>
                  <m:t>+</m:t>
                </m:r>
                <m:sSub>
                  <m:sSubPr>
                    <m:ctrlPr>
                      <w:rPr>
                        <w:rFonts w:ascii="Cambria Math" w:hAnsi="Cambria Math" w:cs="Calibri"/>
                      </w:rPr>
                    </m:ctrlPr>
                  </m:sSubPr>
                  <m:e>
                    <m:r>
                      <m:rPr>
                        <m:sty m:val="p"/>
                      </m:rPr>
                      <w:rPr>
                        <w:rFonts w:ascii="Cambria Math" w:hAnsi="Cambria Math" w:cs="Calibri"/>
                      </w:rPr>
                      <m:t>H</m:t>
                    </m:r>
                  </m:e>
                  <m:sub>
                    <m:r>
                      <w:rPr>
                        <w:rFonts w:ascii="Cambria Math" w:hAnsi="Cambria Math" w:cs="Calibri"/>
                      </w:rPr>
                      <m:t>2</m:t>
                    </m:r>
                  </m:sub>
                </m:sSub>
                <m:r>
                  <m:rPr>
                    <m:sty m:val="p"/>
                  </m:rPr>
                  <w:rPr>
                    <w:rFonts w:ascii="Cambria Math" w:hAnsi="Cambria Math" w:cs="Calibri"/>
                  </w:rPr>
                  <m:t>O</m:t>
                </m:r>
                <m:r>
                  <w:rPr>
                    <w:rFonts w:ascii="Cambria Math" w:hAnsi="Cambria Math" w:cs="Calibri"/>
                  </w:rPr>
                  <m:t>→</m:t>
                </m:r>
                <m:sSub>
                  <m:sSubPr>
                    <m:ctrlPr>
                      <w:rPr>
                        <w:rFonts w:ascii="Cambria Math" w:hAnsi="Cambria Math" w:cs="Calibri"/>
                      </w:rPr>
                    </m:ctrlPr>
                  </m:sSubPr>
                  <m:e>
                    <m:r>
                      <m:rPr>
                        <m:sty m:val="p"/>
                      </m:rPr>
                      <w:rPr>
                        <w:rFonts w:ascii="Cambria Math" w:hAnsi="Cambria Math" w:cs="Calibri"/>
                      </w:rPr>
                      <m:t>H</m:t>
                    </m:r>
                  </m:e>
                  <m:sub>
                    <m:r>
                      <w:rPr>
                        <w:rFonts w:ascii="Cambria Math" w:hAnsi="Cambria Math" w:cs="Calibri"/>
                      </w:rPr>
                      <m:t>2</m:t>
                    </m:r>
                  </m:sub>
                </m:sSub>
                <m:r>
                  <m:rPr>
                    <m:sty m:val="p"/>
                  </m:rPr>
                  <w:rPr>
                    <w:rFonts w:ascii="Cambria Math" w:hAnsi="Cambria Math" w:cs="Calibri"/>
                  </w:rPr>
                  <m:t>S</m:t>
                </m:r>
                <m:sSub>
                  <m:sSubPr>
                    <m:ctrlPr>
                      <w:rPr>
                        <w:rFonts w:ascii="Cambria Math" w:hAnsi="Cambria Math" w:cs="Calibri"/>
                      </w:rPr>
                    </m:ctrlPr>
                  </m:sSubPr>
                  <m:e>
                    <m:r>
                      <m:rPr>
                        <m:sty m:val="p"/>
                      </m:rPr>
                      <w:rPr>
                        <w:rFonts w:ascii="Cambria Math" w:hAnsi="Cambria Math" w:cs="Calibri"/>
                      </w:rPr>
                      <m:t>O</m:t>
                    </m:r>
                  </m:e>
                  <m:sub>
                    <m:r>
                      <w:rPr>
                        <w:rFonts w:ascii="Cambria Math" w:hAnsi="Cambria Math" w:cs="Calibri"/>
                      </w:rPr>
                      <m:t>4</m:t>
                    </m:r>
                  </m:sub>
                </m:sSub>
              </m:oMath>
            </m:oMathPara>
          </w:p>
        </w:tc>
        <w:tc>
          <w:tcPr>
            <w:tcW w:w="2047" w:type="dxa"/>
          </w:tcPr>
          <w:p w14:paraId="421BA221" w14:textId="46E0570F" w:rsidR="00693011" w:rsidRDefault="00833FAA" w:rsidP="00833FAA">
            <w:pPr>
              <w:jc w:val="right"/>
              <w:rPr>
                <w:rFonts w:cs="Calibri"/>
              </w:rPr>
            </w:pPr>
            <w:r>
              <w:rPr>
                <w:rFonts w:cs="Calibri"/>
              </w:rPr>
              <w:t>(6.5)</w:t>
            </w:r>
          </w:p>
        </w:tc>
      </w:tr>
    </w:tbl>
    <w:p w14:paraId="410AE9C5" w14:textId="77777777" w:rsidR="00693011" w:rsidRPr="00510221" w:rsidRDefault="00693011" w:rsidP="00D52ACF">
      <w:pPr>
        <w:jc w:val="lowKashida"/>
        <w:rPr>
          <w:rFonts w:cs="Calibri"/>
        </w:rPr>
      </w:pPr>
    </w:p>
    <w:p w14:paraId="77F61F11" w14:textId="77777777" w:rsidR="00EF1168" w:rsidRDefault="00D52ACF" w:rsidP="00D52ACF">
      <w:pPr>
        <w:jc w:val="lowKashida"/>
        <w:rPr>
          <w:rFonts w:cs="Calibri"/>
        </w:rPr>
      </w:pPr>
      <w:r w:rsidRPr="00510221">
        <w:rPr>
          <w:rFonts w:cs="Calibri"/>
        </w:rPr>
        <w:t>The sulfur feed rate is 4140 kg/h, and the air feed rate is 19150 kg/h. The average molecular weight of air is taken as 28.75 kg/</w:t>
      </w:r>
      <w:proofErr w:type="spellStart"/>
      <w:r w:rsidRPr="00510221">
        <w:rPr>
          <w:rFonts w:cs="Calibri"/>
        </w:rPr>
        <w:t>kmol</w:t>
      </w:r>
      <w:proofErr w:type="spellEnd"/>
      <w:r w:rsidRPr="00510221">
        <w:rPr>
          <w:rFonts w:cs="Calibri"/>
        </w:rPr>
        <w:t>. The air composition is given as</w:t>
      </w:r>
      <w:r w:rsidR="00EF1168">
        <w:rPr>
          <w:rFonts w:cs="Calibri"/>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65"/>
        <w:gridCol w:w="6840"/>
        <w:gridCol w:w="1957"/>
      </w:tblGrid>
      <w:tr w:rsidR="00693011" w14:paraId="0007C273" w14:textId="77777777" w:rsidTr="00233109">
        <w:tc>
          <w:tcPr>
            <w:tcW w:w="1165" w:type="dxa"/>
          </w:tcPr>
          <w:p w14:paraId="40A253E5" w14:textId="77777777" w:rsidR="00693011" w:rsidRDefault="00693011" w:rsidP="007109EF">
            <w:pPr>
              <w:jc w:val="lowKashida"/>
              <w:rPr>
                <w:rFonts w:cs="Calibri"/>
              </w:rPr>
            </w:pPr>
          </w:p>
        </w:tc>
        <w:tc>
          <w:tcPr>
            <w:tcW w:w="6840" w:type="dxa"/>
          </w:tcPr>
          <w:p w14:paraId="2E794212" w14:textId="0E7097B2" w:rsidR="00693011" w:rsidRDefault="00000000" w:rsidP="007109EF">
            <w:pPr>
              <w:jc w:val="lowKashida"/>
              <w:rPr>
                <w:rFonts w:cs="Calibri"/>
              </w:rPr>
            </w:pPr>
            <m:oMathPara>
              <m:oMath>
                <m:sSub>
                  <m:sSubPr>
                    <m:ctrlPr>
                      <w:rPr>
                        <w:rFonts w:ascii="Cambria Math" w:hAnsi="Cambria Math" w:cs="Calibri"/>
                      </w:rPr>
                    </m:ctrlPr>
                  </m:sSubPr>
                  <m:e>
                    <m:r>
                      <w:rPr>
                        <w:rFonts w:ascii="Cambria Math" w:hAnsi="Cambria Math" w:cs="Calibri"/>
                      </w:rPr>
                      <m:t>O</m:t>
                    </m:r>
                  </m:e>
                  <m:sub>
                    <m:r>
                      <w:rPr>
                        <w:rFonts w:ascii="Cambria Math" w:hAnsi="Cambria Math" w:cs="Calibri"/>
                      </w:rPr>
                      <m:t>2</m:t>
                    </m:r>
                  </m:sub>
                </m:sSub>
                <m:r>
                  <w:rPr>
                    <w:rFonts w:ascii="Cambria Math" w:hAnsi="Cambria Math" w:cs="Calibri"/>
                  </w:rPr>
                  <m:t>=0.206046</m:t>
                </m:r>
              </m:oMath>
            </m:oMathPara>
          </w:p>
        </w:tc>
        <w:tc>
          <w:tcPr>
            <w:tcW w:w="1957" w:type="dxa"/>
          </w:tcPr>
          <w:p w14:paraId="7CE88A1F" w14:textId="147EEF60" w:rsidR="00693011" w:rsidRDefault="00233109" w:rsidP="00233109">
            <w:pPr>
              <w:jc w:val="right"/>
              <w:rPr>
                <w:rFonts w:cs="Calibri"/>
              </w:rPr>
            </w:pPr>
            <w:r>
              <w:rPr>
                <w:rFonts w:cs="Calibri"/>
              </w:rPr>
              <w:t>(6.6)</w:t>
            </w:r>
          </w:p>
        </w:tc>
      </w:tr>
      <w:tr w:rsidR="00693011" w14:paraId="6041D297" w14:textId="77777777" w:rsidTr="00233109">
        <w:tc>
          <w:tcPr>
            <w:tcW w:w="1165" w:type="dxa"/>
          </w:tcPr>
          <w:p w14:paraId="44BB5A91" w14:textId="77777777" w:rsidR="00693011" w:rsidRDefault="00693011" w:rsidP="007109EF">
            <w:pPr>
              <w:jc w:val="lowKashida"/>
              <w:rPr>
                <w:rFonts w:cs="Calibri"/>
              </w:rPr>
            </w:pPr>
          </w:p>
        </w:tc>
        <w:tc>
          <w:tcPr>
            <w:tcW w:w="6840" w:type="dxa"/>
          </w:tcPr>
          <w:p w14:paraId="628E4DA2" w14:textId="268CDE12" w:rsidR="00693011" w:rsidRDefault="00000000" w:rsidP="007109EF">
            <w:pPr>
              <w:jc w:val="lowKashida"/>
              <w:rPr>
                <w:rFonts w:cs="Calibri"/>
              </w:rPr>
            </w:pPr>
            <m:oMathPara>
              <m:oMath>
                <m:sSub>
                  <m:sSubPr>
                    <m:ctrlPr>
                      <w:rPr>
                        <w:rFonts w:ascii="Cambria Math" w:hAnsi="Cambria Math" w:cs="Calibri"/>
                      </w:rPr>
                    </m:ctrlPr>
                  </m:sSubPr>
                  <m:e>
                    <m:r>
                      <w:rPr>
                        <w:rFonts w:ascii="Cambria Math" w:hAnsi="Cambria Math" w:cs="Calibri"/>
                      </w:rPr>
                      <m:t>N</m:t>
                    </m:r>
                  </m:e>
                  <m:sub>
                    <m:r>
                      <w:rPr>
                        <w:rFonts w:ascii="Cambria Math" w:hAnsi="Cambria Math" w:cs="Calibri"/>
                      </w:rPr>
                      <m:t>2</m:t>
                    </m:r>
                  </m:sub>
                </m:sSub>
                <m:r>
                  <w:rPr>
                    <w:rFonts w:ascii="Cambria Math" w:hAnsi="Cambria Math" w:cs="Calibri"/>
                  </w:rPr>
                  <m:t>=0.765315</m:t>
                </m:r>
              </m:oMath>
            </m:oMathPara>
          </w:p>
        </w:tc>
        <w:tc>
          <w:tcPr>
            <w:tcW w:w="1957" w:type="dxa"/>
          </w:tcPr>
          <w:p w14:paraId="084528FB" w14:textId="6852828C" w:rsidR="00693011" w:rsidRDefault="00233109" w:rsidP="00233109">
            <w:pPr>
              <w:jc w:val="right"/>
              <w:rPr>
                <w:rFonts w:cs="Calibri"/>
              </w:rPr>
            </w:pPr>
            <w:r>
              <w:rPr>
                <w:rFonts w:cs="Calibri"/>
              </w:rPr>
              <w:t>(6.7)</w:t>
            </w:r>
          </w:p>
        </w:tc>
      </w:tr>
      <w:tr w:rsidR="00693011" w14:paraId="5CFE0AC8" w14:textId="77777777" w:rsidTr="00233109">
        <w:tc>
          <w:tcPr>
            <w:tcW w:w="1165" w:type="dxa"/>
          </w:tcPr>
          <w:p w14:paraId="5838C78A" w14:textId="77777777" w:rsidR="00693011" w:rsidRDefault="00693011" w:rsidP="007109EF">
            <w:pPr>
              <w:jc w:val="lowKashida"/>
              <w:rPr>
                <w:rFonts w:cs="Calibri"/>
              </w:rPr>
            </w:pPr>
          </w:p>
        </w:tc>
        <w:tc>
          <w:tcPr>
            <w:tcW w:w="6840" w:type="dxa"/>
          </w:tcPr>
          <w:p w14:paraId="154BED6D" w14:textId="3769B0E1" w:rsidR="00693011" w:rsidRDefault="00233109" w:rsidP="007109EF">
            <w:pPr>
              <w:jc w:val="lowKashida"/>
              <w:rPr>
                <w:rFonts w:cs="Calibri"/>
              </w:rPr>
            </w:pPr>
            <m:oMathPara>
              <m:oMath>
                <m:r>
                  <w:rPr>
                    <w:rFonts w:ascii="Cambria Math" w:hAnsi="Cambria Math" w:cs="Calibri"/>
                  </w:rPr>
                  <m:t>Ar=0.009812</m:t>
                </m:r>
              </m:oMath>
            </m:oMathPara>
          </w:p>
        </w:tc>
        <w:tc>
          <w:tcPr>
            <w:tcW w:w="1957" w:type="dxa"/>
          </w:tcPr>
          <w:p w14:paraId="1CE01E7B" w14:textId="16E13BE7" w:rsidR="00693011" w:rsidRDefault="00233109" w:rsidP="00233109">
            <w:pPr>
              <w:jc w:val="right"/>
              <w:rPr>
                <w:rFonts w:cs="Calibri"/>
              </w:rPr>
            </w:pPr>
            <w:r>
              <w:rPr>
                <w:rFonts w:cs="Calibri"/>
              </w:rPr>
              <w:t>(6.8)</w:t>
            </w:r>
          </w:p>
        </w:tc>
      </w:tr>
      <w:tr w:rsidR="00693011" w14:paraId="1A9EE917" w14:textId="77777777" w:rsidTr="00233109">
        <w:tc>
          <w:tcPr>
            <w:tcW w:w="1165" w:type="dxa"/>
          </w:tcPr>
          <w:p w14:paraId="18F07A0B" w14:textId="77777777" w:rsidR="00693011" w:rsidRDefault="00693011" w:rsidP="007109EF">
            <w:pPr>
              <w:jc w:val="lowKashida"/>
              <w:rPr>
                <w:rFonts w:cs="Calibri"/>
              </w:rPr>
            </w:pPr>
          </w:p>
        </w:tc>
        <w:tc>
          <w:tcPr>
            <w:tcW w:w="6840" w:type="dxa"/>
          </w:tcPr>
          <w:p w14:paraId="5C86B43D" w14:textId="6AFEDF95" w:rsidR="00693011" w:rsidRDefault="00000000" w:rsidP="007109EF">
            <w:pPr>
              <w:jc w:val="lowKashida"/>
              <w:rPr>
                <w:rFonts w:cs="Calibri"/>
              </w:rPr>
            </w:pPr>
            <m:oMathPara>
              <m:oMath>
                <m:sSub>
                  <m:sSubPr>
                    <m:ctrlPr>
                      <w:rPr>
                        <w:rFonts w:ascii="Cambria Math" w:hAnsi="Cambria Math" w:cs="Calibri"/>
                      </w:rPr>
                    </m:ctrlPr>
                  </m:sSubPr>
                  <m:e>
                    <m:r>
                      <w:rPr>
                        <w:rFonts w:ascii="Cambria Math" w:hAnsi="Cambria Math" w:cs="Calibri"/>
                      </w:rPr>
                      <m:t>H</m:t>
                    </m:r>
                  </m:e>
                  <m:sub>
                    <m:r>
                      <w:rPr>
                        <w:rFonts w:ascii="Cambria Math" w:hAnsi="Cambria Math" w:cs="Calibri"/>
                      </w:rPr>
                      <m:t>2</m:t>
                    </m:r>
                  </m:sub>
                </m:sSub>
                <m:r>
                  <w:rPr>
                    <w:rFonts w:ascii="Cambria Math" w:hAnsi="Cambria Math" w:cs="Calibri"/>
                  </w:rPr>
                  <m:t>O=0.015526</m:t>
                </m:r>
              </m:oMath>
            </m:oMathPara>
          </w:p>
        </w:tc>
        <w:tc>
          <w:tcPr>
            <w:tcW w:w="1957" w:type="dxa"/>
          </w:tcPr>
          <w:p w14:paraId="36BD6380" w14:textId="4BFCD846" w:rsidR="00693011" w:rsidRDefault="00233109" w:rsidP="00233109">
            <w:pPr>
              <w:jc w:val="right"/>
              <w:rPr>
                <w:rFonts w:cs="Calibri"/>
              </w:rPr>
            </w:pPr>
            <w:r>
              <w:rPr>
                <w:rFonts w:cs="Calibri"/>
              </w:rPr>
              <w:t>(6.9)</w:t>
            </w:r>
          </w:p>
        </w:tc>
      </w:tr>
    </w:tbl>
    <w:p w14:paraId="09B00451" w14:textId="77777777" w:rsidR="00693011" w:rsidRDefault="00693011" w:rsidP="00D52ACF">
      <w:pPr>
        <w:jc w:val="lowKashida"/>
        <w:rPr>
          <w:rFonts w:cs="Calibri"/>
        </w:rPr>
      </w:pPr>
    </w:p>
    <w:p w14:paraId="355F322C" w14:textId="77777777" w:rsidR="00D52ACF" w:rsidRDefault="00D52ACF" w:rsidP="00D52ACF">
      <w:pPr>
        <w:jc w:val="lowKashida"/>
        <w:rPr>
          <w:rFonts w:cs="Calibri"/>
        </w:rPr>
      </w:pPr>
      <w:r>
        <w:rPr>
          <w:rFonts w:cs="Calibri"/>
        </w:rPr>
        <w:t>Yield represents the f</w:t>
      </w:r>
      <w:r w:rsidRPr="00C467EF">
        <w:rPr>
          <w:rFonts w:cs="Calibri"/>
        </w:rPr>
        <w:t xml:space="preserve">raction of sulfur converted to </w:t>
      </w:r>
      <w:r>
        <w:rPr>
          <w:rFonts w:cs="Calibri"/>
        </w:rPr>
        <w:t xml:space="preserve">the </w:t>
      </w:r>
      <w:r w:rsidRPr="00C467EF">
        <w:rPr>
          <w:rFonts w:cs="Calibri"/>
        </w:rPr>
        <w:t>desired product (SO₂)</w:t>
      </w:r>
      <w:r>
        <w:rPr>
          <w:rFonts w:cs="Calibri"/>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75"/>
        <w:gridCol w:w="5670"/>
        <w:gridCol w:w="2317"/>
      </w:tblGrid>
      <w:tr w:rsidR="00693011" w14:paraId="25F0B9DF" w14:textId="77777777" w:rsidTr="00233109">
        <w:tc>
          <w:tcPr>
            <w:tcW w:w="1975" w:type="dxa"/>
          </w:tcPr>
          <w:p w14:paraId="47F02414" w14:textId="77777777" w:rsidR="00693011" w:rsidRDefault="00693011" w:rsidP="007109EF">
            <w:pPr>
              <w:jc w:val="lowKashida"/>
              <w:rPr>
                <w:rFonts w:cs="Calibri"/>
              </w:rPr>
            </w:pPr>
          </w:p>
        </w:tc>
        <w:tc>
          <w:tcPr>
            <w:tcW w:w="5670" w:type="dxa"/>
          </w:tcPr>
          <w:p w14:paraId="3E0A2BE5" w14:textId="77777777" w:rsidR="00233109" w:rsidRPr="00C467EF" w:rsidRDefault="00233109" w:rsidP="00233109">
            <w:pPr>
              <w:jc w:val="lowKashida"/>
              <w:rPr>
                <w:rFonts w:cs="Calibri"/>
              </w:rPr>
            </w:pPr>
            <m:oMathPara>
              <m:oMath>
                <m:r>
                  <m:rPr>
                    <m:nor/>
                  </m:rPr>
                  <w:rPr>
                    <w:rFonts w:cs="Calibri"/>
                  </w:rPr>
                  <m:t>Yield</m:t>
                </m:r>
                <m:r>
                  <w:rPr>
                    <w:rFonts w:ascii="Cambria Math" w:hAnsi="Cambria Math" w:cs="Calibri"/>
                  </w:rPr>
                  <m:t>=</m:t>
                </m:r>
                <m:f>
                  <m:fPr>
                    <m:ctrlPr>
                      <w:rPr>
                        <w:rFonts w:ascii="Cambria Math" w:hAnsi="Cambria Math" w:cs="Calibri"/>
                      </w:rPr>
                    </m:ctrlPr>
                  </m:fPr>
                  <m:num>
                    <m:sSub>
                      <m:sSubPr>
                        <m:ctrlPr>
                          <w:rPr>
                            <w:rFonts w:ascii="Cambria Math" w:hAnsi="Cambria Math" w:cs="Calibri"/>
                          </w:rPr>
                        </m:ctrlPr>
                      </m:sSubPr>
                      <m:e>
                        <m:r>
                          <m:rPr>
                            <m:nor/>
                          </m:rPr>
                          <w:rPr>
                            <w:rFonts w:cs="Calibri"/>
                          </w:rPr>
                          <m:t>SO</m:t>
                        </m:r>
                      </m:e>
                      <m:sub>
                        <m:r>
                          <w:rPr>
                            <w:rFonts w:ascii="Cambria Math" w:hAnsi="Cambria Math" w:cs="Calibri"/>
                          </w:rPr>
                          <m:t>2</m:t>
                        </m:r>
                      </m:sub>
                    </m:sSub>
                    <m:r>
                      <m:rPr>
                        <m:nor/>
                      </m:rPr>
                      <w:rPr>
                        <w:rFonts w:cs="Calibri"/>
                      </w:rPr>
                      <m:t xml:space="preserve"> formed</m:t>
                    </m:r>
                  </m:num>
                  <m:den>
                    <m:sSub>
                      <m:sSubPr>
                        <m:ctrlPr>
                          <w:rPr>
                            <w:rFonts w:ascii="Cambria Math" w:hAnsi="Cambria Math" w:cs="Calibri"/>
                          </w:rPr>
                        </m:ctrlPr>
                      </m:sSubPr>
                      <m:e>
                        <m:r>
                          <m:rPr>
                            <m:nor/>
                          </m:rPr>
                          <w:rPr>
                            <w:rFonts w:cs="Calibri"/>
                          </w:rPr>
                          <m:t>theoretical SO</m:t>
                        </m:r>
                      </m:e>
                      <m:sub>
                        <m:r>
                          <w:rPr>
                            <w:rFonts w:ascii="Cambria Math" w:hAnsi="Cambria Math" w:cs="Calibri"/>
                          </w:rPr>
                          <m:t>2</m:t>
                        </m:r>
                      </m:sub>
                    </m:sSub>
                  </m:den>
                </m:f>
              </m:oMath>
            </m:oMathPara>
          </w:p>
          <w:p w14:paraId="62A4E922" w14:textId="77777777" w:rsidR="00693011" w:rsidRDefault="00693011" w:rsidP="007109EF">
            <w:pPr>
              <w:jc w:val="lowKashida"/>
              <w:rPr>
                <w:rFonts w:cs="Calibri"/>
              </w:rPr>
            </w:pPr>
          </w:p>
        </w:tc>
        <w:tc>
          <w:tcPr>
            <w:tcW w:w="2317" w:type="dxa"/>
          </w:tcPr>
          <w:p w14:paraId="6B909D55" w14:textId="7BCB1256" w:rsidR="00693011" w:rsidRDefault="00233109" w:rsidP="00233109">
            <w:pPr>
              <w:jc w:val="right"/>
              <w:rPr>
                <w:rFonts w:cs="Calibri"/>
              </w:rPr>
            </w:pPr>
            <w:r>
              <w:rPr>
                <w:rFonts w:cs="Calibri"/>
              </w:rPr>
              <w:t>(6.10)</w:t>
            </w:r>
          </w:p>
        </w:tc>
      </w:tr>
    </w:tbl>
    <w:p w14:paraId="4E5DA558" w14:textId="31888FDA" w:rsidR="00D52ACF" w:rsidRDefault="00D52ACF" w:rsidP="00D52ACF">
      <w:pPr>
        <w:jc w:val="lowKashida"/>
        <w:rPr>
          <w:rFonts w:cs="Calibri"/>
        </w:rPr>
      </w:pPr>
      <w:r>
        <w:rPr>
          <w:rFonts w:cs="Calibri"/>
        </w:rPr>
        <w:t xml:space="preserve">The yield for this unit is assumed to be 93.8%, and it can be calculated as </w:t>
      </w:r>
      <w:r w:rsidR="00345B96">
        <w:rPr>
          <w:rFonts w:cs="Calibri"/>
        </w:rPr>
        <w:t>it is indicated in equations (6.11) to (6.14)</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35"/>
        <w:gridCol w:w="5310"/>
        <w:gridCol w:w="1417"/>
      </w:tblGrid>
      <w:tr w:rsidR="00CF15C5" w14:paraId="47FA171F" w14:textId="77777777" w:rsidTr="00CF15C5">
        <w:tc>
          <w:tcPr>
            <w:tcW w:w="3235" w:type="dxa"/>
          </w:tcPr>
          <w:p w14:paraId="545970F5" w14:textId="77777777" w:rsidR="00CF15C5" w:rsidRDefault="00CF15C5" w:rsidP="00CF15C5">
            <w:pPr>
              <w:jc w:val="lowKashida"/>
              <w:rPr>
                <w:rFonts w:cs="Calibri"/>
              </w:rPr>
            </w:pPr>
          </w:p>
        </w:tc>
        <w:tc>
          <w:tcPr>
            <w:tcW w:w="5310" w:type="dxa"/>
          </w:tcPr>
          <w:p w14:paraId="064F57B3" w14:textId="6570D5A4" w:rsidR="00CF15C5" w:rsidRDefault="00CF15C5" w:rsidP="00CF15C5">
            <w:pPr>
              <w:jc w:val="lowKashida"/>
              <w:rPr>
                <w:rFonts w:cs="Calibri"/>
              </w:rPr>
            </w:pPr>
            <w:r w:rsidRPr="00F00D44">
              <w:rPr>
                <w:rFonts w:cs="Calibri"/>
              </w:rPr>
              <w:t xml:space="preserve">Sulfur feed = 4140 kg/h </w:t>
            </w:r>
          </w:p>
        </w:tc>
        <w:tc>
          <w:tcPr>
            <w:tcW w:w="1417" w:type="dxa"/>
          </w:tcPr>
          <w:p w14:paraId="2CE428B3" w14:textId="5DAA306E" w:rsidR="00CF15C5" w:rsidRDefault="00CF15C5" w:rsidP="00CF15C5">
            <w:pPr>
              <w:jc w:val="right"/>
              <w:rPr>
                <w:rFonts w:cs="Calibri"/>
              </w:rPr>
            </w:pPr>
            <w:r>
              <w:rPr>
                <w:rFonts w:cs="Calibri"/>
              </w:rPr>
              <w:t>(6.11)</w:t>
            </w:r>
          </w:p>
        </w:tc>
      </w:tr>
      <w:tr w:rsidR="00CF15C5" w14:paraId="2230CC73" w14:textId="77777777" w:rsidTr="00CF15C5">
        <w:tc>
          <w:tcPr>
            <w:tcW w:w="3235" w:type="dxa"/>
          </w:tcPr>
          <w:p w14:paraId="6055CDA9" w14:textId="77777777" w:rsidR="00CF15C5" w:rsidRDefault="00CF15C5" w:rsidP="00CF15C5">
            <w:pPr>
              <w:jc w:val="lowKashida"/>
              <w:rPr>
                <w:rFonts w:cs="Calibri"/>
              </w:rPr>
            </w:pPr>
          </w:p>
        </w:tc>
        <w:tc>
          <w:tcPr>
            <w:tcW w:w="5310" w:type="dxa"/>
          </w:tcPr>
          <w:p w14:paraId="56BFBE96" w14:textId="34C0F169" w:rsidR="00CF15C5" w:rsidRDefault="00CF15C5" w:rsidP="00CF15C5">
            <w:pPr>
              <w:jc w:val="lowKashida"/>
              <w:rPr>
                <w:rFonts w:cs="Calibri"/>
              </w:rPr>
            </w:pPr>
            <w:r w:rsidRPr="00F00D44">
              <w:rPr>
                <w:rFonts w:cs="Calibri"/>
              </w:rPr>
              <w:t xml:space="preserve">SO₂ = 121.3912 </w:t>
            </w:r>
            <w:proofErr w:type="spellStart"/>
            <w:r w:rsidRPr="00F00D44">
              <w:rPr>
                <w:rFonts w:cs="Calibri"/>
              </w:rPr>
              <w:t>kmol</w:t>
            </w:r>
            <w:proofErr w:type="spellEnd"/>
            <w:r w:rsidRPr="00F00D44">
              <w:rPr>
                <w:rFonts w:cs="Calibri"/>
              </w:rPr>
              <w:t xml:space="preserve">/h </w:t>
            </w:r>
          </w:p>
        </w:tc>
        <w:tc>
          <w:tcPr>
            <w:tcW w:w="1417" w:type="dxa"/>
          </w:tcPr>
          <w:p w14:paraId="14FF5371" w14:textId="144E62D1" w:rsidR="00CF15C5" w:rsidRDefault="00CF15C5" w:rsidP="00CF15C5">
            <w:pPr>
              <w:jc w:val="right"/>
              <w:rPr>
                <w:rFonts w:cs="Calibri"/>
              </w:rPr>
            </w:pPr>
            <w:r>
              <w:rPr>
                <w:rFonts w:cs="Calibri"/>
              </w:rPr>
              <w:t>(6.12)</w:t>
            </w:r>
          </w:p>
        </w:tc>
      </w:tr>
      <w:tr w:rsidR="00CF15C5" w14:paraId="4A1EF661" w14:textId="77777777" w:rsidTr="00CF15C5">
        <w:tc>
          <w:tcPr>
            <w:tcW w:w="3235" w:type="dxa"/>
          </w:tcPr>
          <w:p w14:paraId="45202CAC" w14:textId="77777777" w:rsidR="00CF15C5" w:rsidRDefault="00CF15C5" w:rsidP="00CF15C5">
            <w:pPr>
              <w:jc w:val="lowKashida"/>
              <w:rPr>
                <w:rFonts w:cs="Calibri"/>
              </w:rPr>
            </w:pPr>
          </w:p>
        </w:tc>
        <w:tc>
          <w:tcPr>
            <w:tcW w:w="5310" w:type="dxa"/>
          </w:tcPr>
          <w:p w14:paraId="7E5E949A" w14:textId="68FA1425" w:rsidR="00CF15C5" w:rsidRDefault="00CF15C5" w:rsidP="00CF15C5">
            <w:pPr>
              <w:jc w:val="lowKashida"/>
              <w:rPr>
                <w:rFonts w:cs="Calibri"/>
              </w:rPr>
            </w:pPr>
            <w:r w:rsidRPr="00F00D44">
              <w:rPr>
                <w:rFonts w:cs="Calibri"/>
              </w:rPr>
              <w:t xml:space="preserve">Total S = 129.375 </w:t>
            </w:r>
            <w:proofErr w:type="spellStart"/>
            <w:r w:rsidRPr="00F00D44">
              <w:rPr>
                <w:rFonts w:cs="Calibri"/>
              </w:rPr>
              <w:t>kmol</w:t>
            </w:r>
            <w:proofErr w:type="spellEnd"/>
            <w:r w:rsidRPr="00F00D44">
              <w:rPr>
                <w:rFonts w:cs="Calibri"/>
              </w:rPr>
              <w:t xml:space="preserve">/h </w:t>
            </w:r>
          </w:p>
        </w:tc>
        <w:tc>
          <w:tcPr>
            <w:tcW w:w="1417" w:type="dxa"/>
          </w:tcPr>
          <w:p w14:paraId="0D77DB26" w14:textId="373D9686" w:rsidR="00CF15C5" w:rsidRDefault="00CF15C5" w:rsidP="00CF15C5">
            <w:pPr>
              <w:jc w:val="right"/>
              <w:rPr>
                <w:rFonts w:cs="Calibri"/>
              </w:rPr>
            </w:pPr>
            <w:r>
              <w:rPr>
                <w:rFonts w:cs="Calibri"/>
              </w:rPr>
              <w:t>(6.13)</w:t>
            </w:r>
          </w:p>
        </w:tc>
      </w:tr>
      <w:tr w:rsidR="00693011" w14:paraId="3E7A43D0" w14:textId="77777777" w:rsidTr="00CF15C5">
        <w:tc>
          <w:tcPr>
            <w:tcW w:w="3235" w:type="dxa"/>
          </w:tcPr>
          <w:p w14:paraId="20DEBC36" w14:textId="77777777" w:rsidR="00693011" w:rsidRDefault="00693011" w:rsidP="007109EF">
            <w:pPr>
              <w:jc w:val="lowKashida"/>
              <w:rPr>
                <w:rFonts w:cs="Calibri"/>
              </w:rPr>
            </w:pPr>
          </w:p>
        </w:tc>
        <w:tc>
          <w:tcPr>
            <w:tcW w:w="5310" w:type="dxa"/>
          </w:tcPr>
          <w:p w14:paraId="1BE71659" w14:textId="3F02A331" w:rsidR="00693011" w:rsidRPr="00CF15C5" w:rsidRDefault="00CF15C5" w:rsidP="007109EF">
            <w:pPr>
              <w:jc w:val="lowKashida"/>
              <w:rPr>
                <w:rFonts w:cs="Calibri"/>
              </w:rPr>
            </w:pPr>
            <m:oMathPara>
              <m:oMathParaPr>
                <m:jc m:val="left"/>
              </m:oMathParaPr>
              <m:oMath>
                <m:r>
                  <m:rPr>
                    <m:nor/>
                  </m:rPr>
                  <w:rPr>
                    <w:rFonts w:cs="Calibri"/>
                  </w:rPr>
                  <m:t>Yield</m:t>
                </m:r>
                <m:r>
                  <w:rPr>
                    <w:rFonts w:ascii="Cambria Math" w:hAnsi="Cambria Math" w:cs="Calibri"/>
                  </w:rPr>
                  <m:t>=</m:t>
                </m:r>
                <m:f>
                  <m:fPr>
                    <m:ctrlPr>
                      <w:rPr>
                        <w:rFonts w:ascii="Cambria Math" w:hAnsi="Cambria Math" w:cs="Calibri"/>
                      </w:rPr>
                    </m:ctrlPr>
                  </m:fPr>
                  <m:num>
                    <m:r>
                      <w:rPr>
                        <w:rFonts w:ascii="Cambria Math" w:hAnsi="Cambria Math" w:cs="Calibri"/>
                      </w:rPr>
                      <m:t>121.3912</m:t>
                    </m:r>
                  </m:num>
                  <m:den>
                    <m:r>
                      <w:rPr>
                        <w:rFonts w:ascii="Cambria Math" w:hAnsi="Cambria Math" w:cs="Calibri"/>
                      </w:rPr>
                      <m:t>129.375</m:t>
                    </m:r>
                  </m:den>
                </m:f>
                <m:r>
                  <w:rPr>
                    <w:rFonts w:ascii="Cambria Math" w:hAnsi="Cambria Math" w:cs="Calibri"/>
                  </w:rPr>
                  <m:t>=93.8</m:t>
                </m:r>
                <m:r>
                  <m:rPr>
                    <m:sty m:val="p"/>
                  </m:rPr>
                  <w:rPr>
                    <w:rFonts w:ascii="Cambria Math" w:hAnsi="Cambria Math" w:cs="Calibri"/>
                  </w:rPr>
                  <m:t>%</m:t>
                </m:r>
              </m:oMath>
            </m:oMathPara>
          </w:p>
        </w:tc>
        <w:tc>
          <w:tcPr>
            <w:tcW w:w="1417" w:type="dxa"/>
          </w:tcPr>
          <w:p w14:paraId="0B5106B0" w14:textId="06B0F81C" w:rsidR="00693011" w:rsidRDefault="00CF15C5" w:rsidP="00CF15C5">
            <w:pPr>
              <w:jc w:val="right"/>
              <w:rPr>
                <w:rFonts w:cs="Calibri"/>
              </w:rPr>
            </w:pPr>
            <w:r>
              <w:rPr>
                <w:rFonts w:cs="Calibri"/>
              </w:rPr>
              <w:t>(6.14)</w:t>
            </w:r>
          </w:p>
        </w:tc>
      </w:tr>
    </w:tbl>
    <w:p w14:paraId="5DF3282F" w14:textId="77777777" w:rsidR="00693011" w:rsidRDefault="00693011" w:rsidP="00D52ACF">
      <w:pPr>
        <w:jc w:val="lowKashida"/>
        <w:rPr>
          <w:rFonts w:cs="Calibri"/>
        </w:rPr>
      </w:pPr>
    </w:p>
    <w:p w14:paraId="5ECF1BBA" w14:textId="5C2FA43B" w:rsidR="00D52ACF" w:rsidRDefault="00D52ACF" w:rsidP="00363C2A">
      <w:pPr>
        <w:jc w:val="lowKashida"/>
        <w:rPr>
          <w:rFonts w:cs="Calibri"/>
        </w:rPr>
      </w:pPr>
      <w:r w:rsidRPr="00510221">
        <w:rPr>
          <w:rFonts w:cs="Calibri"/>
        </w:rPr>
        <w:t>The production rate of sulfur dioxide is specified as 121.3912 kmol/h, and the remaining sulfur is assumed to be converted to sulfur trioxide and then fully to sulfuric acid</w:t>
      </w:r>
      <w:r w:rsidR="004161F8">
        <w:rPr>
          <w:rFonts w:cs="Calibri"/>
        </w:rPr>
        <w:t xml:space="preserve"> in steady-state conditions. </w:t>
      </w:r>
      <w:r>
        <w:rPr>
          <w:rFonts w:cs="Calibri"/>
        </w:rPr>
        <w:t>The</w:t>
      </w:r>
      <w:r w:rsidR="00363C2A">
        <w:rPr>
          <w:rFonts w:cs="Calibri"/>
        </w:rPr>
        <w:t xml:space="preserve"> </w:t>
      </w:r>
      <w:r w:rsidR="00345B96">
        <w:rPr>
          <w:rFonts w:cs="Calibri"/>
        </w:rPr>
        <w:t>equations (6.15) to (6.19)</w:t>
      </w:r>
      <w:r w:rsidR="00363C2A">
        <w:rPr>
          <w:rFonts w:cs="Calibri"/>
        </w:rPr>
        <w:t xml:space="preserve"> represents the basic data of the process</w:t>
      </w:r>
      <w:r w:rsidRPr="00510221">
        <w:rPr>
          <w:rFonts w:cs="Calibri"/>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60"/>
        <w:gridCol w:w="5125"/>
        <w:gridCol w:w="1777"/>
      </w:tblGrid>
      <w:tr w:rsidR="004161F8" w14:paraId="102D9329" w14:textId="77777777" w:rsidTr="004161F8">
        <w:tc>
          <w:tcPr>
            <w:tcW w:w="3060" w:type="dxa"/>
          </w:tcPr>
          <w:p w14:paraId="48C1C90D" w14:textId="327088BE" w:rsidR="004161F8" w:rsidRDefault="004161F8" w:rsidP="004161F8">
            <w:pPr>
              <w:jc w:val="lowKashida"/>
              <w:rPr>
                <w:rFonts w:cs="Calibri"/>
              </w:rPr>
            </w:pPr>
          </w:p>
        </w:tc>
        <w:tc>
          <w:tcPr>
            <w:tcW w:w="5125" w:type="dxa"/>
          </w:tcPr>
          <w:p w14:paraId="4D4AD169" w14:textId="6B3AD4AE" w:rsidR="004161F8" w:rsidRDefault="004161F8" w:rsidP="004161F8">
            <w:pPr>
              <w:jc w:val="lowKashida"/>
              <w:rPr>
                <w:rFonts w:cs="Calibri"/>
              </w:rPr>
            </w:pPr>
            <w:r w:rsidRPr="007F4BCC">
              <w:rPr>
                <w:rFonts w:cs="Calibri"/>
              </w:rPr>
              <w:t xml:space="preserve">Sulfur feed = 4140 kg/h </w:t>
            </w:r>
          </w:p>
        </w:tc>
        <w:tc>
          <w:tcPr>
            <w:tcW w:w="1777" w:type="dxa"/>
          </w:tcPr>
          <w:p w14:paraId="4A50933E" w14:textId="14A59D14" w:rsidR="004161F8" w:rsidRDefault="004161F8" w:rsidP="004161F8">
            <w:pPr>
              <w:jc w:val="right"/>
              <w:rPr>
                <w:rFonts w:cs="Calibri"/>
              </w:rPr>
            </w:pPr>
            <w:r>
              <w:rPr>
                <w:rFonts w:cs="Calibri"/>
              </w:rPr>
              <w:t>(6.15)</w:t>
            </w:r>
          </w:p>
        </w:tc>
      </w:tr>
      <w:tr w:rsidR="004161F8" w14:paraId="2C0CFF00" w14:textId="77777777" w:rsidTr="004161F8">
        <w:tc>
          <w:tcPr>
            <w:tcW w:w="3060" w:type="dxa"/>
          </w:tcPr>
          <w:p w14:paraId="3F733302" w14:textId="77777777" w:rsidR="004161F8" w:rsidRDefault="004161F8" w:rsidP="004161F8">
            <w:pPr>
              <w:jc w:val="lowKashida"/>
              <w:rPr>
                <w:rFonts w:cs="Calibri"/>
              </w:rPr>
            </w:pPr>
          </w:p>
        </w:tc>
        <w:tc>
          <w:tcPr>
            <w:tcW w:w="5125" w:type="dxa"/>
          </w:tcPr>
          <w:p w14:paraId="4178A686" w14:textId="4AFE1551" w:rsidR="004161F8" w:rsidRDefault="004161F8" w:rsidP="004161F8">
            <w:pPr>
              <w:jc w:val="lowKashida"/>
              <w:rPr>
                <w:rFonts w:cs="Calibri"/>
              </w:rPr>
            </w:pPr>
            <w:r w:rsidRPr="007F4BCC">
              <w:rPr>
                <w:rFonts w:cs="Calibri"/>
              </w:rPr>
              <w:t xml:space="preserve">Air feed = 19150 kg/h </w:t>
            </w:r>
          </w:p>
        </w:tc>
        <w:tc>
          <w:tcPr>
            <w:tcW w:w="1777" w:type="dxa"/>
          </w:tcPr>
          <w:p w14:paraId="4C993181" w14:textId="71FD346B" w:rsidR="004161F8" w:rsidRDefault="004161F8" w:rsidP="004161F8">
            <w:pPr>
              <w:jc w:val="right"/>
              <w:rPr>
                <w:rFonts w:cs="Calibri"/>
              </w:rPr>
            </w:pPr>
            <w:r>
              <w:rPr>
                <w:rFonts w:cs="Calibri"/>
              </w:rPr>
              <w:t>(6.16)</w:t>
            </w:r>
          </w:p>
        </w:tc>
      </w:tr>
      <w:tr w:rsidR="004161F8" w14:paraId="24583CE4" w14:textId="77777777" w:rsidTr="004161F8">
        <w:tc>
          <w:tcPr>
            <w:tcW w:w="3060" w:type="dxa"/>
          </w:tcPr>
          <w:p w14:paraId="099F7460" w14:textId="77777777" w:rsidR="004161F8" w:rsidRDefault="004161F8" w:rsidP="004161F8">
            <w:pPr>
              <w:jc w:val="lowKashida"/>
              <w:rPr>
                <w:rFonts w:cs="Calibri"/>
              </w:rPr>
            </w:pPr>
          </w:p>
        </w:tc>
        <w:tc>
          <w:tcPr>
            <w:tcW w:w="5125" w:type="dxa"/>
          </w:tcPr>
          <w:p w14:paraId="45404464" w14:textId="108492E1" w:rsidR="004161F8" w:rsidRDefault="004161F8" w:rsidP="004161F8">
            <w:pPr>
              <w:jc w:val="lowKashida"/>
              <w:rPr>
                <w:rFonts w:cs="Calibri"/>
              </w:rPr>
            </w:pPr>
            <w:r w:rsidRPr="007F4BCC">
              <w:rPr>
                <w:rFonts w:cs="Calibri"/>
              </w:rPr>
              <w:t>Molecular weight of sulfur = 32 kg/</w:t>
            </w:r>
            <w:proofErr w:type="spellStart"/>
            <w:r w:rsidRPr="007F4BCC">
              <w:rPr>
                <w:rFonts w:cs="Calibri"/>
              </w:rPr>
              <w:t>kmol</w:t>
            </w:r>
            <w:proofErr w:type="spellEnd"/>
            <w:r w:rsidRPr="007F4BCC">
              <w:rPr>
                <w:rFonts w:cs="Calibri"/>
              </w:rPr>
              <w:t xml:space="preserve"> </w:t>
            </w:r>
          </w:p>
        </w:tc>
        <w:tc>
          <w:tcPr>
            <w:tcW w:w="1777" w:type="dxa"/>
          </w:tcPr>
          <w:p w14:paraId="4D8C8F09" w14:textId="50EADA41" w:rsidR="004161F8" w:rsidRDefault="004161F8" w:rsidP="004161F8">
            <w:pPr>
              <w:jc w:val="right"/>
              <w:rPr>
                <w:rFonts w:cs="Calibri"/>
              </w:rPr>
            </w:pPr>
            <w:r>
              <w:rPr>
                <w:rFonts w:cs="Calibri"/>
              </w:rPr>
              <w:t>(6.17)</w:t>
            </w:r>
          </w:p>
        </w:tc>
      </w:tr>
      <w:tr w:rsidR="004161F8" w14:paraId="14206FBC" w14:textId="77777777" w:rsidTr="004161F8">
        <w:tc>
          <w:tcPr>
            <w:tcW w:w="3060" w:type="dxa"/>
          </w:tcPr>
          <w:p w14:paraId="6824AA87" w14:textId="77777777" w:rsidR="004161F8" w:rsidRDefault="004161F8" w:rsidP="004161F8">
            <w:pPr>
              <w:jc w:val="lowKashida"/>
              <w:rPr>
                <w:rFonts w:cs="Calibri"/>
              </w:rPr>
            </w:pPr>
          </w:p>
        </w:tc>
        <w:tc>
          <w:tcPr>
            <w:tcW w:w="5125" w:type="dxa"/>
          </w:tcPr>
          <w:p w14:paraId="61AEE39E" w14:textId="49037C08" w:rsidR="004161F8" w:rsidRDefault="004161F8" w:rsidP="004161F8">
            <w:pPr>
              <w:jc w:val="lowKashida"/>
              <w:rPr>
                <w:rFonts w:cs="Calibri"/>
              </w:rPr>
            </w:pPr>
            <w:r w:rsidRPr="007F4BCC">
              <w:rPr>
                <w:rFonts w:cs="Calibri"/>
              </w:rPr>
              <w:t>Molecular weight of air = 28.75 kg/</w:t>
            </w:r>
            <w:proofErr w:type="spellStart"/>
            <w:r w:rsidRPr="007F4BCC">
              <w:rPr>
                <w:rFonts w:cs="Calibri"/>
              </w:rPr>
              <w:t>kmol</w:t>
            </w:r>
            <w:proofErr w:type="spellEnd"/>
            <w:r w:rsidRPr="007F4BCC">
              <w:rPr>
                <w:rFonts w:cs="Calibri"/>
              </w:rPr>
              <w:t xml:space="preserve"> </w:t>
            </w:r>
          </w:p>
        </w:tc>
        <w:tc>
          <w:tcPr>
            <w:tcW w:w="1777" w:type="dxa"/>
          </w:tcPr>
          <w:p w14:paraId="0D5F17CB" w14:textId="000F1EF6" w:rsidR="004161F8" w:rsidRDefault="004161F8" w:rsidP="004161F8">
            <w:pPr>
              <w:jc w:val="right"/>
              <w:rPr>
                <w:rFonts w:cs="Calibri"/>
              </w:rPr>
            </w:pPr>
            <w:r>
              <w:rPr>
                <w:rFonts w:cs="Calibri"/>
              </w:rPr>
              <w:t>(6.18)</w:t>
            </w:r>
          </w:p>
        </w:tc>
      </w:tr>
      <w:tr w:rsidR="004161F8" w14:paraId="3BAF3E93" w14:textId="77777777" w:rsidTr="004161F8">
        <w:tc>
          <w:tcPr>
            <w:tcW w:w="3060" w:type="dxa"/>
          </w:tcPr>
          <w:p w14:paraId="3B6B407C" w14:textId="77777777" w:rsidR="004161F8" w:rsidRDefault="004161F8" w:rsidP="004161F8">
            <w:pPr>
              <w:jc w:val="lowKashida"/>
              <w:rPr>
                <w:rFonts w:cs="Calibri"/>
              </w:rPr>
            </w:pPr>
          </w:p>
        </w:tc>
        <w:tc>
          <w:tcPr>
            <w:tcW w:w="5125" w:type="dxa"/>
          </w:tcPr>
          <w:p w14:paraId="1C95AFF0" w14:textId="25BA24E3" w:rsidR="004161F8" w:rsidRDefault="00000000" w:rsidP="004161F8">
            <w:pPr>
              <w:jc w:val="lowKashida"/>
              <w:rPr>
                <w:rFonts w:cs="Calibri"/>
              </w:rPr>
            </w:pPr>
            <m:oMath>
              <m:sSub>
                <m:sSubPr>
                  <m:ctrlPr>
                    <w:rPr>
                      <w:rFonts w:ascii="Cambria Math" w:hAnsi="Cambria Math" w:cs="Calibri"/>
                    </w:rPr>
                  </m:ctrlPr>
                </m:sSubPr>
                <m:e>
                  <m:r>
                    <w:rPr>
                      <w:rFonts w:ascii="Cambria Math" w:hAnsi="Cambria Math" w:cs="Calibri"/>
                    </w:rPr>
                    <m:t>SO</m:t>
                  </m:r>
                </m:e>
                <m:sub>
                  <m:r>
                    <w:rPr>
                      <w:rFonts w:ascii="Cambria Math" w:hAnsi="Cambria Math" w:cs="Calibri"/>
                    </w:rPr>
                    <m:t>2</m:t>
                  </m:r>
                </m:sub>
              </m:sSub>
            </m:oMath>
            <w:r w:rsidR="004161F8" w:rsidRPr="007F4BCC">
              <w:rPr>
                <w:rFonts w:cs="Calibri"/>
              </w:rPr>
              <w:t xml:space="preserve"> produced = 121.3912 kmol/h </w:t>
            </w:r>
          </w:p>
        </w:tc>
        <w:tc>
          <w:tcPr>
            <w:tcW w:w="1777" w:type="dxa"/>
          </w:tcPr>
          <w:p w14:paraId="358B4A54" w14:textId="5BE6AB2B" w:rsidR="004161F8" w:rsidRDefault="004161F8" w:rsidP="004161F8">
            <w:pPr>
              <w:jc w:val="right"/>
              <w:rPr>
                <w:rFonts w:cs="Calibri"/>
              </w:rPr>
            </w:pPr>
            <w:r>
              <w:rPr>
                <w:rFonts w:cs="Calibri"/>
              </w:rPr>
              <w:t>(6.19)</w:t>
            </w:r>
          </w:p>
        </w:tc>
      </w:tr>
    </w:tbl>
    <w:p w14:paraId="63A84090" w14:textId="77777777" w:rsidR="00693011" w:rsidRPr="00510221" w:rsidRDefault="00693011" w:rsidP="00363C2A">
      <w:pPr>
        <w:jc w:val="lowKashida"/>
        <w:rPr>
          <w:rFonts w:cs="Calibri"/>
        </w:rPr>
      </w:pPr>
    </w:p>
    <w:p w14:paraId="15A01D1F" w14:textId="6CC640A1" w:rsidR="00D52ACF" w:rsidRDefault="00D52ACF" w:rsidP="00D52ACF">
      <w:pPr>
        <w:jc w:val="lowKashida"/>
        <w:rPr>
          <w:rFonts w:cs="Calibri"/>
        </w:rPr>
      </w:pPr>
      <w:r w:rsidRPr="00510221">
        <w:rPr>
          <w:rFonts w:cs="Calibri"/>
        </w:rPr>
        <w:t xml:space="preserve">Material Balance for Inlet Streams </w:t>
      </w:r>
      <w:r>
        <w:rPr>
          <w:rFonts w:cs="Calibri"/>
        </w:rPr>
        <w:t>is</w:t>
      </w:r>
      <w:r w:rsidRPr="00510221">
        <w:rPr>
          <w:rFonts w:cs="Calibri"/>
        </w:rPr>
        <w:t xml:space="preserve"> </w:t>
      </w:r>
      <w:r>
        <w:rPr>
          <w:rFonts w:cs="Calibri"/>
        </w:rPr>
        <w:t>calculated</w:t>
      </w:r>
      <w:r w:rsidRPr="00510221">
        <w:rPr>
          <w:rFonts w:cs="Calibri"/>
        </w:rPr>
        <w:t xml:space="preserve"> </w:t>
      </w:r>
      <w:r w:rsidR="00B133EC">
        <w:rPr>
          <w:rFonts w:cs="Calibri"/>
        </w:rPr>
        <w:t>in equations (6.20) to (6.26)</w:t>
      </w:r>
      <w:r w:rsidRPr="00510221">
        <w:rPr>
          <w:rFonts w:cs="Calibri"/>
        </w:rPr>
        <w:t>.</w:t>
      </w:r>
      <w:r>
        <w:rPr>
          <w:rFonts w:cs="Calibri"/>
        </w:rPr>
        <w:t xml:space="preserve"> </w:t>
      </w:r>
      <w:r w:rsidRPr="00510221">
        <w:rPr>
          <w:rFonts w:cs="Calibri"/>
        </w:rPr>
        <w:t xml:space="preserve">The sulfur feed </w:t>
      </w:r>
      <w:r w:rsidR="00EF1168">
        <w:rPr>
          <w:rFonts w:cs="Calibri"/>
        </w:rPr>
        <w:t>on</w:t>
      </w:r>
      <w:r w:rsidRPr="00510221">
        <w:rPr>
          <w:rFonts w:cs="Calibri"/>
        </w:rPr>
        <w:t xml:space="preserve"> molar </w:t>
      </w:r>
      <w:r w:rsidR="00EF1168">
        <w:rPr>
          <w:rFonts w:cs="Calibri"/>
        </w:rPr>
        <w:t>basis</w:t>
      </w:r>
      <w:r w:rsidRPr="00510221">
        <w:rPr>
          <w:rFonts w:cs="Calibri"/>
        </w:rPr>
        <w:t xml:space="preserve"> is: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95"/>
        <w:gridCol w:w="6840"/>
        <w:gridCol w:w="1327"/>
      </w:tblGrid>
      <w:tr w:rsidR="00693011" w14:paraId="7B19A722" w14:textId="77777777" w:rsidTr="00003E76">
        <w:tc>
          <w:tcPr>
            <w:tcW w:w="1795" w:type="dxa"/>
          </w:tcPr>
          <w:p w14:paraId="6E96AF7C" w14:textId="77777777" w:rsidR="00693011" w:rsidRDefault="00693011" w:rsidP="007109EF">
            <w:pPr>
              <w:jc w:val="lowKashida"/>
              <w:rPr>
                <w:rFonts w:cs="Calibri"/>
              </w:rPr>
            </w:pPr>
          </w:p>
        </w:tc>
        <w:tc>
          <w:tcPr>
            <w:tcW w:w="6840" w:type="dxa"/>
          </w:tcPr>
          <w:p w14:paraId="25D72421" w14:textId="4FACA576" w:rsidR="00693011" w:rsidRDefault="00000000" w:rsidP="007109EF">
            <w:pPr>
              <w:jc w:val="lowKashida"/>
              <w:rPr>
                <w:rFonts w:cs="Calibri"/>
              </w:rPr>
            </w:pPr>
            <m:oMathPara>
              <m:oMath>
                <m:sSub>
                  <m:sSubPr>
                    <m:ctrlPr>
                      <w:rPr>
                        <w:rFonts w:ascii="Cambria Math" w:hAnsi="Cambria Math" w:cs="Calibri"/>
                      </w:rPr>
                    </m:ctrlPr>
                  </m:sSubPr>
                  <m:e>
                    <m:acc>
                      <m:accPr>
                        <m:chr m:val="̇"/>
                        <m:ctrlPr>
                          <w:rPr>
                            <w:rFonts w:ascii="Cambria Math" w:hAnsi="Cambria Math" w:cs="Calibri"/>
                          </w:rPr>
                        </m:ctrlPr>
                      </m:accPr>
                      <m:e>
                        <m:r>
                          <w:rPr>
                            <w:rFonts w:ascii="Cambria Math" w:hAnsi="Cambria Math" w:cs="Calibri"/>
                          </w:rPr>
                          <m:t>n</m:t>
                        </m:r>
                      </m:e>
                    </m:acc>
                  </m:e>
                  <m:sub>
                    <m:r>
                      <w:rPr>
                        <w:rFonts w:ascii="Cambria Math" w:hAnsi="Cambria Math" w:cs="Calibri"/>
                      </w:rPr>
                      <m:t>S</m:t>
                    </m:r>
                  </m:sub>
                </m:sSub>
                <m:r>
                  <w:rPr>
                    <w:rFonts w:ascii="Cambria Math" w:hAnsi="Cambria Math" w:cs="Calibri"/>
                  </w:rPr>
                  <m:t>=</m:t>
                </m:r>
                <m:f>
                  <m:fPr>
                    <m:ctrlPr>
                      <w:rPr>
                        <w:rFonts w:ascii="Cambria Math" w:hAnsi="Cambria Math" w:cs="Calibri"/>
                      </w:rPr>
                    </m:ctrlPr>
                  </m:fPr>
                  <m:num>
                    <m:r>
                      <w:rPr>
                        <w:rFonts w:ascii="Cambria Math" w:hAnsi="Cambria Math" w:cs="Calibri"/>
                      </w:rPr>
                      <m:t>4140</m:t>
                    </m:r>
                  </m:num>
                  <m:den>
                    <m:r>
                      <w:rPr>
                        <w:rFonts w:ascii="Cambria Math" w:hAnsi="Cambria Math" w:cs="Calibri"/>
                      </w:rPr>
                      <m:t>32</m:t>
                    </m:r>
                  </m:den>
                </m:f>
                <m:r>
                  <w:rPr>
                    <w:rFonts w:ascii="Cambria Math" w:hAnsi="Cambria Math" w:cs="Calibri"/>
                  </w:rPr>
                  <m:t>=129.375</m:t>
                </m:r>
                <m:r>
                  <m:rPr>
                    <m:nor/>
                  </m:rPr>
                  <w:rPr>
                    <w:rFonts w:cs="Calibri"/>
                  </w:rPr>
                  <m:t>  </m:t>
                </m:r>
                <w:proofErr w:type="spellStart"/>
                <m:r>
                  <m:rPr>
                    <m:nor/>
                  </m:rPr>
                  <w:rPr>
                    <w:rFonts w:cs="Calibri"/>
                  </w:rPr>
                  <m:t>kmol</m:t>
                </m:r>
                <w:proofErr w:type="spellEnd"/>
                <m:r>
                  <m:rPr>
                    <m:nor/>
                  </m:rPr>
                  <w:rPr>
                    <w:rFonts w:cs="Calibri"/>
                  </w:rPr>
                  <m:t>/h</m:t>
                </m:r>
              </m:oMath>
            </m:oMathPara>
          </w:p>
        </w:tc>
        <w:tc>
          <w:tcPr>
            <w:tcW w:w="1327" w:type="dxa"/>
          </w:tcPr>
          <w:p w14:paraId="4991D809" w14:textId="4C0FAAA0" w:rsidR="00693011" w:rsidRDefault="00003E76" w:rsidP="00003E76">
            <w:pPr>
              <w:jc w:val="right"/>
              <w:rPr>
                <w:rFonts w:cs="Calibri"/>
              </w:rPr>
            </w:pPr>
            <w:r>
              <w:rPr>
                <w:rFonts w:cs="Calibri"/>
              </w:rPr>
              <w:t>(6.20)</w:t>
            </w:r>
          </w:p>
        </w:tc>
      </w:tr>
    </w:tbl>
    <w:p w14:paraId="48CCA9B0" w14:textId="77777777" w:rsidR="00693011" w:rsidRPr="00510221" w:rsidRDefault="00693011" w:rsidP="00D52ACF">
      <w:pPr>
        <w:jc w:val="lowKashida"/>
        <w:rPr>
          <w:rFonts w:cs="Calibri"/>
        </w:rPr>
      </w:pPr>
    </w:p>
    <w:p w14:paraId="57E4F2FA" w14:textId="77777777" w:rsidR="00D52ACF" w:rsidRDefault="00D52ACF" w:rsidP="00D52ACF">
      <w:pPr>
        <w:jc w:val="lowKashida"/>
        <w:rPr>
          <w:rFonts w:cs="Calibri"/>
        </w:rPr>
      </w:pPr>
      <w:r w:rsidRPr="00510221">
        <w:rPr>
          <w:rFonts w:cs="Calibri"/>
        </w:rPr>
        <w:t>The molar flow rate of the air stream is: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95"/>
        <w:gridCol w:w="6570"/>
        <w:gridCol w:w="1597"/>
      </w:tblGrid>
      <w:tr w:rsidR="00693011" w14:paraId="4D3F6D08" w14:textId="77777777" w:rsidTr="00003E76">
        <w:tc>
          <w:tcPr>
            <w:tcW w:w="1795" w:type="dxa"/>
          </w:tcPr>
          <w:p w14:paraId="74A5B845" w14:textId="77777777" w:rsidR="00693011" w:rsidRDefault="00693011" w:rsidP="007109EF">
            <w:pPr>
              <w:jc w:val="lowKashida"/>
              <w:rPr>
                <w:rFonts w:cs="Calibri"/>
              </w:rPr>
            </w:pPr>
          </w:p>
        </w:tc>
        <w:tc>
          <w:tcPr>
            <w:tcW w:w="6570" w:type="dxa"/>
          </w:tcPr>
          <w:p w14:paraId="149B17E5" w14:textId="7A4FC8AD" w:rsidR="00693011" w:rsidRDefault="00000000" w:rsidP="007109EF">
            <w:pPr>
              <w:jc w:val="lowKashida"/>
              <w:rPr>
                <w:rFonts w:cs="Calibri"/>
              </w:rPr>
            </w:pPr>
            <m:oMathPara>
              <m:oMath>
                <m:sSub>
                  <m:sSubPr>
                    <m:ctrlPr>
                      <w:rPr>
                        <w:rFonts w:ascii="Cambria Math" w:hAnsi="Cambria Math" w:cs="Calibri"/>
                      </w:rPr>
                    </m:ctrlPr>
                  </m:sSubPr>
                  <m:e>
                    <m:acc>
                      <m:accPr>
                        <m:chr m:val="̇"/>
                        <m:ctrlPr>
                          <w:rPr>
                            <w:rFonts w:ascii="Cambria Math" w:hAnsi="Cambria Math" w:cs="Calibri"/>
                          </w:rPr>
                        </m:ctrlPr>
                      </m:accPr>
                      <m:e>
                        <m:r>
                          <w:rPr>
                            <w:rFonts w:ascii="Cambria Math" w:hAnsi="Cambria Math" w:cs="Calibri"/>
                          </w:rPr>
                          <m:t>n</m:t>
                        </m:r>
                      </m:e>
                    </m:acc>
                  </m:e>
                  <m:sub>
                    <m:r>
                      <w:rPr>
                        <w:rFonts w:ascii="Cambria Math" w:hAnsi="Cambria Math" w:cs="Calibri"/>
                      </w:rPr>
                      <m:t>air</m:t>
                    </m:r>
                  </m:sub>
                </m:sSub>
                <m:r>
                  <w:rPr>
                    <w:rFonts w:ascii="Cambria Math" w:hAnsi="Cambria Math" w:cs="Calibri"/>
                  </w:rPr>
                  <m:t>=</m:t>
                </m:r>
                <m:f>
                  <m:fPr>
                    <m:ctrlPr>
                      <w:rPr>
                        <w:rFonts w:ascii="Cambria Math" w:hAnsi="Cambria Math" w:cs="Calibri"/>
                      </w:rPr>
                    </m:ctrlPr>
                  </m:fPr>
                  <m:num>
                    <m:r>
                      <w:rPr>
                        <w:rFonts w:ascii="Cambria Math" w:hAnsi="Cambria Math" w:cs="Calibri"/>
                      </w:rPr>
                      <m:t>19150</m:t>
                    </m:r>
                  </m:num>
                  <m:den>
                    <m:r>
                      <w:rPr>
                        <w:rFonts w:ascii="Cambria Math" w:hAnsi="Cambria Math" w:cs="Calibri"/>
                      </w:rPr>
                      <m:t>28.75</m:t>
                    </m:r>
                  </m:den>
                </m:f>
                <m:r>
                  <w:rPr>
                    <w:rFonts w:ascii="Cambria Math" w:hAnsi="Cambria Math" w:cs="Calibri"/>
                  </w:rPr>
                  <m:t>=666.087</m:t>
                </m:r>
                <m:r>
                  <m:rPr>
                    <m:nor/>
                  </m:rPr>
                  <w:rPr>
                    <w:rFonts w:cs="Calibri"/>
                  </w:rPr>
                  <m:t>  </m:t>
                </m:r>
                <w:proofErr w:type="spellStart"/>
                <m:r>
                  <m:rPr>
                    <m:nor/>
                  </m:rPr>
                  <w:rPr>
                    <w:rFonts w:cs="Calibri"/>
                  </w:rPr>
                  <m:t>kmol</m:t>
                </m:r>
                <w:proofErr w:type="spellEnd"/>
                <m:r>
                  <m:rPr>
                    <m:nor/>
                  </m:rPr>
                  <w:rPr>
                    <w:rFonts w:cs="Calibri"/>
                  </w:rPr>
                  <m:t>/h</m:t>
                </m:r>
              </m:oMath>
            </m:oMathPara>
          </w:p>
        </w:tc>
        <w:tc>
          <w:tcPr>
            <w:tcW w:w="1597" w:type="dxa"/>
          </w:tcPr>
          <w:p w14:paraId="1CF0642A" w14:textId="008D76D4" w:rsidR="00693011" w:rsidRDefault="00003E76" w:rsidP="00003E76">
            <w:pPr>
              <w:jc w:val="right"/>
              <w:rPr>
                <w:rFonts w:cs="Calibri"/>
              </w:rPr>
            </w:pPr>
            <w:r>
              <w:rPr>
                <w:rFonts w:cs="Calibri"/>
              </w:rPr>
              <w:t>(6.21)</w:t>
            </w:r>
          </w:p>
        </w:tc>
      </w:tr>
    </w:tbl>
    <w:p w14:paraId="519FA5BA" w14:textId="77777777" w:rsidR="00693011" w:rsidRPr="00510221" w:rsidRDefault="00693011" w:rsidP="00D52ACF">
      <w:pPr>
        <w:jc w:val="lowKashida"/>
        <w:rPr>
          <w:rFonts w:cs="Calibri"/>
        </w:rPr>
      </w:pPr>
    </w:p>
    <w:p w14:paraId="0C1812CD" w14:textId="77777777" w:rsidR="00D52ACF" w:rsidRDefault="00D52ACF" w:rsidP="00D52ACF">
      <w:pPr>
        <w:jc w:val="lowKashida"/>
        <w:rPr>
          <w:rFonts w:cs="Calibri"/>
        </w:rPr>
      </w:pPr>
      <w:r w:rsidRPr="00510221">
        <w:rPr>
          <w:rFonts w:cs="Calibri"/>
        </w:rPr>
        <w:t>Using the given air composition, the inlet oxygen flow is approximately: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85"/>
        <w:gridCol w:w="6840"/>
        <w:gridCol w:w="1237"/>
      </w:tblGrid>
      <w:tr w:rsidR="00693011" w14:paraId="375A52D2" w14:textId="77777777" w:rsidTr="00003E76">
        <w:tc>
          <w:tcPr>
            <w:tcW w:w="1885" w:type="dxa"/>
          </w:tcPr>
          <w:p w14:paraId="57A2B071" w14:textId="77777777" w:rsidR="00693011" w:rsidRDefault="00693011" w:rsidP="007109EF">
            <w:pPr>
              <w:jc w:val="lowKashida"/>
              <w:rPr>
                <w:rFonts w:cs="Calibri"/>
              </w:rPr>
            </w:pPr>
          </w:p>
        </w:tc>
        <w:tc>
          <w:tcPr>
            <w:tcW w:w="6840" w:type="dxa"/>
          </w:tcPr>
          <w:p w14:paraId="785D383E" w14:textId="77777777" w:rsidR="00003E76" w:rsidRPr="00510221" w:rsidRDefault="00003E76" w:rsidP="00003E76">
            <w:pPr>
              <w:jc w:val="lowKashida"/>
              <w:rPr>
                <w:rFonts w:cs="Calibri"/>
              </w:rPr>
            </w:pPr>
          </w:p>
          <w:p w14:paraId="1757C8B4" w14:textId="2B438D5F" w:rsidR="00693011" w:rsidRDefault="00000000" w:rsidP="00003E76">
            <w:pPr>
              <w:jc w:val="lowKashida"/>
              <w:rPr>
                <w:rFonts w:cs="Calibri"/>
              </w:rPr>
            </w:pPr>
            <m:oMathPara>
              <m:oMath>
                <m:sSub>
                  <m:sSubPr>
                    <m:ctrlPr>
                      <w:rPr>
                        <w:rFonts w:ascii="Cambria Math" w:hAnsi="Cambria Math" w:cs="Calibri"/>
                      </w:rPr>
                    </m:ctrlPr>
                  </m:sSubPr>
                  <m:e>
                    <m:acc>
                      <m:accPr>
                        <m:chr m:val="̇"/>
                        <m:ctrlPr>
                          <w:rPr>
                            <w:rFonts w:ascii="Cambria Math" w:hAnsi="Cambria Math" w:cs="Calibri"/>
                          </w:rPr>
                        </m:ctrlPr>
                      </m:accPr>
                      <m:e>
                        <m:r>
                          <w:rPr>
                            <w:rFonts w:ascii="Cambria Math" w:hAnsi="Cambria Math" w:cs="Calibri"/>
                          </w:rPr>
                          <m:t>n</m:t>
                        </m:r>
                      </m:e>
                    </m:acc>
                  </m:e>
                  <m:sub>
                    <m:sSub>
                      <m:sSubPr>
                        <m:ctrlPr>
                          <w:rPr>
                            <w:rFonts w:ascii="Cambria Math" w:hAnsi="Cambria Math" w:cs="Calibri"/>
                          </w:rPr>
                        </m:ctrlPr>
                      </m:sSubPr>
                      <m:e>
                        <m:r>
                          <w:rPr>
                            <w:rFonts w:ascii="Cambria Math" w:hAnsi="Cambria Math" w:cs="Calibri"/>
                          </w:rPr>
                          <m:t>O</m:t>
                        </m:r>
                      </m:e>
                      <m:sub>
                        <m:r>
                          <w:rPr>
                            <w:rFonts w:ascii="Cambria Math" w:hAnsi="Cambria Math" w:cs="Calibri"/>
                          </w:rPr>
                          <m:t>2</m:t>
                        </m:r>
                      </m:sub>
                    </m:sSub>
                    <m:r>
                      <w:rPr>
                        <w:rFonts w:ascii="Cambria Math" w:hAnsi="Cambria Math" w:cs="Calibri"/>
                      </w:rPr>
                      <m:t>,in</m:t>
                    </m:r>
                  </m:sub>
                </m:sSub>
                <m:r>
                  <w:rPr>
                    <w:rFonts w:ascii="Cambria Math" w:hAnsi="Cambria Math" w:cs="Calibri"/>
                  </w:rPr>
                  <m:t>=137.699</m:t>
                </m:r>
                <m:r>
                  <m:rPr>
                    <m:nor/>
                  </m:rPr>
                  <w:rPr>
                    <w:rFonts w:cs="Calibri"/>
                  </w:rPr>
                  <m:t>  </m:t>
                </m:r>
                <w:proofErr w:type="spellStart"/>
                <m:r>
                  <m:rPr>
                    <m:nor/>
                  </m:rPr>
                  <w:rPr>
                    <w:rFonts w:cs="Calibri"/>
                  </w:rPr>
                  <m:t>kmol</m:t>
                </m:r>
                <w:proofErr w:type="spellEnd"/>
                <m:r>
                  <m:rPr>
                    <m:nor/>
                  </m:rPr>
                  <w:rPr>
                    <w:rFonts w:cs="Calibri"/>
                  </w:rPr>
                  <m:t>/h</m:t>
                </m:r>
              </m:oMath>
            </m:oMathPara>
          </w:p>
        </w:tc>
        <w:tc>
          <w:tcPr>
            <w:tcW w:w="1237" w:type="dxa"/>
          </w:tcPr>
          <w:p w14:paraId="1DBB5937" w14:textId="79E2D5C2" w:rsidR="00693011" w:rsidRDefault="00003E76" w:rsidP="00443054">
            <w:pPr>
              <w:jc w:val="right"/>
              <w:rPr>
                <w:rFonts w:cs="Calibri"/>
              </w:rPr>
            </w:pPr>
            <w:r>
              <w:rPr>
                <w:rFonts w:cs="Calibri"/>
              </w:rPr>
              <w:t>(6.22)</w:t>
            </w:r>
          </w:p>
        </w:tc>
      </w:tr>
    </w:tbl>
    <w:p w14:paraId="129606F6" w14:textId="7D0A56E1" w:rsidR="00D52ACF" w:rsidRPr="00510221" w:rsidRDefault="00000000" w:rsidP="00D52ACF">
      <w:pPr>
        <w:jc w:val="lowKashida"/>
        <w:rPr>
          <w:rFonts w:cs="Calibri"/>
        </w:rPr>
      </w:pPr>
      <m:oMathPara>
        <m:oMath>
          <m:r>
            <m:rPr>
              <m:sty m:val="p"/>
            </m:rPr>
            <w:rPr>
              <w:rFonts w:cs="Calibri"/>
            </w:rPr>
            <w:br/>
          </m:r>
        </m:oMath>
      </m:oMathPara>
    </w:p>
    <w:p w14:paraId="2095BF98" w14:textId="77777777" w:rsidR="00D52ACF" w:rsidRDefault="00D52ACF" w:rsidP="00D52ACF">
      <w:pPr>
        <w:jc w:val="lowKashida"/>
        <w:rPr>
          <w:rFonts w:cs="Calibri"/>
        </w:rPr>
      </w:pPr>
      <w:r w:rsidRPr="00510221">
        <w:rPr>
          <w:rFonts w:cs="Calibri"/>
        </w:rPr>
        <w:t>which corresponds to:</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85"/>
        <w:gridCol w:w="7020"/>
        <w:gridCol w:w="1057"/>
      </w:tblGrid>
      <w:tr w:rsidR="00693011" w14:paraId="180BD329" w14:textId="77777777" w:rsidTr="00003E76">
        <w:tc>
          <w:tcPr>
            <w:tcW w:w="1885" w:type="dxa"/>
          </w:tcPr>
          <w:p w14:paraId="209AB558" w14:textId="77777777" w:rsidR="00693011" w:rsidRDefault="00693011" w:rsidP="007109EF">
            <w:pPr>
              <w:jc w:val="lowKashida"/>
              <w:rPr>
                <w:rFonts w:cs="Calibri"/>
              </w:rPr>
            </w:pPr>
          </w:p>
        </w:tc>
        <w:tc>
          <w:tcPr>
            <w:tcW w:w="7020" w:type="dxa"/>
          </w:tcPr>
          <w:p w14:paraId="6A2BB719" w14:textId="4240C166" w:rsidR="00693011" w:rsidRDefault="00000000" w:rsidP="007109EF">
            <w:pPr>
              <w:jc w:val="lowKashida"/>
              <w:rPr>
                <w:rFonts w:cs="Calibri"/>
              </w:rPr>
            </w:pPr>
            <m:oMathPara>
              <m:oMath>
                <m:sSub>
                  <m:sSubPr>
                    <m:ctrlPr>
                      <w:rPr>
                        <w:rFonts w:ascii="Cambria Math" w:hAnsi="Cambria Math" w:cs="Calibri"/>
                      </w:rPr>
                    </m:ctrlPr>
                  </m:sSubPr>
                  <m:e>
                    <m:acc>
                      <m:accPr>
                        <m:chr m:val="̇"/>
                        <m:ctrlPr>
                          <w:rPr>
                            <w:rFonts w:ascii="Cambria Math" w:hAnsi="Cambria Math" w:cs="Calibri"/>
                          </w:rPr>
                        </m:ctrlPr>
                      </m:accPr>
                      <m:e>
                        <m:r>
                          <w:rPr>
                            <w:rFonts w:ascii="Cambria Math" w:hAnsi="Cambria Math" w:cs="Calibri"/>
                          </w:rPr>
                          <m:t>m</m:t>
                        </m:r>
                      </m:e>
                    </m:acc>
                  </m:e>
                  <m:sub>
                    <m:sSub>
                      <m:sSubPr>
                        <m:ctrlPr>
                          <w:rPr>
                            <w:rFonts w:ascii="Cambria Math" w:hAnsi="Cambria Math" w:cs="Calibri"/>
                          </w:rPr>
                        </m:ctrlPr>
                      </m:sSubPr>
                      <m:e>
                        <m:r>
                          <w:rPr>
                            <w:rFonts w:ascii="Cambria Math" w:hAnsi="Cambria Math" w:cs="Calibri"/>
                          </w:rPr>
                          <m:t>O</m:t>
                        </m:r>
                      </m:e>
                      <m:sub>
                        <m:r>
                          <w:rPr>
                            <w:rFonts w:ascii="Cambria Math" w:hAnsi="Cambria Math" w:cs="Calibri"/>
                          </w:rPr>
                          <m:t>2</m:t>
                        </m:r>
                      </m:sub>
                    </m:sSub>
                    <m:r>
                      <w:rPr>
                        <w:rFonts w:ascii="Cambria Math" w:hAnsi="Cambria Math" w:cs="Calibri"/>
                      </w:rPr>
                      <m:t>,in</m:t>
                    </m:r>
                  </m:sub>
                </m:sSub>
                <m:r>
                  <w:rPr>
                    <w:rFonts w:ascii="Cambria Math" w:hAnsi="Cambria Math" w:cs="Calibri"/>
                  </w:rPr>
                  <m:t>=137.699×32=4406.37</m:t>
                </m:r>
                <m:r>
                  <m:rPr>
                    <m:nor/>
                  </m:rPr>
                  <w:rPr>
                    <w:rFonts w:cs="Calibri"/>
                  </w:rPr>
                  <m:t>  kg/h</m:t>
                </m:r>
              </m:oMath>
            </m:oMathPara>
          </w:p>
        </w:tc>
        <w:tc>
          <w:tcPr>
            <w:tcW w:w="1057" w:type="dxa"/>
          </w:tcPr>
          <w:p w14:paraId="2A1C3AE3" w14:textId="467BEF13" w:rsidR="00693011" w:rsidRDefault="00003E76" w:rsidP="00443054">
            <w:pPr>
              <w:jc w:val="right"/>
              <w:rPr>
                <w:rFonts w:cs="Calibri"/>
              </w:rPr>
            </w:pPr>
            <w:r>
              <w:rPr>
                <w:rFonts w:cs="Calibri"/>
              </w:rPr>
              <w:t>(6.23)</w:t>
            </w:r>
          </w:p>
        </w:tc>
      </w:tr>
    </w:tbl>
    <w:p w14:paraId="5F677FB2" w14:textId="77777777" w:rsidR="00693011" w:rsidRPr="00510221" w:rsidRDefault="00693011" w:rsidP="00D52ACF">
      <w:pPr>
        <w:jc w:val="lowKashida"/>
        <w:rPr>
          <w:rFonts w:cs="Calibri"/>
        </w:rPr>
      </w:pPr>
    </w:p>
    <w:p w14:paraId="6334FF5F" w14:textId="45C4CF03" w:rsidR="00D52ACF" w:rsidRDefault="00D52ACF" w:rsidP="00D52ACF">
      <w:pPr>
        <w:jc w:val="lowKashida"/>
        <w:rPr>
          <w:rFonts w:cs="Calibri"/>
        </w:rPr>
      </w:pPr>
      <w:r w:rsidRPr="00510221">
        <w:rPr>
          <w:rFonts w:cs="Calibri"/>
        </w:rPr>
        <w:t xml:space="preserve">To preserve the total air feed of 19150 kg/h, the remaining air mass is distributed among nitrogen, argon, and water vapor as </w:t>
      </w:r>
      <w:r w:rsidR="00345B96">
        <w:rPr>
          <w:rFonts w:cs="Calibri"/>
        </w:rPr>
        <w:t>it is written in equations (6.24) to (6.26).</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45"/>
        <w:gridCol w:w="5130"/>
        <w:gridCol w:w="1687"/>
      </w:tblGrid>
      <w:tr w:rsidR="00693011" w14:paraId="323AE3DB" w14:textId="77777777" w:rsidTr="00443054">
        <w:tc>
          <w:tcPr>
            <w:tcW w:w="3145" w:type="dxa"/>
          </w:tcPr>
          <w:p w14:paraId="5779FE3F" w14:textId="77777777" w:rsidR="00693011" w:rsidRDefault="00693011" w:rsidP="007109EF">
            <w:pPr>
              <w:jc w:val="lowKashida"/>
              <w:rPr>
                <w:rFonts w:cs="Calibri"/>
              </w:rPr>
            </w:pPr>
          </w:p>
        </w:tc>
        <w:tc>
          <w:tcPr>
            <w:tcW w:w="5130" w:type="dxa"/>
          </w:tcPr>
          <w:p w14:paraId="7E1B9DD6" w14:textId="6F989301" w:rsidR="00693011" w:rsidRPr="00443054" w:rsidRDefault="00000000" w:rsidP="00443054">
            <w:pPr>
              <w:ind w:left="360"/>
              <w:jc w:val="lowKashida"/>
              <w:rPr>
                <w:rFonts w:cs="Calibri"/>
              </w:rPr>
            </w:pPr>
            <m:oMathPara>
              <m:oMathParaPr>
                <m:jc m:val="left"/>
              </m:oMathParaPr>
              <m:oMath>
                <m:sSub>
                  <m:sSubPr>
                    <m:ctrlPr>
                      <w:rPr>
                        <w:rFonts w:ascii="Cambria Math" w:hAnsi="Cambria Math" w:cs="Calibri"/>
                      </w:rPr>
                    </m:ctrlPr>
                  </m:sSubPr>
                  <m:e>
                    <m:r>
                      <w:rPr>
                        <w:rFonts w:ascii="Cambria Math" w:hAnsi="Cambria Math" w:cs="Calibri"/>
                      </w:rPr>
                      <m:t>N</m:t>
                    </m:r>
                  </m:e>
                  <m:sub>
                    <m:r>
                      <w:rPr>
                        <w:rFonts w:ascii="Cambria Math" w:hAnsi="Cambria Math" w:cs="Calibri"/>
                      </w:rPr>
                      <m:t>2</m:t>
                    </m:r>
                  </m:sub>
                </m:sSub>
                <m:r>
                  <w:rPr>
                    <w:rFonts w:ascii="Cambria Math" w:hAnsi="Cambria Math" w:cs="Calibri"/>
                  </w:rPr>
                  <m:t>=14295.54</m:t>
                </m:r>
                <m:r>
                  <m:rPr>
                    <m:nor/>
                  </m:rPr>
                  <w:rPr>
                    <w:rFonts w:cs="Calibri"/>
                  </w:rPr>
                  <m:t>  kg/h</m:t>
                </m:r>
              </m:oMath>
            </m:oMathPara>
          </w:p>
        </w:tc>
        <w:tc>
          <w:tcPr>
            <w:tcW w:w="1687" w:type="dxa"/>
          </w:tcPr>
          <w:p w14:paraId="04830A9D" w14:textId="7745FD87" w:rsidR="00693011" w:rsidRDefault="00443054" w:rsidP="00443054">
            <w:pPr>
              <w:jc w:val="right"/>
              <w:rPr>
                <w:rFonts w:cs="Calibri"/>
              </w:rPr>
            </w:pPr>
            <w:r>
              <w:rPr>
                <w:rFonts w:cs="Calibri"/>
              </w:rPr>
              <w:t>(6.24)</w:t>
            </w:r>
          </w:p>
        </w:tc>
      </w:tr>
      <w:tr w:rsidR="00693011" w14:paraId="748D7CCE" w14:textId="77777777" w:rsidTr="00443054">
        <w:tc>
          <w:tcPr>
            <w:tcW w:w="3145" w:type="dxa"/>
          </w:tcPr>
          <w:p w14:paraId="18441297" w14:textId="77777777" w:rsidR="00693011" w:rsidRDefault="00693011" w:rsidP="007109EF">
            <w:pPr>
              <w:jc w:val="lowKashida"/>
              <w:rPr>
                <w:rFonts w:cs="Calibri"/>
              </w:rPr>
            </w:pPr>
          </w:p>
        </w:tc>
        <w:tc>
          <w:tcPr>
            <w:tcW w:w="5130" w:type="dxa"/>
          </w:tcPr>
          <w:p w14:paraId="0689F005" w14:textId="4B4C82ED" w:rsidR="00693011" w:rsidRPr="00443054" w:rsidRDefault="00443054" w:rsidP="00443054">
            <w:pPr>
              <w:ind w:left="360"/>
              <w:jc w:val="lowKashida"/>
              <w:rPr>
                <w:rFonts w:cs="Calibri"/>
              </w:rPr>
            </w:pPr>
            <m:oMathPara>
              <m:oMathParaPr>
                <m:jc m:val="left"/>
              </m:oMathParaPr>
              <m:oMath>
                <m:r>
                  <w:rPr>
                    <w:rFonts w:ascii="Cambria Math" w:hAnsi="Cambria Math" w:cs="Calibri"/>
                  </w:rPr>
                  <m:t>Ar=261.49</m:t>
                </m:r>
                <m:r>
                  <m:rPr>
                    <m:nor/>
                  </m:rPr>
                  <w:rPr>
                    <w:rFonts w:cs="Calibri"/>
                  </w:rPr>
                  <m:t>  kg/h</m:t>
                </m:r>
              </m:oMath>
            </m:oMathPara>
          </w:p>
        </w:tc>
        <w:tc>
          <w:tcPr>
            <w:tcW w:w="1687" w:type="dxa"/>
          </w:tcPr>
          <w:p w14:paraId="74C99607" w14:textId="0B0746E3" w:rsidR="00693011" w:rsidRDefault="00443054" w:rsidP="00443054">
            <w:pPr>
              <w:jc w:val="right"/>
              <w:rPr>
                <w:rFonts w:cs="Calibri"/>
              </w:rPr>
            </w:pPr>
            <w:r>
              <w:rPr>
                <w:rFonts w:cs="Calibri"/>
              </w:rPr>
              <w:t>(6.25)</w:t>
            </w:r>
          </w:p>
        </w:tc>
      </w:tr>
      <w:tr w:rsidR="00693011" w14:paraId="7ACE8D09" w14:textId="77777777" w:rsidTr="00443054">
        <w:tc>
          <w:tcPr>
            <w:tcW w:w="3145" w:type="dxa"/>
          </w:tcPr>
          <w:p w14:paraId="72F9EB2F" w14:textId="77777777" w:rsidR="00693011" w:rsidRDefault="00693011" w:rsidP="007109EF">
            <w:pPr>
              <w:jc w:val="lowKashida"/>
              <w:rPr>
                <w:rFonts w:cs="Calibri"/>
              </w:rPr>
            </w:pPr>
          </w:p>
        </w:tc>
        <w:tc>
          <w:tcPr>
            <w:tcW w:w="5130" w:type="dxa"/>
          </w:tcPr>
          <w:p w14:paraId="78C0701E" w14:textId="514797C9" w:rsidR="00693011" w:rsidRPr="00443054" w:rsidRDefault="00000000" w:rsidP="00443054">
            <w:pPr>
              <w:ind w:left="360"/>
              <w:jc w:val="lowKashida"/>
              <w:rPr>
                <w:rFonts w:cs="Calibri"/>
              </w:rPr>
            </w:pPr>
            <m:oMathPara>
              <m:oMathParaPr>
                <m:jc m:val="left"/>
              </m:oMathParaPr>
              <m:oMath>
                <m:sSub>
                  <m:sSubPr>
                    <m:ctrlPr>
                      <w:rPr>
                        <w:rFonts w:ascii="Cambria Math" w:hAnsi="Cambria Math" w:cs="Calibri"/>
                      </w:rPr>
                    </m:ctrlPr>
                  </m:sSubPr>
                  <m:e>
                    <m:r>
                      <w:rPr>
                        <w:rFonts w:ascii="Cambria Math" w:hAnsi="Cambria Math" w:cs="Calibri"/>
                      </w:rPr>
                      <m:t>H</m:t>
                    </m:r>
                  </m:e>
                  <m:sub>
                    <m:r>
                      <w:rPr>
                        <w:rFonts w:ascii="Cambria Math" w:hAnsi="Cambria Math" w:cs="Calibri"/>
                      </w:rPr>
                      <m:t>2</m:t>
                    </m:r>
                  </m:sub>
                </m:sSub>
                <m:r>
                  <w:rPr>
                    <w:rFonts w:ascii="Cambria Math" w:hAnsi="Cambria Math" w:cs="Calibri"/>
                  </w:rPr>
                  <m:t>O=186.60</m:t>
                </m:r>
                <m:r>
                  <m:rPr>
                    <m:nor/>
                  </m:rPr>
                  <w:rPr>
                    <w:rFonts w:cs="Calibri"/>
                  </w:rPr>
                  <m:t>  kg/h</m:t>
                </m:r>
              </m:oMath>
            </m:oMathPara>
          </w:p>
        </w:tc>
        <w:tc>
          <w:tcPr>
            <w:tcW w:w="1687" w:type="dxa"/>
          </w:tcPr>
          <w:p w14:paraId="099A2D75" w14:textId="555CA5DF" w:rsidR="00693011" w:rsidRDefault="00443054" w:rsidP="00443054">
            <w:pPr>
              <w:jc w:val="right"/>
              <w:rPr>
                <w:rFonts w:cs="Calibri"/>
              </w:rPr>
            </w:pPr>
            <w:r>
              <w:rPr>
                <w:rFonts w:cs="Calibri"/>
              </w:rPr>
              <w:t>(6.26)</w:t>
            </w:r>
          </w:p>
        </w:tc>
      </w:tr>
    </w:tbl>
    <w:p w14:paraId="46D0E8A6" w14:textId="77777777" w:rsidR="00693011" w:rsidRPr="00510221" w:rsidRDefault="00693011" w:rsidP="00D52ACF">
      <w:pPr>
        <w:jc w:val="lowKashida"/>
        <w:rPr>
          <w:rFonts w:cs="Calibri"/>
        </w:rPr>
      </w:pPr>
    </w:p>
    <w:p w14:paraId="1A89C3E4" w14:textId="073A46C7" w:rsidR="00D52ACF" w:rsidRPr="00293895" w:rsidRDefault="00345B96" w:rsidP="00D52ACF">
      <w:pPr>
        <w:jc w:val="lowKashida"/>
        <w:rPr>
          <w:rFonts w:cs="Calibri"/>
        </w:rPr>
      </w:pPr>
      <w:r>
        <w:rPr>
          <w:rFonts w:cs="Calibri"/>
        </w:rPr>
        <w:t>The</w:t>
      </w:r>
      <w:r w:rsidR="00D52ACF" w:rsidRPr="00293895">
        <w:rPr>
          <w:rFonts w:cs="Calibri"/>
        </w:rPr>
        <w:t xml:space="preserve"> inlet </w:t>
      </w:r>
      <w:r w:rsidR="00443054">
        <w:rPr>
          <w:rFonts w:cs="Calibri"/>
        </w:rPr>
        <w:t>streams'</w:t>
      </w:r>
      <w:r w:rsidR="00D52ACF">
        <w:rPr>
          <w:rFonts w:cs="Calibri"/>
        </w:rPr>
        <w:t xml:space="preserve"> flow rates for each component</w:t>
      </w:r>
      <w:r w:rsidR="00D52ACF" w:rsidRPr="00293895">
        <w:rPr>
          <w:rFonts w:cs="Calibri"/>
        </w:rPr>
        <w:t xml:space="preserve"> </w:t>
      </w:r>
      <w:r>
        <w:rPr>
          <w:rFonts w:cs="Calibri"/>
        </w:rPr>
        <w:t>are provided in Table 8</w:t>
      </w:r>
      <w:r w:rsidR="00D52ACF">
        <w:rPr>
          <w:rFonts w:cs="Calibri"/>
        </w:rPr>
        <w:t>.</w:t>
      </w:r>
    </w:p>
    <w:p w14:paraId="322CB6A7" w14:textId="587878F4" w:rsidR="00D52ACF" w:rsidRDefault="00D52ACF" w:rsidP="00D52ACF">
      <w:pPr>
        <w:pStyle w:val="Caption"/>
        <w:keepNext/>
        <w:jc w:val="center"/>
      </w:pPr>
      <w:bookmarkStart w:id="54" w:name="_Toc233014085"/>
      <w:r>
        <w:t xml:space="preserve">Table </w:t>
      </w:r>
      <w:fldSimple w:instr=" SEQ Table \* ARABIC ">
        <w:r w:rsidR="00C32E5F">
          <w:rPr>
            <w:noProof/>
          </w:rPr>
          <w:t>8</w:t>
        </w:r>
      </w:fldSimple>
      <w:r>
        <w:t>- Inlet flow rate of components (kg/h)</w:t>
      </w:r>
      <w:bookmarkEnd w:id="54"/>
    </w:p>
    <w:tbl>
      <w:tblPr>
        <w:tblStyle w:val="TableGrid"/>
        <w:tblW w:w="0" w:type="auto"/>
        <w:tblInd w:w="2335" w:type="dxa"/>
        <w:tblLook w:val="04A0" w:firstRow="1" w:lastRow="0" w:firstColumn="1" w:lastColumn="0" w:noHBand="0" w:noVBand="1"/>
      </w:tblPr>
      <w:tblGrid>
        <w:gridCol w:w="2646"/>
        <w:gridCol w:w="3204"/>
      </w:tblGrid>
      <w:tr w:rsidR="00D52ACF" w14:paraId="115959DA" w14:textId="77777777" w:rsidTr="00F7360F">
        <w:tc>
          <w:tcPr>
            <w:tcW w:w="2646" w:type="dxa"/>
          </w:tcPr>
          <w:p w14:paraId="786800AD" w14:textId="77777777" w:rsidR="00D52ACF" w:rsidRDefault="00D52ACF" w:rsidP="00F7360F">
            <w:pPr>
              <w:jc w:val="center"/>
              <w:rPr>
                <w:rFonts w:cs="Calibri"/>
              </w:rPr>
            </w:pPr>
            <w:r>
              <w:rPr>
                <w:rFonts w:cs="Calibri"/>
              </w:rPr>
              <w:t>Component</w:t>
            </w:r>
          </w:p>
        </w:tc>
        <w:tc>
          <w:tcPr>
            <w:tcW w:w="3204" w:type="dxa"/>
          </w:tcPr>
          <w:p w14:paraId="48EEEF26" w14:textId="77777777" w:rsidR="00D52ACF" w:rsidRDefault="00D52ACF" w:rsidP="00F7360F">
            <w:pPr>
              <w:jc w:val="center"/>
              <w:rPr>
                <w:rFonts w:cs="Calibri"/>
              </w:rPr>
            </w:pPr>
            <w:r>
              <w:rPr>
                <w:rFonts w:cs="Calibri"/>
              </w:rPr>
              <w:t>Inlet Flow rate (kg/h)</w:t>
            </w:r>
          </w:p>
        </w:tc>
      </w:tr>
      <w:tr w:rsidR="00D52ACF" w14:paraId="69C7EFD8" w14:textId="77777777" w:rsidTr="00F7360F">
        <w:tc>
          <w:tcPr>
            <w:tcW w:w="2646" w:type="dxa"/>
          </w:tcPr>
          <w:p w14:paraId="2BD8B9E4" w14:textId="77777777" w:rsidR="00D52ACF" w:rsidRDefault="00D52ACF" w:rsidP="00F7360F">
            <w:pPr>
              <w:jc w:val="center"/>
              <w:rPr>
                <w:rFonts w:cs="Calibri"/>
              </w:rPr>
            </w:pPr>
            <w:r>
              <w:rPr>
                <w:rFonts w:cs="Calibri"/>
              </w:rPr>
              <w:t>Sulfur</w:t>
            </w:r>
          </w:p>
        </w:tc>
        <w:tc>
          <w:tcPr>
            <w:tcW w:w="3204" w:type="dxa"/>
          </w:tcPr>
          <w:p w14:paraId="3460346C" w14:textId="77777777" w:rsidR="00D52ACF" w:rsidRDefault="00D52ACF" w:rsidP="00F7360F">
            <w:pPr>
              <w:jc w:val="center"/>
              <w:rPr>
                <w:rFonts w:cs="Calibri"/>
              </w:rPr>
            </w:pPr>
            <w:r>
              <w:rPr>
                <w:rFonts w:cs="Calibri"/>
              </w:rPr>
              <w:t>4140</w:t>
            </w:r>
          </w:p>
        </w:tc>
      </w:tr>
      <w:tr w:rsidR="00D52ACF" w14:paraId="5CFC4C79" w14:textId="77777777" w:rsidTr="00F7360F">
        <w:tc>
          <w:tcPr>
            <w:tcW w:w="2646" w:type="dxa"/>
          </w:tcPr>
          <w:p w14:paraId="36491ECA" w14:textId="77777777" w:rsidR="00D52ACF" w:rsidRDefault="00D52ACF" w:rsidP="00F7360F">
            <w:pPr>
              <w:ind w:firstLine="720"/>
              <w:rPr>
                <w:rFonts w:cs="Calibri"/>
              </w:rPr>
            </w:pPr>
            <w:r>
              <w:rPr>
                <w:rFonts w:cs="Calibri"/>
              </w:rPr>
              <w:lastRenderedPageBreak/>
              <w:t>Oxygen</w:t>
            </w:r>
          </w:p>
        </w:tc>
        <w:tc>
          <w:tcPr>
            <w:tcW w:w="3204" w:type="dxa"/>
          </w:tcPr>
          <w:p w14:paraId="2E2F05BF" w14:textId="77777777" w:rsidR="00D52ACF" w:rsidRDefault="00D52ACF" w:rsidP="00F7360F">
            <w:pPr>
              <w:jc w:val="center"/>
              <w:rPr>
                <w:rFonts w:cs="Calibri"/>
              </w:rPr>
            </w:pPr>
            <w:r>
              <w:rPr>
                <w:rFonts w:cs="Calibri"/>
              </w:rPr>
              <w:t>4406.37</w:t>
            </w:r>
          </w:p>
        </w:tc>
      </w:tr>
      <w:tr w:rsidR="00D52ACF" w14:paraId="09D764D2" w14:textId="77777777" w:rsidTr="00F7360F">
        <w:tc>
          <w:tcPr>
            <w:tcW w:w="2646" w:type="dxa"/>
          </w:tcPr>
          <w:p w14:paraId="560EA0DD" w14:textId="77777777" w:rsidR="00D52ACF" w:rsidRDefault="00D52ACF" w:rsidP="00F7360F">
            <w:pPr>
              <w:jc w:val="center"/>
              <w:rPr>
                <w:rFonts w:cs="Calibri"/>
              </w:rPr>
            </w:pPr>
            <w:r>
              <w:rPr>
                <w:rFonts w:cs="Calibri"/>
              </w:rPr>
              <w:t>Nitrogen</w:t>
            </w:r>
          </w:p>
        </w:tc>
        <w:tc>
          <w:tcPr>
            <w:tcW w:w="3204" w:type="dxa"/>
          </w:tcPr>
          <w:p w14:paraId="0A3E0F23" w14:textId="77777777" w:rsidR="00D52ACF" w:rsidRDefault="00D52ACF" w:rsidP="00F7360F">
            <w:pPr>
              <w:jc w:val="center"/>
              <w:rPr>
                <w:rFonts w:cs="Calibri"/>
              </w:rPr>
            </w:pPr>
            <w:r>
              <w:rPr>
                <w:rFonts w:cs="Calibri"/>
              </w:rPr>
              <w:t>14295.54</w:t>
            </w:r>
          </w:p>
        </w:tc>
      </w:tr>
      <w:tr w:rsidR="00D52ACF" w14:paraId="7155EC8A" w14:textId="77777777" w:rsidTr="00F7360F">
        <w:tc>
          <w:tcPr>
            <w:tcW w:w="2646" w:type="dxa"/>
          </w:tcPr>
          <w:p w14:paraId="27437B1F" w14:textId="77777777" w:rsidR="00D52ACF" w:rsidRDefault="00D52ACF" w:rsidP="00F7360F">
            <w:pPr>
              <w:jc w:val="center"/>
              <w:rPr>
                <w:rFonts w:cs="Calibri"/>
              </w:rPr>
            </w:pPr>
            <w:r>
              <w:rPr>
                <w:rFonts w:cs="Calibri"/>
              </w:rPr>
              <w:t>Argon</w:t>
            </w:r>
          </w:p>
        </w:tc>
        <w:tc>
          <w:tcPr>
            <w:tcW w:w="3204" w:type="dxa"/>
          </w:tcPr>
          <w:p w14:paraId="62D71BE4" w14:textId="77777777" w:rsidR="00D52ACF" w:rsidRDefault="00D52ACF" w:rsidP="00F7360F">
            <w:pPr>
              <w:jc w:val="center"/>
              <w:rPr>
                <w:rFonts w:cs="Calibri"/>
              </w:rPr>
            </w:pPr>
            <w:r>
              <w:rPr>
                <w:rFonts w:cs="Calibri"/>
              </w:rPr>
              <w:t>261.49</w:t>
            </w:r>
          </w:p>
        </w:tc>
      </w:tr>
      <w:tr w:rsidR="00D52ACF" w14:paraId="5B26B900" w14:textId="77777777" w:rsidTr="00F7360F">
        <w:tc>
          <w:tcPr>
            <w:tcW w:w="2646" w:type="dxa"/>
          </w:tcPr>
          <w:p w14:paraId="08606DDC" w14:textId="77777777" w:rsidR="00D52ACF" w:rsidRDefault="00D52ACF" w:rsidP="00F7360F">
            <w:pPr>
              <w:jc w:val="center"/>
              <w:rPr>
                <w:rFonts w:cs="Calibri"/>
              </w:rPr>
            </w:pPr>
            <w:r>
              <w:rPr>
                <w:rFonts w:cs="Calibri"/>
              </w:rPr>
              <w:t>Water Vapor</w:t>
            </w:r>
          </w:p>
        </w:tc>
        <w:tc>
          <w:tcPr>
            <w:tcW w:w="3204" w:type="dxa"/>
          </w:tcPr>
          <w:p w14:paraId="766350FC" w14:textId="77777777" w:rsidR="00D52ACF" w:rsidRDefault="00D52ACF" w:rsidP="00F7360F">
            <w:pPr>
              <w:jc w:val="center"/>
              <w:rPr>
                <w:rFonts w:cs="Calibri"/>
              </w:rPr>
            </w:pPr>
            <w:r>
              <w:rPr>
                <w:rFonts w:cs="Calibri"/>
              </w:rPr>
              <w:t>186.60</w:t>
            </w:r>
          </w:p>
        </w:tc>
      </w:tr>
      <w:tr w:rsidR="00D52ACF" w14:paraId="3DBE59E5" w14:textId="77777777" w:rsidTr="00F7360F">
        <w:tc>
          <w:tcPr>
            <w:tcW w:w="2646" w:type="dxa"/>
          </w:tcPr>
          <w:p w14:paraId="77940CBD" w14:textId="77777777" w:rsidR="00D52ACF" w:rsidRDefault="00D52ACF" w:rsidP="00F7360F">
            <w:pPr>
              <w:jc w:val="center"/>
              <w:rPr>
                <w:rFonts w:cs="Calibri"/>
              </w:rPr>
            </w:pPr>
            <w:r>
              <w:rPr>
                <w:rFonts w:cs="Calibri"/>
              </w:rPr>
              <w:t>Total</w:t>
            </w:r>
          </w:p>
        </w:tc>
        <w:tc>
          <w:tcPr>
            <w:tcW w:w="3204" w:type="dxa"/>
          </w:tcPr>
          <w:p w14:paraId="05B9A367" w14:textId="77777777" w:rsidR="00D52ACF" w:rsidRDefault="00D52ACF" w:rsidP="00F7360F">
            <w:pPr>
              <w:jc w:val="center"/>
              <w:rPr>
                <w:rFonts w:cs="Calibri"/>
              </w:rPr>
            </w:pPr>
            <w:r>
              <w:rPr>
                <w:rFonts w:cs="Calibri"/>
              </w:rPr>
              <w:t>23290</w:t>
            </w:r>
          </w:p>
        </w:tc>
      </w:tr>
    </w:tbl>
    <w:p w14:paraId="4A8B77DD" w14:textId="77777777" w:rsidR="00D52ACF" w:rsidRDefault="00D52ACF" w:rsidP="00D52ACF">
      <w:pPr>
        <w:jc w:val="lowKashida"/>
        <w:rPr>
          <w:rFonts w:cs="Calibri"/>
        </w:rPr>
      </w:pPr>
    </w:p>
    <w:p w14:paraId="638232AC" w14:textId="356DC638" w:rsidR="00D52ACF" w:rsidRDefault="00D52ACF" w:rsidP="00D52ACF">
      <w:pPr>
        <w:jc w:val="lowKashida"/>
        <w:rPr>
          <w:rFonts w:cs="Calibri"/>
        </w:rPr>
      </w:pPr>
      <w:r w:rsidRPr="00510221">
        <w:rPr>
          <w:rFonts w:cs="Calibri"/>
        </w:rPr>
        <w:t xml:space="preserve">Material </w:t>
      </w:r>
      <w:r>
        <w:rPr>
          <w:rFonts w:cs="Calibri"/>
        </w:rPr>
        <w:t>b</w:t>
      </w:r>
      <w:r w:rsidRPr="00510221">
        <w:rPr>
          <w:rFonts w:cs="Calibri"/>
        </w:rPr>
        <w:t xml:space="preserve">alance for </w:t>
      </w:r>
      <w:r>
        <w:rPr>
          <w:rFonts w:cs="Calibri"/>
        </w:rPr>
        <w:t xml:space="preserve">the </w:t>
      </w:r>
      <w:r w:rsidRPr="00510221">
        <w:rPr>
          <w:rFonts w:cs="Calibri"/>
        </w:rPr>
        <w:t xml:space="preserve">outlet stream is </w:t>
      </w:r>
      <w:r>
        <w:rPr>
          <w:rFonts w:cs="Calibri"/>
        </w:rPr>
        <w:t>calculated</w:t>
      </w:r>
      <w:r w:rsidRPr="00510221">
        <w:rPr>
          <w:rFonts w:cs="Calibri"/>
        </w:rPr>
        <w:t xml:space="preserve"> </w:t>
      </w:r>
      <w:r w:rsidR="00B133EC">
        <w:rPr>
          <w:rFonts w:cs="Calibri"/>
        </w:rPr>
        <w:t>in equations (6.27) to (6.41)</w:t>
      </w:r>
      <w:r w:rsidRPr="00510221">
        <w:rPr>
          <w:rFonts w:cs="Calibri"/>
        </w:rPr>
        <w:t>.</w:t>
      </w:r>
      <w:r>
        <w:rPr>
          <w:rFonts w:cs="Calibri"/>
        </w:rPr>
        <w:t xml:space="preserve"> </w:t>
      </w:r>
      <w:r w:rsidRPr="00510221">
        <w:rPr>
          <w:rFonts w:cs="Calibri"/>
        </w:rPr>
        <w:t xml:space="preserve">The outlet sulfur dioxide </w:t>
      </w:r>
      <w:r>
        <w:rPr>
          <w:rFonts w:cs="Calibri"/>
        </w:rPr>
        <w:t>flow rate</w:t>
      </w:r>
      <w:r w:rsidRPr="00510221">
        <w:rPr>
          <w:rFonts w:cs="Calibri"/>
        </w:rPr>
        <w:t xml:space="preserve"> is given as: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25"/>
        <w:gridCol w:w="5850"/>
        <w:gridCol w:w="1687"/>
      </w:tblGrid>
      <w:tr w:rsidR="00693011" w14:paraId="76DAF462" w14:textId="77777777" w:rsidTr="008E3005">
        <w:tc>
          <w:tcPr>
            <w:tcW w:w="2425" w:type="dxa"/>
          </w:tcPr>
          <w:p w14:paraId="51E20702" w14:textId="77777777" w:rsidR="00693011" w:rsidRDefault="00693011" w:rsidP="007109EF">
            <w:pPr>
              <w:jc w:val="lowKashida"/>
              <w:rPr>
                <w:rFonts w:cs="Calibri"/>
              </w:rPr>
            </w:pPr>
          </w:p>
        </w:tc>
        <w:tc>
          <w:tcPr>
            <w:tcW w:w="5850" w:type="dxa"/>
          </w:tcPr>
          <w:p w14:paraId="6733BF80" w14:textId="6839F992" w:rsidR="00693011" w:rsidRDefault="00000000" w:rsidP="007109EF">
            <w:pPr>
              <w:jc w:val="lowKashida"/>
              <w:rPr>
                <w:rFonts w:cs="Calibri"/>
              </w:rPr>
            </w:pPr>
            <m:oMathPara>
              <m:oMath>
                <m:sSub>
                  <m:sSubPr>
                    <m:ctrlPr>
                      <w:rPr>
                        <w:rFonts w:ascii="Cambria Math" w:hAnsi="Cambria Math" w:cs="Calibri"/>
                      </w:rPr>
                    </m:ctrlPr>
                  </m:sSubPr>
                  <m:e>
                    <m:acc>
                      <m:accPr>
                        <m:chr m:val="̇"/>
                        <m:ctrlPr>
                          <w:rPr>
                            <w:rFonts w:ascii="Cambria Math" w:hAnsi="Cambria Math" w:cs="Calibri"/>
                          </w:rPr>
                        </m:ctrlPr>
                      </m:accPr>
                      <m:e>
                        <m:r>
                          <w:rPr>
                            <w:rFonts w:ascii="Cambria Math" w:hAnsi="Cambria Math" w:cs="Calibri"/>
                          </w:rPr>
                          <m:t>n</m:t>
                        </m:r>
                      </m:e>
                    </m:acc>
                  </m:e>
                  <m:sub>
                    <m:r>
                      <w:rPr>
                        <w:rFonts w:ascii="Cambria Math" w:hAnsi="Cambria Math" w:cs="Calibri"/>
                      </w:rPr>
                      <m:t>S</m:t>
                    </m:r>
                    <m:sSub>
                      <m:sSubPr>
                        <m:ctrlPr>
                          <w:rPr>
                            <w:rFonts w:ascii="Cambria Math" w:hAnsi="Cambria Math" w:cs="Calibri"/>
                          </w:rPr>
                        </m:ctrlPr>
                      </m:sSubPr>
                      <m:e>
                        <m:r>
                          <w:rPr>
                            <w:rFonts w:ascii="Cambria Math" w:hAnsi="Cambria Math" w:cs="Calibri"/>
                          </w:rPr>
                          <m:t>O</m:t>
                        </m:r>
                      </m:e>
                      <m:sub>
                        <m:r>
                          <w:rPr>
                            <w:rFonts w:ascii="Cambria Math" w:hAnsi="Cambria Math" w:cs="Calibri"/>
                          </w:rPr>
                          <m:t>2</m:t>
                        </m:r>
                      </m:sub>
                    </m:sSub>
                    <m:r>
                      <w:rPr>
                        <w:rFonts w:ascii="Cambria Math" w:hAnsi="Cambria Math" w:cs="Calibri"/>
                      </w:rPr>
                      <m:t>,out</m:t>
                    </m:r>
                  </m:sub>
                </m:sSub>
                <m:r>
                  <w:rPr>
                    <w:rFonts w:ascii="Cambria Math" w:hAnsi="Cambria Math" w:cs="Calibri"/>
                  </w:rPr>
                  <m:t>=121.3912</m:t>
                </m:r>
                <m:r>
                  <m:rPr>
                    <m:nor/>
                  </m:rPr>
                  <w:rPr>
                    <w:rFonts w:cs="Calibri"/>
                  </w:rPr>
                  <m:t>  </m:t>
                </m:r>
                <w:proofErr w:type="spellStart"/>
                <m:r>
                  <m:rPr>
                    <m:nor/>
                  </m:rPr>
                  <w:rPr>
                    <w:rFonts w:cs="Calibri"/>
                  </w:rPr>
                  <m:t>kmol</m:t>
                </m:r>
                <w:proofErr w:type="spellEnd"/>
                <m:r>
                  <m:rPr>
                    <m:nor/>
                  </m:rPr>
                  <w:rPr>
                    <w:rFonts w:cs="Calibri"/>
                  </w:rPr>
                  <m:t>/h</m:t>
                </m:r>
              </m:oMath>
            </m:oMathPara>
          </w:p>
        </w:tc>
        <w:tc>
          <w:tcPr>
            <w:tcW w:w="1687" w:type="dxa"/>
          </w:tcPr>
          <w:p w14:paraId="4746814B" w14:textId="437CC3C4" w:rsidR="00693011" w:rsidRDefault="008E3005" w:rsidP="008E3005">
            <w:pPr>
              <w:jc w:val="right"/>
              <w:rPr>
                <w:rFonts w:cs="Calibri"/>
              </w:rPr>
            </w:pPr>
            <w:r>
              <w:rPr>
                <w:rFonts w:cs="Calibri"/>
              </w:rPr>
              <w:t>(6.27)</w:t>
            </w:r>
          </w:p>
        </w:tc>
      </w:tr>
    </w:tbl>
    <w:p w14:paraId="2B21FC8A" w14:textId="77777777" w:rsidR="00693011" w:rsidRPr="00510221" w:rsidRDefault="00693011" w:rsidP="00D52ACF">
      <w:pPr>
        <w:jc w:val="lowKashida"/>
        <w:rPr>
          <w:rFonts w:cs="Calibri"/>
        </w:rPr>
      </w:pPr>
    </w:p>
    <w:p w14:paraId="4606D5A8" w14:textId="77777777" w:rsidR="00D52ACF" w:rsidRDefault="00D52ACF" w:rsidP="00D52ACF">
      <w:pPr>
        <w:jc w:val="lowKashida"/>
        <w:rPr>
          <w:rFonts w:cs="Calibri"/>
        </w:rPr>
      </w:pPr>
      <w:r w:rsidRPr="00510221">
        <w:rPr>
          <w:rFonts w:cs="Calibri"/>
        </w:rPr>
        <w:t>which corresponds to:</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5"/>
        <w:gridCol w:w="6750"/>
        <w:gridCol w:w="1507"/>
      </w:tblGrid>
      <w:tr w:rsidR="00693011" w14:paraId="7E8C4D9E" w14:textId="77777777" w:rsidTr="008E3005">
        <w:tc>
          <w:tcPr>
            <w:tcW w:w="1705" w:type="dxa"/>
          </w:tcPr>
          <w:p w14:paraId="7A7E3094" w14:textId="77777777" w:rsidR="00693011" w:rsidRDefault="00693011" w:rsidP="007109EF">
            <w:pPr>
              <w:jc w:val="lowKashida"/>
              <w:rPr>
                <w:rFonts w:cs="Calibri"/>
              </w:rPr>
            </w:pPr>
          </w:p>
        </w:tc>
        <w:tc>
          <w:tcPr>
            <w:tcW w:w="6750" w:type="dxa"/>
          </w:tcPr>
          <w:p w14:paraId="561A9FEA" w14:textId="6842597E" w:rsidR="00693011" w:rsidRDefault="00000000" w:rsidP="007109EF">
            <w:pPr>
              <w:jc w:val="lowKashida"/>
              <w:rPr>
                <w:rFonts w:cs="Calibri"/>
              </w:rPr>
            </w:pPr>
            <m:oMathPara>
              <m:oMath>
                <m:sSub>
                  <m:sSubPr>
                    <m:ctrlPr>
                      <w:rPr>
                        <w:rFonts w:ascii="Cambria Math" w:hAnsi="Cambria Math" w:cs="Calibri"/>
                      </w:rPr>
                    </m:ctrlPr>
                  </m:sSubPr>
                  <m:e>
                    <m:acc>
                      <m:accPr>
                        <m:chr m:val="̇"/>
                        <m:ctrlPr>
                          <w:rPr>
                            <w:rFonts w:ascii="Cambria Math" w:hAnsi="Cambria Math" w:cs="Calibri"/>
                          </w:rPr>
                        </m:ctrlPr>
                      </m:accPr>
                      <m:e>
                        <m:r>
                          <w:rPr>
                            <w:rFonts w:ascii="Cambria Math" w:hAnsi="Cambria Math" w:cs="Calibri"/>
                          </w:rPr>
                          <m:t>m</m:t>
                        </m:r>
                      </m:e>
                    </m:acc>
                  </m:e>
                  <m:sub>
                    <m:r>
                      <w:rPr>
                        <w:rFonts w:ascii="Cambria Math" w:hAnsi="Cambria Math" w:cs="Calibri"/>
                      </w:rPr>
                      <m:t>S</m:t>
                    </m:r>
                    <m:sSub>
                      <m:sSubPr>
                        <m:ctrlPr>
                          <w:rPr>
                            <w:rFonts w:ascii="Cambria Math" w:hAnsi="Cambria Math" w:cs="Calibri"/>
                          </w:rPr>
                        </m:ctrlPr>
                      </m:sSubPr>
                      <m:e>
                        <m:r>
                          <w:rPr>
                            <w:rFonts w:ascii="Cambria Math" w:hAnsi="Cambria Math" w:cs="Calibri"/>
                          </w:rPr>
                          <m:t>O</m:t>
                        </m:r>
                      </m:e>
                      <m:sub>
                        <m:r>
                          <w:rPr>
                            <w:rFonts w:ascii="Cambria Math" w:hAnsi="Cambria Math" w:cs="Calibri"/>
                          </w:rPr>
                          <m:t>2</m:t>
                        </m:r>
                      </m:sub>
                    </m:sSub>
                    <m:r>
                      <w:rPr>
                        <w:rFonts w:ascii="Cambria Math" w:hAnsi="Cambria Math" w:cs="Calibri"/>
                      </w:rPr>
                      <m:t>,out</m:t>
                    </m:r>
                  </m:sub>
                </m:sSub>
                <m:r>
                  <w:rPr>
                    <w:rFonts w:ascii="Cambria Math" w:hAnsi="Cambria Math" w:cs="Calibri"/>
                  </w:rPr>
                  <m:t>=121.3912×64=7769.04</m:t>
                </m:r>
                <m:r>
                  <m:rPr>
                    <m:nor/>
                  </m:rPr>
                  <w:rPr>
                    <w:rFonts w:cs="Calibri"/>
                  </w:rPr>
                  <m:t>  kg/h</m:t>
                </m:r>
              </m:oMath>
            </m:oMathPara>
          </w:p>
        </w:tc>
        <w:tc>
          <w:tcPr>
            <w:tcW w:w="1507" w:type="dxa"/>
          </w:tcPr>
          <w:p w14:paraId="5675C17A" w14:textId="1A758117" w:rsidR="00693011" w:rsidRDefault="008E3005" w:rsidP="008E3005">
            <w:pPr>
              <w:jc w:val="right"/>
              <w:rPr>
                <w:rFonts w:cs="Calibri"/>
              </w:rPr>
            </w:pPr>
            <w:r>
              <w:rPr>
                <w:rFonts w:cs="Calibri"/>
              </w:rPr>
              <w:t>(6.28)</w:t>
            </w:r>
          </w:p>
        </w:tc>
      </w:tr>
    </w:tbl>
    <w:p w14:paraId="117617DD" w14:textId="77777777" w:rsidR="00693011" w:rsidRPr="00510221" w:rsidRDefault="00693011" w:rsidP="00D52ACF">
      <w:pPr>
        <w:jc w:val="lowKashida"/>
        <w:rPr>
          <w:rFonts w:cs="Calibri"/>
        </w:rPr>
      </w:pPr>
    </w:p>
    <w:p w14:paraId="0F3F5A03" w14:textId="198A433E" w:rsidR="00D52ACF" w:rsidRPr="00510221" w:rsidRDefault="00000000" w:rsidP="00D52ACF">
      <w:pPr>
        <w:jc w:val="lowKashida"/>
        <w:rPr>
          <w:rFonts w:cs="Calibri"/>
        </w:rPr>
      </w:pPr>
      <m:oMathPara>
        <m:oMath>
          <m:r>
            <m:rPr>
              <m:sty m:val="p"/>
            </m:rPr>
            <w:rPr>
              <w:rFonts w:cs="Calibri"/>
            </w:rPr>
            <w:br/>
          </m:r>
        </m:oMath>
      </m:oMathPara>
    </w:p>
    <w:p w14:paraId="0C6CDF9D" w14:textId="77777777" w:rsidR="00D52ACF" w:rsidRDefault="00D52ACF" w:rsidP="00D52ACF">
      <w:pPr>
        <w:jc w:val="lowKashida"/>
        <w:rPr>
          <w:rFonts w:cs="Calibri"/>
        </w:rPr>
      </w:pPr>
      <w:r w:rsidRPr="00510221">
        <w:rPr>
          <w:rFonts w:cs="Calibri"/>
        </w:rPr>
        <w:t>The remaining sulfur is first converted to sulfur trioxide: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55"/>
        <w:gridCol w:w="6300"/>
        <w:gridCol w:w="1507"/>
      </w:tblGrid>
      <w:tr w:rsidR="00693011" w14:paraId="4869386E" w14:textId="77777777" w:rsidTr="008E3005">
        <w:tc>
          <w:tcPr>
            <w:tcW w:w="2155" w:type="dxa"/>
          </w:tcPr>
          <w:p w14:paraId="5798D668" w14:textId="77777777" w:rsidR="00693011" w:rsidRDefault="00693011" w:rsidP="007109EF">
            <w:pPr>
              <w:jc w:val="lowKashida"/>
              <w:rPr>
                <w:rFonts w:cs="Calibri"/>
              </w:rPr>
            </w:pPr>
          </w:p>
        </w:tc>
        <w:tc>
          <w:tcPr>
            <w:tcW w:w="6300" w:type="dxa"/>
          </w:tcPr>
          <w:p w14:paraId="1D662648" w14:textId="2C244E28" w:rsidR="00693011" w:rsidRDefault="00000000" w:rsidP="007109EF">
            <w:pPr>
              <w:jc w:val="lowKashida"/>
              <w:rPr>
                <w:rFonts w:cs="Calibri"/>
              </w:rPr>
            </w:pPr>
            <m:oMathPara>
              <m:oMath>
                <m:sSub>
                  <m:sSubPr>
                    <m:ctrlPr>
                      <w:rPr>
                        <w:rFonts w:ascii="Cambria Math" w:hAnsi="Cambria Math" w:cs="Calibri"/>
                      </w:rPr>
                    </m:ctrlPr>
                  </m:sSubPr>
                  <m:e>
                    <m:acc>
                      <m:accPr>
                        <m:chr m:val="̇"/>
                        <m:ctrlPr>
                          <w:rPr>
                            <w:rFonts w:ascii="Cambria Math" w:hAnsi="Cambria Math" w:cs="Calibri"/>
                          </w:rPr>
                        </m:ctrlPr>
                      </m:accPr>
                      <m:e>
                        <m:r>
                          <w:rPr>
                            <w:rFonts w:ascii="Cambria Math" w:hAnsi="Cambria Math" w:cs="Calibri"/>
                          </w:rPr>
                          <m:t>n</m:t>
                        </m:r>
                      </m:e>
                    </m:acc>
                  </m:e>
                  <m:sub>
                    <m:r>
                      <w:rPr>
                        <w:rFonts w:ascii="Cambria Math" w:hAnsi="Cambria Math" w:cs="Calibri"/>
                      </w:rPr>
                      <m:t>S</m:t>
                    </m:r>
                    <m:sSub>
                      <m:sSubPr>
                        <m:ctrlPr>
                          <w:rPr>
                            <w:rFonts w:ascii="Cambria Math" w:hAnsi="Cambria Math" w:cs="Calibri"/>
                          </w:rPr>
                        </m:ctrlPr>
                      </m:sSubPr>
                      <m:e>
                        <m:r>
                          <w:rPr>
                            <w:rFonts w:ascii="Cambria Math" w:hAnsi="Cambria Math" w:cs="Calibri"/>
                          </w:rPr>
                          <m:t>O</m:t>
                        </m:r>
                      </m:e>
                      <m:sub>
                        <m:r>
                          <w:rPr>
                            <w:rFonts w:ascii="Cambria Math" w:hAnsi="Cambria Math" w:cs="Calibri"/>
                          </w:rPr>
                          <m:t>3</m:t>
                        </m:r>
                      </m:sub>
                    </m:sSub>
                  </m:sub>
                </m:sSub>
                <m:r>
                  <w:rPr>
                    <w:rFonts w:ascii="Cambria Math" w:hAnsi="Cambria Math" w:cs="Calibri"/>
                  </w:rPr>
                  <m:t>=129.375-121.3912=7.9838</m:t>
                </m:r>
                <m:r>
                  <m:rPr>
                    <m:nor/>
                  </m:rPr>
                  <w:rPr>
                    <w:rFonts w:cs="Calibri"/>
                  </w:rPr>
                  <m:t>  </m:t>
                </m:r>
                <w:proofErr w:type="spellStart"/>
                <m:r>
                  <m:rPr>
                    <m:nor/>
                  </m:rPr>
                  <w:rPr>
                    <w:rFonts w:cs="Calibri"/>
                  </w:rPr>
                  <m:t>kmol</m:t>
                </m:r>
                <w:proofErr w:type="spellEnd"/>
                <m:r>
                  <m:rPr>
                    <m:nor/>
                  </m:rPr>
                  <w:rPr>
                    <w:rFonts w:cs="Calibri"/>
                  </w:rPr>
                  <m:t>/h</m:t>
                </m:r>
              </m:oMath>
            </m:oMathPara>
          </w:p>
        </w:tc>
        <w:tc>
          <w:tcPr>
            <w:tcW w:w="1507" w:type="dxa"/>
          </w:tcPr>
          <w:p w14:paraId="72D74B1B" w14:textId="1CD2BDB8" w:rsidR="00693011" w:rsidRDefault="008E3005" w:rsidP="008E3005">
            <w:pPr>
              <w:jc w:val="right"/>
              <w:rPr>
                <w:rFonts w:cs="Calibri"/>
              </w:rPr>
            </w:pPr>
            <w:r>
              <w:rPr>
                <w:rFonts w:cs="Calibri"/>
              </w:rPr>
              <w:t>(6.29)</w:t>
            </w:r>
          </w:p>
        </w:tc>
      </w:tr>
    </w:tbl>
    <w:p w14:paraId="4C403E0A" w14:textId="77777777" w:rsidR="00693011" w:rsidRPr="00510221" w:rsidRDefault="00693011" w:rsidP="00D52ACF">
      <w:pPr>
        <w:jc w:val="lowKashida"/>
        <w:rPr>
          <w:rFonts w:cs="Calibri"/>
        </w:rPr>
      </w:pPr>
    </w:p>
    <w:p w14:paraId="47CB3831" w14:textId="06C3B0C5" w:rsidR="00D52ACF" w:rsidRPr="00510221" w:rsidRDefault="00000000" w:rsidP="00D52ACF">
      <w:pPr>
        <w:jc w:val="lowKashida"/>
        <w:rPr>
          <w:rFonts w:cs="Calibri"/>
        </w:rPr>
      </w:pPr>
      <m:oMathPara>
        <m:oMath>
          <m:r>
            <m:rPr>
              <m:sty m:val="p"/>
            </m:rPr>
            <w:rPr>
              <w:rFonts w:cs="Calibri"/>
            </w:rPr>
            <w:br/>
          </m:r>
        </m:oMath>
      </m:oMathPara>
    </w:p>
    <w:p w14:paraId="5A378571" w14:textId="77777777" w:rsidR="00D52ACF" w:rsidRDefault="00D52ACF" w:rsidP="00D52ACF">
      <w:pPr>
        <w:jc w:val="lowKashida"/>
        <w:rPr>
          <w:rFonts w:cs="Calibri"/>
        </w:rPr>
      </w:pPr>
      <w:r w:rsidRPr="00510221">
        <w:rPr>
          <w:rFonts w:cs="Calibri"/>
        </w:rPr>
        <w:t>Since</w:t>
      </w:r>
      <w:r>
        <w:rPr>
          <w:rFonts w:cs="Calibri"/>
        </w:rPr>
        <w:t xml:space="preserve"> Sulfur trioxide </w:t>
      </w:r>
      <w:r w:rsidRPr="00510221">
        <w:rPr>
          <w:rFonts w:cs="Calibri"/>
        </w:rPr>
        <w:t>is assumed to react completely with water vapor, the sulfuric acid formed is: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45"/>
        <w:gridCol w:w="5940"/>
        <w:gridCol w:w="1777"/>
      </w:tblGrid>
      <w:tr w:rsidR="00693011" w14:paraId="33E8E824" w14:textId="77777777" w:rsidTr="008E3005">
        <w:tc>
          <w:tcPr>
            <w:tcW w:w="2245" w:type="dxa"/>
          </w:tcPr>
          <w:p w14:paraId="36A7C244" w14:textId="77777777" w:rsidR="00693011" w:rsidRDefault="00693011" w:rsidP="007109EF">
            <w:pPr>
              <w:jc w:val="lowKashida"/>
              <w:rPr>
                <w:rFonts w:cs="Calibri"/>
              </w:rPr>
            </w:pPr>
          </w:p>
        </w:tc>
        <w:tc>
          <w:tcPr>
            <w:tcW w:w="5940" w:type="dxa"/>
          </w:tcPr>
          <w:p w14:paraId="5CD46DD6" w14:textId="60F25CBA" w:rsidR="00693011" w:rsidRDefault="00000000" w:rsidP="007109EF">
            <w:pPr>
              <w:jc w:val="lowKashida"/>
              <w:rPr>
                <w:rFonts w:cs="Calibri"/>
              </w:rPr>
            </w:pPr>
            <m:oMathPara>
              <m:oMath>
                <m:sSub>
                  <m:sSubPr>
                    <m:ctrlPr>
                      <w:rPr>
                        <w:rFonts w:ascii="Cambria Math" w:hAnsi="Cambria Math" w:cs="Calibri"/>
                      </w:rPr>
                    </m:ctrlPr>
                  </m:sSubPr>
                  <m:e>
                    <m:acc>
                      <m:accPr>
                        <m:chr m:val="̇"/>
                        <m:ctrlPr>
                          <w:rPr>
                            <w:rFonts w:ascii="Cambria Math" w:hAnsi="Cambria Math" w:cs="Calibri"/>
                          </w:rPr>
                        </m:ctrlPr>
                      </m:accPr>
                      <m:e>
                        <m:r>
                          <w:rPr>
                            <w:rFonts w:ascii="Cambria Math" w:hAnsi="Cambria Math" w:cs="Calibri"/>
                          </w:rPr>
                          <m:t>n</m:t>
                        </m:r>
                      </m:e>
                    </m:acc>
                  </m:e>
                  <m:sub>
                    <m:sSub>
                      <m:sSubPr>
                        <m:ctrlPr>
                          <w:rPr>
                            <w:rFonts w:ascii="Cambria Math" w:hAnsi="Cambria Math" w:cs="Calibri"/>
                          </w:rPr>
                        </m:ctrlPr>
                      </m:sSubPr>
                      <m:e>
                        <m:r>
                          <w:rPr>
                            <w:rFonts w:ascii="Cambria Math" w:hAnsi="Cambria Math" w:cs="Calibri"/>
                          </w:rPr>
                          <m:t>H</m:t>
                        </m:r>
                      </m:e>
                      <m:sub>
                        <m:r>
                          <w:rPr>
                            <w:rFonts w:ascii="Cambria Math" w:hAnsi="Cambria Math" w:cs="Calibri"/>
                          </w:rPr>
                          <m:t>2</m:t>
                        </m:r>
                      </m:sub>
                    </m:sSub>
                    <m:r>
                      <w:rPr>
                        <w:rFonts w:ascii="Cambria Math" w:hAnsi="Cambria Math" w:cs="Calibri"/>
                      </w:rPr>
                      <m:t>S</m:t>
                    </m:r>
                    <m:sSub>
                      <m:sSubPr>
                        <m:ctrlPr>
                          <w:rPr>
                            <w:rFonts w:ascii="Cambria Math" w:hAnsi="Cambria Math" w:cs="Calibri"/>
                          </w:rPr>
                        </m:ctrlPr>
                      </m:sSubPr>
                      <m:e>
                        <m:r>
                          <w:rPr>
                            <w:rFonts w:ascii="Cambria Math" w:hAnsi="Cambria Math" w:cs="Calibri"/>
                          </w:rPr>
                          <m:t>O</m:t>
                        </m:r>
                      </m:e>
                      <m:sub>
                        <m:r>
                          <w:rPr>
                            <w:rFonts w:ascii="Cambria Math" w:hAnsi="Cambria Math" w:cs="Calibri"/>
                          </w:rPr>
                          <m:t>4</m:t>
                        </m:r>
                      </m:sub>
                    </m:sSub>
                    <m:r>
                      <w:rPr>
                        <w:rFonts w:ascii="Cambria Math" w:hAnsi="Cambria Math" w:cs="Calibri"/>
                      </w:rPr>
                      <m:t>,out</m:t>
                    </m:r>
                  </m:sub>
                </m:sSub>
                <m:r>
                  <w:rPr>
                    <w:rFonts w:ascii="Cambria Math" w:hAnsi="Cambria Math" w:cs="Calibri"/>
                  </w:rPr>
                  <m:t>=7.9838</m:t>
                </m:r>
                <m:r>
                  <m:rPr>
                    <m:nor/>
                  </m:rPr>
                  <w:rPr>
                    <w:rFonts w:cs="Calibri"/>
                  </w:rPr>
                  <m:t>  </m:t>
                </m:r>
                <w:proofErr w:type="spellStart"/>
                <m:r>
                  <m:rPr>
                    <m:nor/>
                  </m:rPr>
                  <w:rPr>
                    <w:rFonts w:cs="Calibri"/>
                  </w:rPr>
                  <m:t>kmol</m:t>
                </m:r>
                <w:proofErr w:type="spellEnd"/>
                <m:r>
                  <m:rPr>
                    <m:nor/>
                  </m:rPr>
                  <w:rPr>
                    <w:rFonts w:cs="Calibri"/>
                  </w:rPr>
                  <m:t>/h</m:t>
                </m:r>
              </m:oMath>
            </m:oMathPara>
          </w:p>
        </w:tc>
        <w:tc>
          <w:tcPr>
            <w:tcW w:w="1777" w:type="dxa"/>
          </w:tcPr>
          <w:p w14:paraId="5C86A15A" w14:textId="3DB20CBA" w:rsidR="00693011" w:rsidRDefault="008E3005" w:rsidP="008E3005">
            <w:pPr>
              <w:jc w:val="right"/>
              <w:rPr>
                <w:rFonts w:cs="Calibri"/>
              </w:rPr>
            </w:pPr>
            <w:r>
              <w:rPr>
                <w:rFonts w:cs="Calibri"/>
              </w:rPr>
              <w:t>(6.30)</w:t>
            </w:r>
          </w:p>
        </w:tc>
      </w:tr>
      <w:tr w:rsidR="00693011" w14:paraId="5AEC7B18" w14:textId="77777777" w:rsidTr="008E3005">
        <w:tc>
          <w:tcPr>
            <w:tcW w:w="2245" w:type="dxa"/>
          </w:tcPr>
          <w:p w14:paraId="091E7CE1" w14:textId="77777777" w:rsidR="00693011" w:rsidRDefault="00693011" w:rsidP="007109EF">
            <w:pPr>
              <w:jc w:val="lowKashida"/>
              <w:rPr>
                <w:rFonts w:cs="Calibri"/>
              </w:rPr>
            </w:pPr>
          </w:p>
        </w:tc>
        <w:tc>
          <w:tcPr>
            <w:tcW w:w="5940" w:type="dxa"/>
          </w:tcPr>
          <w:p w14:paraId="71A9885F" w14:textId="7B26439B" w:rsidR="00693011" w:rsidRDefault="00000000" w:rsidP="007109EF">
            <w:pPr>
              <w:jc w:val="lowKashida"/>
              <w:rPr>
                <w:rFonts w:cs="Calibri"/>
              </w:rPr>
            </w:pPr>
            <m:oMathPara>
              <m:oMath>
                <m:sSub>
                  <m:sSubPr>
                    <m:ctrlPr>
                      <w:rPr>
                        <w:rFonts w:ascii="Cambria Math" w:hAnsi="Cambria Math" w:cs="Calibri"/>
                      </w:rPr>
                    </m:ctrlPr>
                  </m:sSubPr>
                  <m:e>
                    <m:acc>
                      <m:accPr>
                        <m:chr m:val="̇"/>
                        <m:ctrlPr>
                          <w:rPr>
                            <w:rFonts w:ascii="Cambria Math" w:hAnsi="Cambria Math" w:cs="Calibri"/>
                          </w:rPr>
                        </m:ctrlPr>
                      </m:accPr>
                      <m:e>
                        <m:r>
                          <w:rPr>
                            <w:rFonts w:ascii="Cambria Math" w:hAnsi="Cambria Math" w:cs="Calibri"/>
                          </w:rPr>
                          <m:t>m</m:t>
                        </m:r>
                      </m:e>
                    </m:acc>
                  </m:e>
                  <m:sub>
                    <m:sSub>
                      <m:sSubPr>
                        <m:ctrlPr>
                          <w:rPr>
                            <w:rFonts w:ascii="Cambria Math" w:hAnsi="Cambria Math" w:cs="Calibri"/>
                          </w:rPr>
                        </m:ctrlPr>
                      </m:sSubPr>
                      <m:e>
                        <m:r>
                          <w:rPr>
                            <w:rFonts w:ascii="Cambria Math" w:hAnsi="Cambria Math" w:cs="Calibri"/>
                          </w:rPr>
                          <m:t>H</m:t>
                        </m:r>
                      </m:e>
                      <m:sub>
                        <m:r>
                          <w:rPr>
                            <w:rFonts w:ascii="Cambria Math" w:hAnsi="Cambria Math" w:cs="Calibri"/>
                          </w:rPr>
                          <m:t>2</m:t>
                        </m:r>
                      </m:sub>
                    </m:sSub>
                    <m:r>
                      <w:rPr>
                        <w:rFonts w:ascii="Cambria Math" w:hAnsi="Cambria Math" w:cs="Calibri"/>
                      </w:rPr>
                      <m:t>S</m:t>
                    </m:r>
                    <m:sSub>
                      <m:sSubPr>
                        <m:ctrlPr>
                          <w:rPr>
                            <w:rFonts w:ascii="Cambria Math" w:hAnsi="Cambria Math" w:cs="Calibri"/>
                          </w:rPr>
                        </m:ctrlPr>
                      </m:sSubPr>
                      <m:e>
                        <m:r>
                          <w:rPr>
                            <w:rFonts w:ascii="Cambria Math" w:hAnsi="Cambria Math" w:cs="Calibri"/>
                          </w:rPr>
                          <m:t>O</m:t>
                        </m:r>
                      </m:e>
                      <m:sub>
                        <m:r>
                          <w:rPr>
                            <w:rFonts w:ascii="Cambria Math" w:hAnsi="Cambria Math" w:cs="Calibri"/>
                          </w:rPr>
                          <m:t>4</m:t>
                        </m:r>
                      </m:sub>
                    </m:sSub>
                    <m:r>
                      <w:rPr>
                        <w:rFonts w:ascii="Cambria Math" w:hAnsi="Cambria Math" w:cs="Calibri"/>
                      </w:rPr>
                      <m:t>,out</m:t>
                    </m:r>
                  </m:sub>
                </m:sSub>
                <m:r>
                  <w:rPr>
                    <w:rFonts w:ascii="Cambria Math" w:hAnsi="Cambria Math" w:cs="Calibri"/>
                  </w:rPr>
                  <m:t>=7.9838×98=782.41</m:t>
                </m:r>
                <m:r>
                  <m:rPr>
                    <m:nor/>
                  </m:rPr>
                  <w:rPr>
                    <w:rFonts w:cs="Calibri"/>
                  </w:rPr>
                  <m:t>  kg/h</m:t>
                </m:r>
              </m:oMath>
            </m:oMathPara>
          </w:p>
        </w:tc>
        <w:tc>
          <w:tcPr>
            <w:tcW w:w="1777" w:type="dxa"/>
          </w:tcPr>
          <w:p w14:paraId="0FE18D0A" w14:textId="3C0BDDFB" w:rsidR="00693011" w:rsidRDefault="008E3005" w:rsidP="008E3005">
            <w:pPr>
              <w:jc w:val="right"/>
              <w:rPr>
                <w:rFonts w:cs="Calibri"/>
              </w:rPr>
            </w:pPr>
            <w:r>
              <w:rPr>
                <w:rFonts w:cs="Calibri"/>
              </w:rPr>
              <w:t>(6.31)</w:t>
            </w:r>
          </w:p>
        </w:tc>
      </w:tr>
    </w:tbl>
    <w:p w14:paraId="1EEAF438" w14:textId="77777777" w:rsidR="00693011" w:rsidRPr="00510221" w:rsidRDefault="00693011" w:rsidP="00D52ACF">
      <w:pPr>
        <w:jc w:val="lowKashida"/>
        <w:rPr>
          <w:rFonts w:cs="Calibri"/>
        </w:rPr>
      </w:pPr>
    </w:p>
    <w:p w14:paraId="720288C2" w14:textId="77777777" w:rsidR="00D52ACF" w:rsidRDefault="00D52ACF" w:rsidP="00D52ACF">
      <w:pPr>
        <w:jc w:val="lowKashida"/>
        <w:rPr>
          <w:rFonts w:cs="Calibri"/>
        </w:rPr>
      </w:pPr>
      <w:r w:rsidRPr="00510221">
        <w:rPr>
          <w:rFonts w:cs="Calibri"/>
        </w:rPr>
        <w:t xml:space="preserve">The water consumed in this reaction is equal to the </w:t>
      </w:r>
      <m:oMath>
        <m:sSub>
          <m:sSubPr>
            <m:ctrlPr>
              <w:rPr>
                <w:rFonts w:ascii="Cambria Math" w:hAnsi="Cambria Math" w:cs="Calibri"/>
              </w:rPr>
            </m:ctrlPr>
          </m:sSubPr>
          <m:e>
            <m:r>
              <w:rPr>
                <w:rFonts w:ascii="Cambria Math" w:hAnsi="Cambria Math" w:cs="Calibri"/>
              </w:rPr>
              <m:t>SO</m:t>
            </m:r>
          </m:e>
          <m:sub>
            <m:r>
              <w:rPr>
                <w:rFonts w:ascii="Cambria Math" w:hAnsi="Cambria Math" w:cs="Calibri"/>
              </w:rPr>
              <m:t>3</m:t>
            </m:r>
          </m:sub>
        </m:sSub>
      </m:oMath>
      <w:r w:rsidRPr="00510221">
        <w:rPr>
          <w:rFonts w:cs="Calibri"/>
        </w:rPr>
        <w:t xml:space="preserve"> converted: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35"/>
        <w:gridCol w:w="6750"/>
        <w:gridCol w:w="1777"/>
      </w:tblGrid>
      <w:tr w:rsidR="00693011" w14:paraId="478275DF" w14:textId="77777777" w:rsidTr="008E3005">
        <w:tc>
          <w:tcPr>
            <w:tcW w:w="1435" w:type="dxa"/>
          </w:tcPr>
          <w:p w14:paraId="4FF3E0B3" w14:textId="77777777" w:rsidR="00693011" w:rsidRDefault="00693011" w:rsidP="007109EF">
            <w:pPr>
              <w:jc w:val="lowKashida"/>
              <w:rPr>
                <w:rFonts w:cs="Calibri"/>
              </w:rPr>
            </w:pPr>
          </w:p>
        </w:tc>
        <w:tc>
          <w:tcPr>
            <w:tcW w:w="6750" w:type="dxa"/>
          </w:tcPr>
          <w:p w14:paraId="5A00175B" w14:textId="67C9D88E" w:rsidR="00693011" w:rsidRDefault="00000000" w:rsidP="007109EF">
            <w:pPr>
              <w:jc w:val="lowKashida"/>
              <w:rPr>
                <w:rFonts w:cs="Calibri"/>
              </w:rPr>
            </w:pPr>
            <m:oMathPara>
              <m:oMath>
                <m:sSub>
                  <m:sSubPr>
                    <m:ctrlPr>
                      <w:rPr>
                        <w:rFonts w:ascii="Cambria Math" w:hAnsi="Cambria Math" w:cs="Calibri"/>
                      </w:rPr>
                    </m:ctrlPr>
                  </m:sSubPr>
                  <m:e>
                    <m:acc>
                      <m:accPr>
                        <m:chr m:val="̇"/>
                        <m:ctrlPr>
                          <w:rPr>
                            <w:rFonts w:ascii="Cambria Math" w:hAnsi="Cambria Math" w:cs="Calibri"/>
                          </w:rPr>
                        </m:ctrlPr>
                      </m:accPr>
                      <m:e>
                        <m:r>
                          <w:rPr>
                            <w:rFonts w:ascii="Cambria Math" w:hAnsi="Cambria Math" w:cs="Calibri"/>
                          </w:rPr>
                          <m:t>n</m:t>
                        </m:r>
                      </m:e>
                    </m:acc>
                  </m:e>
                  <m:sub>
                    <m:sSub>
                      <m:sSubPr>
                        <m:ctrlPr>
                          <w:rPr>
                            <w:rFonts w:ascii="Cambria Math" w:hAnsi="Cambria Math" w:cs="Calibri"/>
                          </w:rPr>
                        </m:ctrlPr>
                      </m:sSubPr>
                      <m:e>
                        <m:r>
                          <w:rPr>
                            <w:rFonts w:ascii="Cambria Math" w:hAnsi="Cambria Math" w:cs="Calibri"/>
                          </w:rPr>
                          <m:t>H</m:t>
                        </m:r>
                      </m:e>
                      <m:sub>
                        <m:r>
                          <w:rPr>
                            <w:rFonts w:ascii="Cambria Math" w:hAnsi="Cambria Math" w:cs="Calibri"/>
                          </w:rPr>
                          <m:t>2</m:t>
                        </m:r>
                      </m:sub>
                    </m:sSub>
                    <m:r>
                      <w:rPr>
                        <w:rFonts w:ascii="Cambria Math" w:hAnsi="Cambria Math" w:cs="Calibri"/>
                      </w:rPr>
                      <m:t>O,cons</m:t>
                    </m:r>
                  </m:sub>
                </m:sSub>
                <m:r>
                  <w:rPr>
                    <w:rFonts w:ascii="Cambria Math" w:hAnsi="Cambria Math" w:cs="Calibri"/>
                  </w:rPr>
                  <m:t>=7.9838</m:t>
                </m:r>
                <m:r>
                  <m:rPr>
                    <m:nor/>
                  </m:rPr>
                  <w:rPr>
                    <w:rFonts w:cs="Calibri"/>
                  </w:rPr>
                  <m:t>  </m:t>
                </m:r>
                <w:proofErr w:type="spellStart"/>
                <m:r>
                  <m:rPr>
                    <m:nor/>
                  </m:rPr>
                  <w:rPr>
                    <w:rFonts w:cs="Calibri"/>
                  </w:rPr>
                  <m:t>kmol</m:t>
                </m:r>
                <w:proofErr w:type="spellEnd"/>
                <m:r>
                  <m:rPr>
                    <m:nor/>
                  </m:rPr>
                  <w:rPr>
                    <w:rFonts w:cs="Calibri"/>
                  </w:rPr>
                  <m:t>/h</m:t>
                </m:r>
              </m:oMath>
            </m:oMathPara>
          </w:p>
        </w:tc>
        <w:tc>
          <w:tcPr>
            <w:tcW w:w="1777" w:type="dxa"/>
          </w:tcPr>
          <w:p w14:paraId="508CE037" w14:textId="7E303493" w:rsidR="00693011" w:rsidRDefault="008E3005" w:rsidP="008E3005">
            <w:pPr>
              <w:jc w:val="right"/>
              <w:rPr>
                <w:rFonts w:cs="Calibri"/>
              </w:rPr>
            </w:pPr>
            <w:r>
              <w:rPr>
                <w:rFonts w:cs="Calibri"/>
              </w:rPr>
              <w:t>(6.32)</w:t>
            </w:r>
          </w:p>
        </w:tc>
      </w:tr>
      <w:tr w:rsidR="00693011" w14:paraId="66FA9F6B" w14:textId="77777777" w:rsidTr="008E3005">
        <w:tc>
          <w:tcPr>
            <w:tcW w:w="1435" w:type="dxa"/>
          </w:tcPr>
          <w:p w14:paraId="72F0C852" w14:textId="77777777" w:rsidR="00693011" w:rsidRDefault="00693011" w:rsidP="007109EF">
            <w:pPr>
              <w:jc w:val="lowKashida"/>
              <w:rPr>
                <w:rFonts w:cs="Calibri"/>
              </w:rPr>
            </w:pPr>
          </w:p>
        </w:tc>
        <w:tc>
          <w:tcPr>
            <w:tcW w:w="6750" w:type="dxa"/>
          </w:tcPr>
          <w:p w14:paraId="1A41E99A" w14:textId="39C76B37" w:rsidR="00693011" w:rsidRDefault="00000000" w:rsidP="007109EF">
            <w:pPr>
              <w:jc w:val="lowKashida"/>
              <w:rPr>
                <w:rFonts w:cs="Calibri"/>
              </w:rPr>
            </w:pPr>
            <m:oMathPara>
              <m:oMath>
                <m:sSub>
                  <m:sSubPr>
                    <m:ctrlPr>
                      <w:rPr>
                        <w:rFonts w:ascii="Cambria Math" w:hAnsi="Cambria Math" w:cs="Calibri"/>
                      </w:rPr>
                    </m:ctrlPr>
                  </m:sSubPr>
                  <m:e>
                    <m:acc>
                      <m:accPr>
                        <m:chr m:val="̇"/>
                        <m:ctrlPr>
                          <w:rPr>
                            <w:rFonts w:ascii="Cambria Math" w:hAnsi="Cambria Math" w:cs="Calibri"/>
                          </w:rPr>
                        </m:ctrlPr>
                      </m:accPr>
                      <m:e>
                        <m:r>
                          <w:rPr>
                            <w:rFonts w:ascii="Cambria Math" w:hAnsi="Cambria Math" w:cs="Calibri"/>
                          </w:rPr>
                          <m:t>m</m:t>
                        </m:r>
                      </m:e>
                    </m:acc>
                  </m:e>
                  <m:sub>
                    <m:sSub>
                      <m:sSubPr>
                        <m:ctrlPr>
                          <w:rPr>
                            <w:rFonts w:ascii="Cambria Math" w:hAnsi="Cambria Math" w:cs="Calibri"/>
                          </w:rPr>
                        </m:ctrlPr>
                      </m:sSubPr>
                      <m:e>
                        <m:r>
                          <w:rPr>
                            <w:rFonts w:ascii="Cambria Math" w:hAnsi="Cambria Math" w:cs="Calibri"/>
                          </w:rPr>
                          <m:t>H</m:t>
                        </m:r>
                      </m:e>
                      <m:sub>
                        <m:r>
                          <w:rPr>
                            <w:rFonts w:ascii="Cambria Math" w:hAnsi="Cambria Math" w:cs="Calibri"/>
                          </w:rPr>
                          <m:t>2</m:t>
                        </m:r>
                      </m:sub>
                    </m:sSub>
                    <m:r>
                      <w:rPr>
                        <w:rFonts w:ascii="Cambria Math" w:hAnsi="Cambria Math" w:cs="Calibri"/>
                      </w:rPr>
                      <m:t>O,cons</m:t>
                    </m:r>
                  </m:sub>
                </m:sSub>
                <m:r>
                  <w:rPr>
                    <w:rFonts w:ascii="Cambria Math" w:hAnsi="Cambria Math" w:cs="Calibri"/>
                  </w:rPr>
                  <m:t>=7.9838×18=143.71</m:t>
                </m:r>
                <m:r>
                  <m:rPr>
                    <m:nor/>
                  </m:rPr>
                  <w:rPr>
                    <w:rFonts w:cs="Calibri"/>
                  </w:rPr>
                  <m:t>  kg/h</m:t>
                </m:r>
              </m:oMath>
            </m:oMathPara>
          </w:p>
        </w:tc>
        <w:tc>
          <w:tcPr>
            <w:tcW w:w="1777" w:type="dxa"/>
          </w:tcPr>
          <w:p w14:paraId="6DAB7D81" w14:textId="3962FC5F" w:rsidR="00693011" w:rsidRDefault="008E3005" w:rsidP="008E3005">
            <w:pPr>
              <w:jc w:val="right"/>
              <w:rPr>
                <w:rFonts w:cs="Calibri"/>
              </w:rPr>
            </w:pPr>
            <w:r>
              <w:rPr>
                <w:rFonts w:cs="Calibri"/>
              </w:rPr>
              <w:t>(6.33)</w:t>
            </w:r>
          </w:p>
        </w:tc>
      </w:tr>
    </w:tbl>
    <w:p w14:paraId="212CD4FE" w14:textId="77777777" w:rsidR="00693011" w:rsidRPr="00510221" w:rsidRDefault="00693011" w:rsidP="00D52ACF">
      <w:pPr>
        <w:jc w:val="lowKashida"/>
        <w:rPr>
          <w:rFonts w:cs="Calibri"/>
        </w:rPr>
      </w:pPr>
    </w:p>
    <w:p w14:paraId="135D8CEE" w14:textId="77777777" w:rsidR="00D52ACF" w:rsidRDefault="00D52ACF" w:rsidP="00D52ACF">
      <w:pPr>
        <w:jc w:val="lowKashida"/>
        <w:rPr>
          <w:rFonts w:cs="Calibri"/>
        </w:rPr>
      </w:pPr>
      <w:r w:rsidRPr="00510221">
        <w:rPr>
          <w:rFonts w:cs="Calibri"/>
        </w:rPr>
        <w:lastRenderedPageBreak/>
        <w:t>Therefore, the remaining water vapor in the outlet stream is: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5"/>
        <w:gridCol w:w="6480"/>
        <w:gridCol w:w="1777"/>
      </w:tblGrid>
      <w:tr w:rsidR="00693011" w14:paraId="2C37EE8C" w14:textId="77777777" w:rsidTr="008E3005">
        <w:tc>
          <w:tcPr>
            <w:tcW w:w="1705" w:type="dxa"/>
          </w:tcPr>
          <w:p w14:paraId="4933EAC8" w14:textId="77777777" w:rsidR="00693011" w:rsidRDefault="00693011" w:rsidP="007109EF">
            <w:pPr>
              <w:jc w:val="lowKashida"/>
              <w:rPr>
                <w:rFonts w:cs="Calibri"/>
              </w:rPr>
            </w:pPr>
          </w:p>
        </w:tc>
        <w:tc>
          <w:tcPr>
            <w:tcW w:w="6480" w:type="dxa"/>
          </w:tcPr>
          <w:p w14:paraId="67C2DC10" w14:textId="5E1AB65E" w:rsidR="00693011" w:rsidRDefault="00000000" w:rsidP="007109EF">
            <w:pPr>
              <w:jc w:val="lowKashida"/>
              <w:rPr>
                <w:rFonts w:cs="Calibri"/>
              </w:rPr>
            </w:pPr>
            <m:oMathPara>
              <m:oMath>
                <m:sSub>
                  <m:sSubPr>
                    <m:ctrlPr>
                      <w:rPr>
                        <w:rFonts w:ascii="Cambria Math" w:hAnsi="Cambria Math" w:cs="Calibri"/>
                      </w:rPr>
                    </m:ctrlPr>
                  </m:sSubPr>
                  <m:e>
                    <m:acc>
                      <m:accPr>
                        <m:chr m:val="̇"/>
                        <m:ctrlPr>
                          <w:rPr>
                            <w:rFonts w:ascii="Cambria Math" w:hAnsi="Cambria Math" w:cs="Calibri"/>
                          </w:rPr>
                        </m:ctrlPr>
                      </m:accPr>
                      <m:e>
                        <m:r>
                          <w:rPr>
                            <w:rFonts w:ascii="Cambria Math" w:hAnsi="Cambria Math" w:cs="Calibri"/>
                          </w:rPr>
                          <m:t>m</m:t>
                        </m:r>
                      </m:e>
                    </m:acc>
                  </m:e>
                  <m:sub>
                    <m:sSub>
                      <m:sSubPr>
                        <m:ctrlPr>
                          <w:rPr>
                            <w:rFonts w:ascii="Cambria Math" w:hAnsi="Cambria Math" w:cs="Calibri"/>
                          </w:rPr>
                        </m:ctrlPr>
                      </m:sSubPr>
                      <m:e>
                        <m:r>
                          <w:rPr>
                            <w:rFonts w:ascii="Cambria Math" w:hAnsi="Cambria Math" w:cs="Calibri"/>
                          </w:rPr>
                          <m:t>H</m:t>
                        </m:r>
                      </m:e>
                      <m:sub>
                        <m:r>
                          <w:rPr>
                            <w:rFonts w:ascii="Cambria Math" w:hAnsi="Cambria Math" w:cs="Calibri"/>
                          </w:rPr>
                          <m:t>2</m:t>
                        </m:r>
                      </m:sub>
                    </m:sSub>
                    <m:r>
                      <w:rPr>
                        <w:rFonts w:ascii="Cambria Math" w:hAnsi="Cambria Math" w:cs="Calibri"/>
                      </w:rPr>
                      <m:t>O,out</m:t>
                    </m:r>
                  </m:sub>
                </m:sSub>
                <m:r>
                  <w:rPr>
                    <w:rFonts w:ascii="Cambria Math" w:hAnsi="Cambria Math" w:cs="Calibri"/>
                  </w:rPr>
                  <m:t>=186.60-143.71=42.89</m:t>
                </m:r>
                <m:r>
                  <m:rPr>
                    <m:nor/>
                  </m:rPr>
                  <w:rPr>
                    <w:rFonts w:cs="Calibri"/>
                  </w:rPr>
                  <m:t>  kg/h</m:t>
                </m:r>
              </m:oMath>
            </m:oMathPara>
          </w:p>
        </w:tc>
        <w:tc>
          <w:tcPr>
            <w:tcW w:w="1777" w:type="dxa"/>
          </w:tcPr>
          <w:p w14:paraId="398130BF" w14:textId="2AF09CD2" w:rsidR="00693011" w:rsidRDefault="008E3005" w:rsidP="008E3005">
            <w:pPr>
              <w:jc w:val="right"/>
              <w:rPr>
                <w:rFonts w:cs="Calibri"/>
              </w:rPr>
            </w:pPr>
            <w:r>
              <w:rPr>
                <w:rFonts w:cs="Calibri"/>
              </w:rPr>
              <w:t>(6.34)</w:t>
            </w:r>
          </w:p>
        </w:tc>
      </w:tr>
    </w:tbl>
    <w:p w14:paraId="443BE7AF" w14:textId="77777777" w:rsidR="00693011" w:rsidRPr="00510221" w:rsidRDefault="00693011" w:rsidP="00D52ACF">
      <w:pPr>
        <w:jc w:val="lowKashida"/>
        <w:rPr>
          <w:rFonts w:cs="Calibri"/>
        </w:rPr>
      </w:pPr>
    </w:p>
    <w:p w14:paraId="06F42F13" w14:textId="51FC43DF" w:rsidR="00D52ACF" w:rsidRPr="00510221" w:rsidRDefault="00000000" w:rsidP="00D52ACF">
      <w:pPr>
        <w:jc w:val="lowKashida"/>
        <w:rPr>
          <w:rFonts w:cs="Calibri"/>
        </w:rPr>
      </w:pPr>
      <m:oMathPara>
        <m:oMath>
          <m:r>
            <m:rPr>
              <m:sty m:val="p"/>
            </m:rPr>
            <w:rPr>
              <w:rFonts w:cs="Calibri"/>
            </w:rPr>
            <w:br/>
          </m:r>
        </m:oMath>
      </m:oMathPara>
    </w:p>
    <w:p w14:paraId="60BEB09C" w14:textId="77777777" w:rsidR="00D52ACF" w:rsidRDefault="00D52ACF" w:rsidP="00D52ACF">
      <w:pPr>
        <w:jc w:val="lowKashida"/>
        <w:rPr>
          <w:rFonts w:cs="Calibri"/>
        </w:rPr>
      </w:pPr>
      <w:r w:rsidRPr="00510221">
        <w:rPr>
          <w:rFonts w:cs="Calibri"/>
        </w:rPr>
        <w:t xml:space="preserve">For oxygen, the total consumption includes sulfur oxidation to </w:t>
      </w:r>
      <m:oMath>
        <m:sSub>
          <m:sSubPr>
            <m:ctrlPr>
              <w:rPr>
                <w:rFonts w:ascii="Cambria Math" w:hAnsi="Cambria Math" w:cs="Calibri"/>
              </w:rPr>
            </m:ctrlPr>
          </m:sSubPr>
          <m:e>
            <m:r>
              <w:rPr>
                <w:rFonts w:ascii="Cambria Math" w:hAnsi="Cambria Math" w:cs="Calibri"/>
              </w:rPr>
              <m:t>SO</m:t>
            </m:r>
          </m:e>
          <m:sub>
            <m:r>
              <w:rPr>
                <w:rFonts w:ascii="Cambria Math" w:hAnsi="Cambria Math" w:cs="Calibri"/>
              </w:rPr>
              <m:t>2</m:t>
            </m:r>
          </m:sub>
        </m:sSub>
      </m:oMath>
      <w:r w:rsidRPr="00510221">
        <w:rPr>
          <w:rFonts w:cs="Calibri"/>
        </w:rPr>
        <w:t xml:space="preserve"> and the further oxidation of part of </w:t>
      </w:r>
      <m:oMath>
        <m:sSub>
          <m:sSubPr>
            <m:ctrlPr>
              <w:rPr>
                <w:rFonts w:ascii="Cambria Math" w:hAnsi="Cambria Math" w:cs="Calibri"/>
              </w:rPr>
            </m:ctrlPr>
          </m:sSubPr>
          <m:e>
            <m:r>
              <w:rPr>
                <w:rFonts w:ascii="Cambria Math" w:hAnsi="Cambria Math" w:cs="Calibri"/>
              </w:rPr>
              <m:t>SO</m:t>
            </m:r>
          </m:e>
          <m:sub>
            <m:r>
              <w:rPr>
                <w:rFonts w:ascii="Cambria Math" w:hAnsi="Cambria Math" w:cs="Calibri"/>
              </w:rPr>
              <m:t>2</m:t>
            </m:r>
          </m:sub>
        </m:sSub>
      </m:oMath>
      <w:r w:rsidRPr="00510221">
        <w:rPr>
          <w:rFonts w:cs="Calibri"/>
        </w:rPr>
        <w:t xml:space="preserve"> to </w:t>
      </w:r>
      <m:oMath>
        <m:sSub>
          <m:sSubPr>
            <m:ctrlPr>
              <w:rPr>
                <w:rFonts w:ascii="Cambria Math" w:hAnsi="Cambria Math" w:cs="Calibri"/>
              </w:rPr>
            </m:ctrlPr>
          </m:sSubPr>
          <m:e>
            <m:r>
              <w:rPr>
                <w:rFonts w:ascii="Cambria Math" w:hAnsi="Cambria Math" w:cs="Calibri"/>
              </w:rPr>
              <m:t>SO</m:t>
            </m:r>
          </m:e>
          <m:sub>
            <m:r>
              <w:rPr>
                <w:rFonts w:ascii="Cambria Math" w:hAnsi="Cambria Math" w:cs="Calibri"/>
              </w:rPr>
              <m:t>3</m:t>
            </m:r>
          </m:sub>
        </m:sSub>
      </m:oMath>
      <w:r w:rsidRPr="00510221">
        <w:rPr>
          <w:rFonts w:cs="Calibri"/>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15"/>
        <w:gridCol w:w="7200"/>
        <w:gridCol w:w="1147"/>
      </w:tblGrid>
      <w:tr w:rsidR="00693011" w14:paraId="70AB39E0" w14:textId="77777777" w:rsidTr="008E3005">
        <w:tc>
          <w:tcPr>
            <w:tcW w:w="1615" w:type="dxa"/>
          </w:tcPr>
          <w:p w14:paraId="3E725821" w14:textId="77777777" w:rsidR="00693011" w:rsidRDefault="00693011" w:rsidP="007109EF">
            <w:pPr>
              <w:jc w:val="lowKashida"/>
              <w:rPr>
                <w:rFonts w:cs="Calibri"/>
              </w:rPr>
            </w:pPr>
          </w:p>
        </w:tc>
        <w:tc>
          <w:tcPr>
            <w:tcW w:w="7200" w:type="dxa"/>
          </w:tcPr>
          <w:p w14:paraId="43ABC840" w14:textId="50ED7E0F" w:rsidR="00693011" w:rsidRDefault="00000000" w:rsidP="007109EF">
            <w:pPr>
              <w:jc w:val="lowKashida"/>
              <w:rPr>
                <w:rFonts w:cs="Calibri"/>
              </w:rPr>
            </w:pPr>
            <m:oMathPara>
              <m:oMath>
                <m:sSub>
                  <m:sSubPr>
                    <m:ctrlPr>
                      <w:rPr>
                        <w:rFonts w:ascii="Cambria Math" w:hAnsi="Cambria Math" w:cs="Calibri"/>
                      </w:rPr>
                    </m:ctrlPr>
                  </m:sSubPr>
                  <m:e>
                    <m:acc>
                      <m:accPr>
                        <m:chr m:val="̇"/>
                        <m:ctrlPr>
                          <w:rPr>
                            <w:rFonts w:ascii="Cambria Math" w:hAnsi="Cambria Math" w:cs="Calibri"/>
                          </w:rPr>
                        </m:ctrlPr>
                      </m:accPr>
                      <m:e>
                        <m:r>
                          <w:rPr>
                            <w:rFonts w:ascii="Cambria Math" w:hAnsi="Cambria Math" w:cs="Calibri"/>
                          </w:rPr>
                          <m:t>n</m:t>
                        </m:r>
                      </m:e>
                    </m:acc>
                  </m:e>
                  <m:sub>
                    <m:sSub>
                      <m:sSubPr>
                        <m:ctrlPr>
                          <w:rPr>
                            <w:rFonts w:ascii="Cambria Math" w:hAnsi="Cambria Math" w:cs="Calibri"/>
                          </w:rPr>
                        </m:ctrlPr>
                      </m:sSubPr>
                      <m:e>
                        <m:r>
                          <w:rPr>
                            <w:rFonts w:ascii="Cambria Math" w:hAnsi="Cambria Math" w:cs="Calibri"/>
                          </w:rPr>
                          <m:t>O</m:t>
                        </m:r>
                      </m:e>
                      <m:sub>
                        <m:r>
                          <w:rPr>
                            <w:rFonts w:ascii="Cambria Math" w:hAnsi="Cambria Math" w:cs="Calibri"/>
                          </w:rPr>
                          <m:t>2</m:t>
                        </m:r>
                      </m:sub>
                    </m:sSub>
                    <m:r>
                      <w:rPr>
                        <w:rFonts w:ascii="Cambria Math" w:hAnsi="Cambria Math" w:cs="Calibri"/>
                      </w:rPr>
                      <m:t>,cons</m:t>
                    </m:r>
                  </m:sub>
                </m:sSub>
                <m:r>
                  <w:rPr>
                    <w:rFonts w:ascii="Cambria Math" w:hAnsi="Cambria Math" w:cs="Calibri"/>
                  </w:rPr>
                  <m:t>=129.375+0.5(7.9838)=133.3669</m:t>
                </m:r>
                <m:r>
                  <m:rPr>
                    <m:nor/>
                  </m:rPr>
                  <w:rPr>
                    <w:rFonts w:cs="Calibri"/>
                  </w:rPr>
                  <m:t>  </m:t>
                </m:r>
                <w:proofErr w:type="spellStart"/>
                <m:r>
                  <m:rPr>
                    <m:nor/>
                  </m:rPr>
                  <w:rPr>
                    <w:rFonts w:cs="Calibri"/>
                  </w:rPr>
                  <m:t>kmol</m:t>
                </m:r>
                <w:proofErr w:type="spellEnd"/>
                <m:r>
                  <m:rPr>
                    <m:nor/>
                  </m:rPr>
                  <w:rPr>
                    <w:rFonts w:cs="Calibri"/>
                  </w:rPr>
                  <m:t>/h</m:t>
                </m:r>
              </m:oMath>
            </m:oMathPara>
          </w:p>
        </w:tc>
        <w:tc>
          <w:tcPr>
            <w:tcW w:w="1147" w:type="dxa"/>
          </w:tcPr>
          <w:p w14:paraId="302E060F" w14:textId="07AE49A9" w:rsidR="00693011" w:rsidRDefault="008E3005" w:rsidP="008E3005">
            <w:pPr>
              <w:jc w:val="right"/>
              <w:rPr>
                <w:rFonts w:cs="Calibri"/>
              </w:rPr>
            </w:pPr>
            <w:r>
              <w:rPr>
                <w:rFonts w:cs="Calibri"/>
              </w:rPr>
              <w:t>(6.35)</w:t>
            </w:r>
          </w:p>
        </w:tc>
      </w:tr>
    </w:tbl>
    <w:p w14:paraId="0E8A402B" w14:textId="4209D52C" w:rsidR="00D52ACF" w:rsidRPr="00510221" w:rsidRDefault="00D52ACF" w:rsidP="00D52ACF">
      <w:pPr>
        <w:jc w:val="lowKashida"/>
        <w:rPr>
          <w:rFonts w:cs="Calibri"/>
        </w:rPr>
      </w:pPr>
    </w:p>
    <w:p w14:paraId="46EB1D9F" w14:textId="77777777" w:rsidR="00693011" w:rsidRDefault="00D52ACF" w:rsidP="00D52ACF">
      <w:pPr>
        <w:jc w:val="lowKashida"/>
        <w:rPr>
          <w:rFonts w:cs="Calibri"/>
        </w:rPr>
      </w:pPr>
      <w:r w:rsidRPr="00510221">
        <w:rPr>
          <w:rFonts w:cs="Calibri"/>
        </w:rPr>
        <w:t>The unreacted oxygen leaving the system is: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55"/>
        <w:gridCol w:w="7290"/>
        <w:gridCol w:w="1417"/>
      </w:tblGrid>
      <w:tr w:rsidR="00693011" w14:paraId="47295F36" w14:textId="77777777" w:rsidTr="007104F4">
        <w:tc>
          <w:tcPr>
            <w:tcW w:w="1255" w:type="dxa"/>
          </w:tcPr>
          <w:p w14:paraId="04A53E5B" w14:textId="77777777" w:rsidR="00693011" w:rsidRDefault="00693011" w:rsidP="007109EF">
            <w:pPr>
              <w:jc w:val="lowKashida"/>
              <w:rPr>
                <w:rFonts w:cs="Calibri"/>
              </w:rPr>
            </w:pPr>
          </w:p>
        </w:tc>
        <w:tc>
          <w:tcPr>
            <w:tcW w:w="7290" w:type="dxa"/>
          </w:tcPr>
          <w:p w14:paraId="5255EA65" w14:textId="3A224472" w:rsidR="00693011" w:rsidRDefault="00000000" w:rsidP="007109EF">
            <w:pPr>
              <w:jc w:val="lowKashida"/>
              <w:rPr>
                <w:rFonts w:cs="Calibri"/>
              </w:rPr>
            </w:pPr>
            <m:oMathPara>
              <m:oMath>
                <m:sSub>
                  <m:sSubPr>
                    <m:ctrlPr>
                      <w:rPr>
                        <w:rFonts w:ascii="Cambria Math" w:hAnsi="Cambria Math" w:cs="Calibri"/>
                      </w:rPr>
                    </m:ctrlPr>
                  </m:sSubPr>
                  <m:e>
                    <m:acc>
                      <m:accPr>
                        <m:chr m:val="̇"/>
                        <m:ctrlPr>
                          <w:rPr>
                            <w:rFonts w:ascii="Cambria Math" w:hAnsi="Cambria Math" w:cs="Calibri"/>
                          </w:rPr>
                        </m:ctrlPr>
                      </m:accPr>
                      <m:e>
                        <m:r>
                          <w:rPr>
                            <w:rFonts w:ascii="Cambria Math" w:hAnsi="Cambria Math" w:cs="Calibri"/>
                          </w:rPr>
                          <m:t>n</m:t>
                        </m:r>
                      </m:e>
                    </m:acc>
                  </m:e>
                  <m:sub>
                    <m:sSub>
                      <m:sSubPr>
                        <m:ctrlPr>
                          <w:rPr>
                            <w:rFonts w:ascii="Cambria Math" w:hAnsi="Cambria Math" w:cs="Calibri"/>
                          </w:rPr>
                        </m:ctrlPr>
                      </m:sSubPr>
                      <m:e>
                        <m:r>
                          <w:rPr>
                            <w:rFonts w:ascii="Cambria Math" w:hAnsi="Cambria Math" w:cs="Calibri"/>
                          </w:rPr>
                          <m:t>O</m:t>
                        </m:r>
                      </m:e>
                      <m:sub>
                        <m:r>
                          <w:rPr>
                            <w:rFonts w:ascii="Cambria Math" w:hAnsi="Cambria Math" w:cs="Calibri"/>
                          </w:rPr>
                          <m:t>2</m:t>
                        </m:r>
                      </m:sub>
                    </m:sSub>
                    <m:r>
                      <w:rPr>
                        <w:rFonts w:ascii="Cambria Math" w:hAnsi="Cambria Math" w:cs="Calibri"/>
                      </w:rPr>
                      <m:t>,out</m:t>
                    </m:r>
                  </m:sub>
                </m:sSub>
                <m:r>
                  <w:rPr>
                    <w:rFonts w:ascii="Cambria Math" w:hAnsi="Cambria Math" w:cs="Calibri"/>
                  </w:rPr>
                  <m:t>=137.699-133.3669=4.3321</m:t>
                </m:r>
                <m:r>
                  <m:rPr>
                    <m:nor/>
                  </m:rPr>
                  <w:rPr>
                    <w:rFonts w:cs="Calibri"/>
                  </w:rPr>
                  <m:t>  </m:t>
                </m:r>
                <w:proofErr w:type="spellStart"/>
                <m:r>
                  <m:rPr>
                    <m:nor/>
                  </m:rPr>
                  <w:rPr>
                    <w:rFonts w:cs="Calibri"/>
                  </w:rPr>
                  <m:t>kmol</m:t>
                </m:r>
                <w:proofErr w:type="spellEnd"/>
                <m:r>
                  <m:rPr>
                    <m:nor/>
                  </m:rPr>
                  <w:rPr>
                    <w:rFonts w:cs="Calibri"/>
                  </w:rPr>
                  <m:t>/h</m:t>
                </m:r>
              </m:oMath>
            </m:oMathPara>
          </w:p>
        </w:tc>
        <w:tc>
          <w:tcPr>
            <w:tcW w:w="1417" w:type="dxa"/>
          </w:tcPr>
          <w:p w14:paraId="450E0D84" w14:textId="1AC4A49A" w:rsidR="00693011" w:rsidRDefault="008E3005" w:rsidP="007104F4">
            <w:pPr>
              <w:jc w:val="right"/>
              <w:rPr>
                <w:rFonts w:cs="Calibri"/>
              </w:rPr>
            </w:pPr>
            <w:r>
              <w:rPr>
                <w:rFonts w:cs="Calibri"/>
              </w:rPr>
              <w:t>(6.36)</w:t>
            </w:r>
          </w:p>
        </w:tc>
      </w:tr>
      <w:tr w:rsidR="00693011" w14:paraId="2A90BE33" w14:textId="77777777" w:rsidTr="007104F4">
        <w:tc>
          <w:tcPr>
            <w:tcW w:w="1255" w:type="dxa"/>
          </w:tcPr>
          <w:p w14:paraId="193687CA" w14:textId="77777777" w:rsidR="00693011" w:rsidRDefault="00693011" w:rsidP="007109EF">
            <w:pPr>
              <w:jc w:val="lowKashida"/>
              <w:rPr>
                <w:rFonts w:cs="Calibri"/>
              </w:rPr>
            </w:pPr>
          </w:p>
        </w:tc>
        <w:tc>
          <w:tcPr>
            <w:tcW w:w="7290" w:type="dxa"/>
          </w:tcPr>
          <w:p w14:paraId="5C041CCF" w14:textId="2F5912AC" w:rsidR="00693011" w:rsidRDefault="00000000" w:rsidP="007109EF">
            <w:pPr>
              <w:jc w:val="lowKashida"/>
              <w:rPr>
                <w:rFonts w:cs="Calibri"/>
              </w:rPr>
            </w:pPr>
            <m:oMathPara>
              <m:oMath>
                <m:sSub>
                  <m:sSubPr>
                    <m:ctrlPr>
                      <w:rPr>
                        <w:rFonts w:ascii="Cambria Math" w:hAnsi="Cambria Math" w:cs="Calibri"/>
                      </w:rPr>
                    </m:ctrlPr>
                  </m:sSubPr>
                  <m:e>
                    <m:acc>
                      <m:accPr>
                        <m:chr m:val="̇"/>
                        <m:ctrlPr>
                          <w:rPr>
                            <w:rFonts w:ascii="Cambria Math" w:hAnsi="Cambria Math" w:cs="Calibri"/>
                          </w:rPr>
                        </m:ctrlPr>
                      </m:accPr>
                      <m:e>
                        <m:r>
                          <w:rPr>
                            <w:rFonts w:ascii="Cambria Math" w:hAnsi="Cambria Math" w:cs="Calibri"/>
                          </w:rPr>
                          <m:t>m</m:t>
                        </m:r>
                      </m:e>
                    </m:acc>
                  </m:e>
                  <m:sub>
                    <m:sSub>
                      <m:sSubPr>
                        <m:ctrlPr>
                          <w:rPr>
                            <w:rFonts w:ascii="Cambria Math" w:hAnsi="Cambria Math" w:cs="Calibri"/>
                          </w:rPr>
                        </m:ctrlPr>
                      </m:sSubPr>
                      <m:e>
                        <m:r>
                          <w:rPr>
                            <w:rFonts w:ascii="Cambria Math" w:hAnsi="Cambria Math" w:cs="Calibri"/>
                          </w:rPr>
                          <m:t>O</m:t>
                        </m:r>
                      </m:e>
                      <m:sub>
                        <m:r>
                          <w:rPr>
                            <w:rFonts w:ascii="Cambria Math" w:hAnsi="Cambria Math" w:cs="Calibri"/>
                          </w:rPr>
                          <m:t>2</m:t>
                        </m:r>
                      </m:sub>
                    </m:sSub>
                    <m:r>
                      <w:rPr>
                        <w:rFonts w:ascii="Cambria Math" w:hAnsi="Cambria Math" w:cs="Calibri"/>
                      </w:rPr>
                      <m:t>,out</m:t>
                    </m:r>
                  </m:sub>
                </m:sSub>
                <m:r>
                  <w:rPr>
                    <w:rFonts w:ascii="Cambria Math" w:hAnsi="Cambria Math" w:cs="Calibri"/>
                  </w:rPr>
                  <m:t>=4.3321×32=138.63</m:t>
                </m:r>
                <m:r>
                  <m:rPr>
                    <m:nor/>
                  </m:rPr>
                  <w:rPr>
                    <w:rFonts w:cs="Calibri"/>
                  </w:rPr>
                  <m:t>  kg/h</m:t>
                </m:r>
              </m:oMath>
            </m:oMathPara>
          </w:p>
        </w:tc>
        <w:tc>
          <w:tcPr>
            <w:tcW w:w="1417" w:type="dxa"/>
          </w:tcPr>
          <w:p w14:paraId="24D21588" w14:textId="66277658" w:rsidR="00693011" w:rsidRDefault="008E3005" w:rsidP="007104F4">
            <w:pPr>
              <w:jc w:val="right"/>
              <w:rPr>
                <w:rFonts w:cs="Calibri"/>
              </w:rPr>
            </w:pPr>
            <w:r>
              <w:rPr>
                <w:rFonts w:cs="Calibri"/>
              </w:rPr>
              <w:t>(6.37)</w:t>
            </w:r>
          </w:p>
        </w:tc>
      </w:tr>
    </w:tbl>
    <w:p w14:paraId="4FEAFAD3" w14:textId="77777777" w:rsidR="00693011" w:rsidRDefault="00693011" w:rsidP="00D52ACF">
      <w:pPr>
        <w:jc w:val="lowKashida"/>
        <w:rPr>
          <w:rFonts w:cs="Calibri"/>
        </w:rPr>
      </w:pPr>
    </w:p>
    <w:p w14:paraId="05ED2F23" w14:textId="77777777" w:rsidR="00D52ACF" w:rsidRDefault="00D52ACF" w:rsidP="00D52ACF">
      <w:pPr>
        <w:jc w:val="lowKashida"/>
        <w:rPr>
          <w:rFonts w:cs="Calibri"/>
        </w:rPr>
      </w:pPr>
      <w:r w:rsidRPr="00510221">
        <w:rPr>
          <w:rFonts w:cs="Calibri"/>
        </w:rPr>
        <w:t xml:space="preserve">Nitrogen and argon are assumed </w:t>
      </w:r>
      <w:r>
        <w:rPr>
          <w:rFonts w:cs="Calibri"/>
        </w:rPr>
        <w:t xml:space="preserve">to be </w:t>
      </w:r>
      <w:r w:rsidRPr="00510221">
        <w:rPr>
          <w:rFonts w:cs="Calibri"/>
        </w:rPr>
        <w:t>inert: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6030"/>
        <w:gridCol w:w="1597"/>
      </w:tblGrid>
      <w:tr w:rsidR="00693011" w14:paraId="5C25BC76" w14:textId="77777777" w:rsidTr="007104F4">
        <w:tc>
          <w:tcPr>
            <w:tcW w:w="2335" w:type="dxa"/>
          </w:tcPr>
          <w:p w14:paraId="28761F86" w14:textId="77777777" w:rsidR="00693011" w:rsidRDefault="00693011" w:rsidP="007109EF">
            <w:pPr>
              <w:jc w:val="lowKashida"/>
              <w:rPr>
                <w:rFonts w:cs="Calibri"/>
              </w:rPr>
            </w:pPr>
          </w:p>
        </w:tc>
        <w:tc>
          <w:tcPr>
            <w:tcW w:w="6030" w:type="dxa"/>
          </w:tcPr>
          <w:p w14:paraId="56A41C2A" w14:textId="61110C3E" w:rsidR="00693011" w:rsidRDefault="00000000" w:rsidP="008E3005">
            <w:pPr>
              <w:ind w:left="360"/>
              <w:jc w:val="lowKashida"/>
              <w:rPr>
                <w:rFonts w:cs="Calibri"/>
              </w:rPr>
            </w:pPr>
            <m:oMathPara>
              <m:oMath>
                <m:sSub>
                  <m:sSubPr>
                    <m:ctrlPr>
                      <w:rPr>
                        <w:rFonts w:ascii="Cambria Math" w:hAnsi="Cambria Math" w:cs="Calibri"/>
                      </w:rPr>
                    </m:ctrlPr>
                  </m:sSubPr>
                  <m:e>
                    <m:r>
                      <w:rPr>
                        <w:rFonts w:ascii="Cambria Math" w:hAnsi="Cambria Math" w:cs="Calibri"/>
                      </w:rPr>
                      <m:t>N</m:t>
                    </m:r>
                  </m:e>
                  <m:sub>
                    <m:r>
                      <w:rPr>
                        <w:rFonts w:ascii="Cambria Math" w:hAnsi="Cambria Math" w:cs="Calibri"/>
                      </w:rPr>
                      <m:t>2</m:t>
                    </m:r>
                  </m:sub>
                </m:sSub>
                <m:r>
                  <w:rPr>
                    <w:rFonts w:ascii="Cambria Math" w:hAnsi="Cambria Math" w:cs="Calibri"/>
                  </w:rPr>
                  <m:t>=14295.54</m:t>
                </m:r>
                <m:r>
                  <m:rPr>
                    <m:nor/>
                  </m:rPr>
                  <w:rPr>
                    <w:rFonts w:cs="Calibri"/>
                  </w:rPr>
                  <m:t>  kg/h</m:t>
                </m:r>
              </m:oMath>
            </m:oMathPara>
          </w:p>
        </w:tc>
        <w:tc>
          <w:tcPr>
            <w:tcW w:w="1597" w:type="dxa"/>
          </w:tcPr>
          <w:p w14:paraId="70D951D8" w14:textId="6A5FE670" w:rsidR="00693011" w:rsidRDefault="007104F4" w:rsidP="007104F4">
            <w:pPr>
              <w:jc w:val="right"/>
              <w:rPr>
                <w:rFonts w:cs="Calibri"/>
              </w:rPr>
            </w:pPr>
            <w:r>
              <w:rPr>
                <w:rFonts w:cs="Calibri"/>
              </w:rPr>
              <w:t>(6.38)</w:t>
            </w:r>
          </w:p>
        </w:tc>
      </w:tr>
      <w:tr w:rsidR="00693011" w14:paraId="3A17024A" w14:textId="77777777" w:rsidTr="007104F4">
        <w:tc>
          <w:tcPr>
            <w:tcW w:w="2335" w:type="dxa"/>
          </w:tcPr>
          <w:p w14:paraId="2EBBD169" w14:textId="77777777" w:rsidR="00693011" w:rsidRDefault="00693011" w:rsidP="007109EF">
            <w:pPr>
              <w:jc w:val="lowKashida"/>
              <w:rPr>
                <w:rFonts w:cs="Calibri"/>
              </w:rPr>
            </w:pPr>
          </w:p>
        </w:tc>
        <w:tc>
          <w:tcPr>
            <w:tcW w:w="6030" w:type="dxa"/>
          </w:tcPr>
          <w:p w14:paraId="765D7B1D" w14:textId="660F823C" w:rsidR="00693011" w:rsidRDefault="008E3005" w:rsidP="007104F4">
            <w:pPr>
              <w:jc w:val="lowKashida"/>
              <w:rPr>
                <w:rFonts w:cs="Calibri"/>
              </w:rPr>
            </w:pPr>
            <m:oMathPara>
              <m:oMath>
                <m:r>
                  <w:rPr>
                    <w:rFonts w:ascii="Cambria Math" w:hAnsi="Cambria Math" w:cs="Calibri"/>
                  </w:rPr>
                  <m:t>Ar=261.49</m:t>
                </m:r>
                <m:r>
                  <m:rPr>
                    <m:nor/>
                  </m:rPr>
                  <w:rPr>
                    <w:rFonts w:cs="Calibri"/>
                  </w:rPr>
                  <m:t>  kg/h</m:t>
                </m:r>
              </m:oMath>
            </m:oMathPara>
          </w:p>
        </w:tc>
        <w:tc>
          <w:tcPr>
            <w:tcW w:w="1597" w:type="dxa"/>
          </w:tcPr>
          <w:p w14:paraId="7B48FCCB" w14:textId="5CA2EBAD" w:rsidR="00693011" w:rsidRDefault="007104F4" w:rsidP="007104F4">
            <w:pPr>
              <w:jc w:val="right"/>
              <w:rPr>
                <w:rFonts w:cs="Calibri"/>
              </w:rPr>
            </w:pPr>
            <w:r>
              <w:rPr>
                <w:rFonts w:cs="Calibri"/>
              </w:rPr>
              <w:t>(6.39)</w:t>
            </w:r>
          </w:p>
        </w:tc>
      </w:tr>
    </w:tbl>
    <w:p w14:paraId="05E11F30" w14:textId="77777777" w:rsidR="00693011" w:rsidRPr="00510221" w:rsidRDefault="00693011" w:rsidP="00D52ACF">
      <w:pPr>
        <w:jc w:val="lowKashida"/>
        <w:rPr>
          <w:rFonts w:cs="Calibri"/>
        </w:rPr>
      </w:pPr>
    </w:p>
    <w:p w14:paraId="46578BC0" w14:textId="0AF09A2C" w:rsidR="00D52ACF" w:rsidRPr="00510221" w:rsidRDefault="00D52ACF" w:rsidP="00D52ACF">
      <w:pPr>
        <w:jc w:val="lowKashida"/>
        <w:rPr>
          <w:rFonts w:cs="Calibri"/>
        </w:rPr>
      </w:pPr>
      <w:r w:rsidRPr="00510221">
        <w:rPr>
          <w:rFonts w:cs="Calibri"/>
        </w:rPr>
        <w:t xml:space="preserve">The </w:t>
      </w:r>
      <w:r>
        <w:rPr>
          <w:rFonts w:cs="Calibri"/>
        </w:rPr>
        <w:t>out</w:t>
      </w:r>
      <w:r w:rsidRPr="00510221">
        <w:rPr>
          <w:rFonts w:cs="Calibri"/>
        </w:rPr>
        <w:t xml:space="preserve">let </w:t>
      </w:r>
      <w:r>
        <w:rPr>
          <w:rFonts w:cs="Calibri"/>
        </w:rPr>
        <w:t>stream</w:t>
      </w:r>
      <w:r w:rsidR="00345B96">
        <w:rPr>
          <w:rFonts w:cs="Calibri"/>
        </w:rPr>
        <w:t>s’</w:t>
      </w:r>
      <w:r w:rsidRPr="00510221">
        <w:rPr>
          <w:rFonts w:cs="Calibri"/>
        </w:rPr>
        <w:t xml:space="preserve"> flow rates for each component </w:t>
      </w:r>
      <w:r w:rsidR="00345B96">
        <w:rPr>
          <w:rFonts w:cs="Calibri"/>
        </w:rPr>
        <w:t xml:space="preserve">are </w:t>
      </w:r>
      <w:r w:rsidR="00AD2338">
        <w:rPr>
          <w:rFonts w:cs="Calibri"/>
        </w:rPr>
        <w:t>provided</w:t>
      </w:r>
      <w:r w:rsidR="00345B96">
        <w:rPr>
          <w:rFonts w:cs="Calibri"/>
        </w:rPr>
        <w:t xml:space="preserve"> in Table 9</w:t>
      </w:r>
      <w:r w:rsidRPr="00510221">
        <w:rPr>
          <w:rFonts w:cs="Calibri"/>
        </w:rPr>
        <w:t>.</w:t>
      </w:r>
    </w:p>
    <w:p w14:paraId="27992DCD" w14:textId="77777777" w:rsidR="00D52ACF" w:rsidRDefault="00D52ACF" w:rsidP="00D52ACF">
      <w:pPr>
        <w:jc w:val="lowKashida"/>
        <w:rPr>
          <w:rFonts w:cs="Calibri"/>
        </w:rPr>
      </w:pPr>
    </w:p>
    <w:p w14:paraId="3A7EDE46" w14:textId="4FC5C203" w:rsidR="00D52ACF" w:rsidRDefault="00D52ACF" w:rsidP="00D52ACF">
      <w:pPr>
        <w:pStyle w:val="Caption"/>
        <w:keepNext/>
        <w:jc w:val="center"/>
      </w:pPr>
      <w:bookmarkStart w:id="55" w:name="_Toc233014086"/>
      <w:r>
        <w:t xml:space="preserve">Table </w:t>
      </w:r>
      <w:fldSimple w:instr=" SEQ Table \* ARABIC ">
        <w:r w:rsidR="00C32E5F">
          <w:rPr>
            <w:noProof/>
          </w:rPr>
          <w:t>9</w:t>
        </w:r>
      </w:fldSimple>
      <w:r>
        <w:t xml:space="preserve">- Outlet </w:t>
      </w:r>
      <w:r w:rsidRPr="0093266C">
        <w:t>flow rate of components (kg/h)</w:t>
      </w:r>
      <w:bookmarkEnd w:id="55"/>
    </w:p>
    <w:tbl>
      <w:tblPr>
        <w:tblStyle w:val="TableGrid"/>
        <w:tblW w:w="0" w:type="auto"/>
        <w:tblInd w:w="2335" w:type="dxa"/>
        <w:tblLook w:val="04A0" w:firstRow="1" w:lastRow="0" w:firstColumn="1" w:lastColumn="0" w:noHBand="0" w:noVBand="1"/>
      </w:tblPr>
      <w:tblGrid>
        <w:gridCol w:w="2646"/>
        <w:gridCol w:w="3204"/>
      </w:tblGrid>
      <w:tr w:rsidR="00D52ACF" w14:paraId="178FD0E2" w14:textId="77777777" w:rsidTr="00F7360F">
        <w:tc>
          <w:tcPr>
            <w:tcW w:w="2646" w:type="dxa"/>
          </w:tcPr>
          <w:p w14:paraId="3022043D" w14:textId="77777777" w:rsidR="00D52ACF" w:rsidRDefault="00D52ACF" w:rsidP="00F7360F">
            <w:pPr>
              <w:jc w:val="center"/>
              <w:rPr>
                <w:rFonts w:cs="Calibri"/>
              </w:rPr>
            </w:pPr>
            <w:r>
              <w:rPr>
                <w:rFonts w:cs="Calibri"/>
              </w:rPr>
              <w:t>Component</w:t>
            </w:r>
          </w:p>
        </w:tc>
        <w:tc>
          <w:tcPr>
            <w:tcW w:w="3204" w:type="dxa"/>
          </w:tcPr>
          <w:p w14:paraId="240965B7" w14:textId="75B0C528" w:rsidR="00D52ACF" w:rsidRDefault="00D52ACF" w:rsidP="00F7360F">
            <w:pPr>
              <w:jc w:val="center"/>
              <w:rPr>
                <w:rFonts w:cs="Calibri"/>
              </w:rPr>
            </w:pPr>
            <w:r>
              <w:rPr>
                <w:rFonts w:cs="Calibri"/>
              </w:rPr>
              <w:t xml:space="preserve">Outlet </w:t>
            </w:r>
            <w:r w:rsidR="00EF1168">
              <w:rPr>
                <w:rFonts w:cs="Calibri"/>
              </w:rPr>
              <w:t>f</w:t>
            </w:r>
            <w:r>
              <w:rPr>
                <w:rFonts w:cs="Calibri"/>
              </w:rPr>
              <w:t>low rate (kg/h)</w:t>
            </w:r>
          </w:p>
        </w:tc>
      </w:tr>
      <w:tr w:rsidR="00D52ACF" w14:paraId="59DE682F" w14:textId="77777777" w:rsidTr="00F7360F">
        <w:tc>
          <w:tcPr>
            <w:tcW w:w="2646" w:type="dxa"/>
          </w:tcPr>
          <w:p w14:paraId="034D38CF" w14:textId="77777777" w:rsidR="00D52ACF" w:rsidRDefault="00D52ACF" w:rsidP="00F7360F">
            <w:pPr>
              <w:jc w:val="center"/>
              <w:rPr>
                <w:rFonts w:cs="Calibri"/>
              </w:rPr>
            </w:pPr>
            <w:r>
              <w:rPr>
                <w:rFonts w:cs="Calibri"/>
              </w:rPr>
              <w:t>Sulfur Dioxide</w:t>
            </w:r>
          </w:p>
        </w:tc>
        <w:tc>
          <w:tcPr>
            <w:tcW w:w="3204" w:type="dxa"/>
          </w:tcPr>
          <w:p w14:paraId="44891459" w14:textId="77777777" w:rsidR="00D52ACF" w:rsidRDefault="00D52ACF" w:rsidP="00F7360F">
            <w:pPr>
              <w:jc w:val="center"/>
              <w:rPr>
                <w:rFonts w:cs="Calibri"/>
              </w:rPr>
            </w:pPr>
            <w:r>
              <w:rPr>
                <w:rFonts w:cs="Calibri"/>
              </w:rPr>
              <w:t>7769.04</w:t>
            </w:r>
          </w:p>
        </w:tc>
      </w:tr>
      <w:tr w:rsidR="00D52ACF" w14:paraId="614ABC73" w14:textId="77777777" w:rsidTr="00F7360F">
        <w:tc>
          <w:tcPr>
            <w:tcW w:w="2646" w:type="dxa"/>
          </w:tcPr>
          <w:p w14:paraId="444FB95A" w14:textId="77777777" w:rsidR="00D52ACF" w:rsidRDefault="00D52ACF" w:rsidP="00F7360F">
            <w:pPr>
              <w:ind w:firstLine="720"/>
              <w:rPr>
                <w:rFonts w:cs="Calibri"/>
              </w:rPr>
            </w:pPr>
            <w:r>
              <w:rPr>
                <w:rFonts w:cs="Calibri"/>
              </w:rPr>
              <w:t>Sulfuric acid</w:t>
            </w:r>
          </w:p>
        </w:tc>
        <w:tc>
          <w:tcPr>
            <w:tcW w:w="3204" w:type="dxa"/>
          </w:tcPr>
          <w:p w14:paraId="41868936" w14:textId="77777777" w:rsidR="00D52ACF" w:rsidRDefault="00D52ACF" w:rsidP="00F7360F">
            <w:pPr>
              <w:jc w:val="center"/>
              <w:rPr>
                <w:rFonts w:cs="Calibri"/>
              </w:rPr>
            </w:pPr>
            <w:r>
              <w:rPr>
                <w:rFonts w:cs="Calibri"/>
              </w:rPr>
              <w:t>782.41</w:t>
            </w:r>
          </w:p>
        </w:tc>
      </w:tr>
      <w:tr w:rsidR="00D52ACF" w14:paraId="0176441C" w14:textId="77777777" w:rsidTr="00F7360F">
        <w:tc>
          <w:tcPr>
            <w:tcW w:w="2646" w:type="dxa"/>
          </w:tcPr>
          <w:p w14:paraId="0B2C6DD5" w14:textId="77777777" w:rsidR="00D52ACF" w:rsidRDefault="00D52ACF" w:rsidP="00F7360F">
            <w:pPr>
              <w:jc w:val="center"/>
              <w:rPr>
                <w:rFonts w:cs="Calibri"/>
              </w:rPr>
            </w:pPr>
            <w:r>
              <w:rPr>
                <w:rFonts w:cs="Calibri"/>
              </w:rPr>
              <w:t>Oxygen</w:t>
            </w:r>
          </w:p>
        </w:tc>
        <w:tc>
          <w:tcPr>
            <w:tcW w:w="3204" w:type="dxa"/>
          </w:tcPr>
          <w:p w14:paraId="427E46FE" w14:textId="77777777" w:rsidR="00D52ACF" w:rsidRDefault="00D52ACF" w:rsidP="00F7360F">
            <w:pPr>
              <w:jc w:val="center"/>
              <w:rPr>
                <w:rFonts w:cs="Calibri"/>
              </w:rPr>
            </w:pPr>
            <w:r>
              <w:rPr>
                <w:rFonts w:cs="Calibri"/>
              </w:rPr>
              <w:t>138.63</w:t>
            </w:r>
          </w:p>
        </w:tc>
      </w:tr>
      <w:tr w:rsidR="00D52ACF" w14:paraId="5DA30187" w14:textId="77777777" w:rsidTr="00F7360F">
        <w:tc>
          <w:tcPr>
            <w:tcW w:w="2646" w:type="dxa"/>
          </w:tcPr>
          <w:p w14:paraId="311FA4BD" w14:textId="77777777" w:rsidR="00D52ACF" w:rsidRDefault="00D52ACF" w:rsidP="00F7360F">
            <w:pPr>
              <w:jc w:val="center"/>
              <w:rPr>
                <w:rFonts w:cs="Calibri"/>
              </w:rPr>
            </w:pPr>
            <w:r>
              <w:rPr>
                <w:rFonts w:cs="Calibri"/>
              </w:rPr>
              <w:t>Nitrogen</w:t>
            </w:r>
          </w:p>
        </w:tc>
        <w:tc>
          <w:tcPr>
            <w:tcW w:w="3204" w:type="dxa"/>
          </w:tcPr>
          <w:p w14:paraId="25FFB3D7" w14:textId="77777777" w:rsidR="00D52ACF" w:rsidRDefault="00D52ACF" w:rsidP="00F7360F">
            <w:pPr>
              <w:jc w:val="center"/>
              <w:rPr>
                <w:rFonts w:cs="Calibri"/>
              </w:rPr>
            </w:pPr>
            <w:r>
              <w:rPr>
                <w:rFonts w:cs="Calibri"/>
              </w:rPr>
              <w:t>14295.54</w:t>
            </w:r>
          </w:p>
        </w:tc>
      </w:tr>
      <w:tr w:rsidR="00D52ACF" w14:paraId="36A67107" w14:textId="77777777" w:rsidTr="00F7360F">
        <w:tc>
          <w:tcPr>
            <w:tcW w:w="2646" w:type="dxa"/>
          </w:tcPr>
          <w:p w14:paraId="517E8600" w14:textId="77777777" w:rsidR="00D52ACF" w:rsidRDefault="00D52ACF" w:rsidP="00F7360F">
            <w:pPr>
              <w:jc w:val="center"/>
              <w:rPr>
                <w:rFonts w:cs="Calibri"/>
              </w:rPr>
            </w:pPr>
            <w:r>
              <w:rPr>
                <w:rFonts w:cs="Calibri"/>
              </w:rPr>
              <w:t>Argon</w:t>
            </w:r>
          </w:p>
        </w:tc>
        <w:tc>
          <w:tcPr>
            <w:tcW w:w="3204" w:type="dxa"/>
          </w:tcPr>
          <w:p w14:paraId="7DE78A02" w14:textId="77777777" w:rsidR="00D52ACF" w:rsidRDefault="00D52ACF" w:rsidP="00F7360F">
            <w:pPr>
              <w:jc w:val="center"/>
              <w:rPr>
                <w:rFonts w:cs="Calibri"/>
              </w:rPr>
            </w:pPr>
            <w:r>
              <w:rPr>
                <w:rFonts w:cs="Calibri"/>
              </w:rPr>
              <w:t>261.49</w:t>
            </w:r>
          </w:p>
        </w:tc>
      </w:tr>
      <w:tr w:rsidR="00D52ACF" w14:paraId="4EE085D1" w14:textId="77777777" w:rsidTr="00F7360F">
        <w:tc>
          <w:tcPr>
            <w:tcW w:w="2646" w:type="dxa"/>
          </w:tcPr>
          <w:p w14:paraId="2A4AEE97" w14:textId="77777777" w:rsidR="00D52ACF" w:rsidRDefault="00D52ACF" w:rsidP="00F7360F">
            <w:pPr>
              <w:jc w:val="center"/>
              <w:rPr>
                <w:rFonts w:cs="Calibri"/>
              </w:rPr>
            </w:pPr>
            <w:r>
              <w:rPr>
                <w:rFonts w:cs="Calibri"/>
              </w:rPr>
              <w:t>Water Vapor</w:t>
            </w:r>
          </w:p>
        </w:tc>
        <w:tc>
          <w:tcPr>
            <w:tcW w:w="3204" w:type="dxa"/>
          </w:tcPr>
          <w:p w14:paraId="17AFD08E" w14:textId="77777777" w:rsidR="00D52ACF" w:rsidRDefault="00D52ACF" w:rsidP="00F7360F">
            <w:pPr>
              <w:jc w:val="center"/>
              <w:rPr>
                <w:rFonts w:cs="Calibri"/>
              </w:rPr>
            </w:pPr>
            <w:r>
              <w:rPr>
                <w:rFonts w:cs="Calibri"/>
              </w:rPr>
              <w:t>42.89</w:t>
            </w:r>
          </w:p>
        </w:tc>
      </w:tr>
      <w:tr w:rsidR="00D52ACF" w14:paraId="448684B8" w14:textId="77777777" w:rsidTr="00F7360F">
        <w:tc>
          <w:tcPr>
            <w:tcW w:w="2646" w:type="dxa"/>
          </w:tcPr>
          <w:p w14:paraId="167A7F8A" w14:textId="77777777" w:rsidR="00D52ACF" w:rsidRDefault="00D52ACF" w:rsidP="00F7360F">
            <w:pPr>
              <w:jc w:val="center"/>
              <w:rPr>
                <w:rFonts w:cs="Calibri"/>
              </w:rPr>
            </w:pPr>
            <w:r>
              <w:rPr>
                <w:rFonts w:cs="Calibri"/>
              </w:rPr>
              <w:t>Total</w:t>
            </w:r>
          </w:p>
        </w:tc>
        <w:tc>
          <w:tcPr>
            <w:tcW w:w="3204" w:type="dxa"/>
          </w:tcPr>
          <w:p w14:paraId="747B9816" w14:textId="77777777" w:rsidR="00D52ACF" w:rsidRDefault="00D52ACF" w:rsidP="00F7360F">
            <w:pPr>
              <w:jc w:val="center"/>
              <w:rPr>
                <w:rFonts w:cs="Calibri"/>
              </w:rPr>
            </w:pPr>
            <w:r>
              <w:rPr>
                <w:rFonts w:cs="Calibri"/>
              </w:rPr>
              <w:t>23290</w:t>
            </w:r>
          </w:p>
        </w:tc>
      </w:tr>
    </w:tbl>
    <w:p w14:paraId="779E6314" w14:textId="77777777" w:rsidR="00D52ACF" w:rsidRDefault="00D52ACF" w:rsidP="00D52ACF">
      <w:pPr>
        <w:jc w:val="lowKashida"/>
        <w:rPr>
          <w:rFonts w:cs="Calibri"/>
        </w:rPr>
      </w:pPr>
    </w:p>
    <w:p w14:paraId="124BE71C" w14:textId="77777777" w:rsidR="00D52ACF" w:rsidRDefault="00D52ACF" w:rsidP="00D52ACF">
      <w:pPr>
        <w:jc w:val="lowKashida"/>
        <w:rPr>
          <w:rFonts w:cs="Calibri"/>
        </w:rPr>
      </w:pPr>
      <w:r w:rsidRPr="00EE200F">
        <w:rPr>
          <w:rFonts w:cs="Calibri"/>
        </w:rPr>
        <w:lastRenderedPageBreak/>
        <w:t>T</w:t>
      </w:r>
      <w:r>
        <w:rPr>
          <w:rFonts w:cs="Calibri"/>
        </w:rPr>
        <w:t>he</w:t>
      </w:r>
      <w:r w:rsidRPr="00EE200F">
        <w:rPr>
          <w:rFonts w:cs="Calibri"/>
        </w:rPr>
        <w:t xml:space="preserve"> overall balance </w:t>
      </w:r>
      <w:r>
        <w:rPr>
          <w:rFonts w:cs="Calibri"/>
        </w:rPr>
        <w:t>for</w:t>
      </w:r>
      <w:r w:rsidRPr="00EE200F">
        <w:rPr>
          <w:rFonts w:cs="Calibri"/>
        </w:rPr>
        <w:t xml:space="preserve"> </w:t>
      </w:r>
      <w:r>
        <w:rPr>
          <w:rFonts w:cs="Calibri"/>
        </w:rPr>
        <w:t>Sulfur dioxide production indicates a balance in inlet and outlet mass into the system.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5760"/>
        <w:gridCol w:w="1867"/>
      </w:tblGrid>
      <w:tr w:rsidR="00693011" w14:paraId="185B8733" w14:textId="77777777" w:rsidTr="007104F4">
        <w:tc>
          <w:tcPr>
            <w:tcW w:w="2335" w:type="dxa"/>
          </w:tcPr>
          <w:p w14:paraId="61089138" w14:textId="77777777" w:rsidR="00693011" w:rsidRDefault="00693011" w:rsidP="007109EF">
            <w:pPr>
              <w:jc w:val="lowKashida"/>
              <w:rPr>
                <w:rFonts w:cs="Calibri"/>
              </w:rPr>
            </w:pPr>
          </w:p>
        </w:tc>
        <w:tc>
          <w:tcPr>
            <w:tcW w:w="5760" w:type="dxa"/>
          </w:tcPr>
          <w:p w14:paraId="20B7EA36" w14:textId="64447854" w:rsidR="00693011" w:rsidRDefault="007104F4" w:rsidP="007109EF">
            <w:pPr>
              <w:jc w:val="lowKashida"/>
              <w:rPr>
                <w:rFonts w:cs="Calibri"/>
              </w:rPr>
            </w:pPr>
            <m:oMathPara>
              <m:oMath>
                <m:r>
                  <w:rPr>
                    <w:rFonts w:ascii="Cambria Math" w:hAnsi="Cambria Math" w:cs="Calibri"/>
                  </w:rPr>
                  <m:t>∑</m:t>
                </m:r>
                <m:sSub>
                  <m:sSubPr>
                    <m:ctrlPr>
                      <w:rPr>
                        <w:rFonts w:ascii="Cambria Math" w:hAnsi="Cambria Math" w:cs="Calibri"/>
                      </w:rPr>
                    </m:ctrlPr>
                  </m:sSubPr>
                  <m:e>
                    <m:acc>
                      <m:accPr>
                        <m:chr m:val="̇"/>
                        <m:ctrlPr>
                          <w:rPr>
                            <w:rFonts w:ascii="Cambria Math" w:hAnsi="Cambria Math" w:cs="Calibri"/>
                          </w:rPr>
                        </m:ctrlPr>
                      </m:accPr>
                      <m:e>
                        <m:r>
                          <w:rPr>
                            <w:rFonts w:ascii="Cambria Math" w:hAnsi="Cambria Math" w:cs="Calibri"/>
                          </w:rPr>
                          <m:t>m</m:t>
                        </m:r>
                      </m:e>
                    </m:acc>
                  </m:e>
                  <m:sub>
                    <m:r>
                      <w:rPr>
                        <w:rFonts w:ascii="Cambria Math" w:hAnsi="Cambria Math" w:cs="Calibri"/>
                      </w:rPr>
                      <m:t>in</m:t>
                    </m:r>
                  </m:sub>
                </m:sSub>
                <m:r>
                  <w:rPr>
                    <w:rFonts w:ascii="Cambria Math" w:hAnsi="Cambria Math" w:cs="Calibri"/>
                  </w:rPr>
                  <m:t>=23290.00</m:t>
                </m:r>
                <m:r>
                  <m:rPr>
                    <m:nor/>
                  </m:rPr>
                  <w:rPr>
                    <w:rFonts w:cs="Calibri"/>
                  </w:rPr>
                  <m:t>  kg/h</m:t>
                </m:r>
              </m:oMath>
            </m:oMathPara>
          </w:p>
        </w:tc>
        <w:tc>
          <w:tcPr>
            <w:tcW w:w="1867" w:type="dxa"/>
          </w:tcPr>
          <w:p w14:paraId="4AA0DD6D" w14:textId="1A5A7F2C" w:rsidR="00693011" w:rsidRDefault="007104F4" w:rsidP="007104F4">
            <w:pPr>
              <w:jc w:val="right"/>
              <w:rPr>
                <w:rFonts w:cs="Calibri"/>
              </w:rPr>
            </w:pPr>
            <w:r>
              <w:rPr>
                <w:rFonts w:cs="Calibri"/>
              </w:rPr>
              <w:t>(6.40)</w:t>
            </w:r>
          </w:p>
        </w:tc>
      </w:tr>
      <w:tr w:rsidR="00693011" w14:paraId="303C6DD4" w14:textId="77777777" w:rsidTr="007104F4">
        <w:tc>
          <w:tcPr>
            <w:tcW w:w="2335" w:type="dxa"/>
          </w:tcPr>
          <w:p w14:paraId="0A5E78E3" w14:textId="77777777" w:rsidR="00693011" w:rsidRDefault="00693011" w:rsidP="007109EF">
            <w:pPr>
              <w:jc w:val="lowKashida"/>
              <w:rPr>
                <w:rFonts w:cs="Calibri"/>
              </w:rPr>
            </w:pPr>
          </w:p>
        </w:tc>
        <w:tc>
          <w:tcPr>
            <w:tcW w:w="5760" w:type="dxa"/>
          </w:tcPr>
          <w:p w14:paraId="65504945" w14:textId="316B40B2" w:rsidR="00693011" w:rsidRDefault="007104F4" w:rsidP="007109EF">
            <w:pPr>
              <w:jc w:val="lowKashida"/>
              <w:rPr>
                <w:rFonts w:cs="Calibri"/>
              </w:rPr>
            </w:pPr>
            <m:oMathPara>
              <m:oMath>
                <m:r>
                  <w:rPr>
                    <w:rFonts w:ascii="Cambria Math" w:hAnsi="Cambria Math" w:cs="Calibri"/>
                  </w:rPr>
                  <m:t>∑</m:t>
                </m:r>
                <m:sSub>
                  <m:sSubPr>
                    <m:ctrlPr>
                      <w:rPr>
                        <w:rFonts w:ascii="Cambria Math" w:hAnsi="Cambria Math" w:cs="Calibri"/>
                      </w:rPr>
                    </m:ctrlPr>
                  </m:sSubPr>
                  <m:e>
                    <m:acc>
                      <m:accPr>
                        <m:chr m:val="̇"/>
                        <m:ctrlPr>
                          <w:rPr>
                            <w:rFonts w:ascii="Cambria Math" w:hAnsi="Cambria Math" w:cs="Calibri"/>
                          </w:rPr>
                        </m:ctrlPr>
                      </m:accPr>
                      <m:e>
                        <m:r>
                          <w:rPr>
                            <w:rFonts w:ascii="Cambria Math" w:hAnsi="Cambria Math" w:cs="Calibri"/>
                          </w:rPr>
                          <m:t>m</m:t>
                        </m:r>
                      </m:e>
                    </m:acc>
                  </m:e>
                  <m:sub>
                    <m:r>
                      <w:rPr>
                        <w:rFonts w:ascii="Cambria Math" w:hAnsi="Cambria Math" w:cs="Calibri"/>
                      </w:rPr>
                      <m:t>out</m:t>
                    </m:r>
                  </m:sub>
                </m:sSub>
                <m:r>
                  <w:rPr>
                    <w:rFonts w:ascii="Cambria Math" w:hAnsi="Cambria Math" w:cs="Calibri"/>
                  </w:rPr>
                  <m:t>=23290.00</m:t>
                </m:r>
                <m:r>
                  <m:rPr>
                    <m:nor/>
                  </m:rPr>
                  <w:rPr>
                    <w:rFonts w:cs="Calibri"/>
                  </w:rPr>
                  <m:t>  kg/h</m:t>
                </m:r>
              </m:oMath>
            </m:oMathPara>
          </w:p>
        </w:tc>
        <w:tc>
          <w:tcPr>
            <w:tcW w:w="1867" w:type="dxa"/>
          </w:tcPr>
          <w:p w14:paraId="5417CDBB" w14:textId="06CA7727" w:rsidR="00693011" w:rsidRDefault="007104F4" w:rsidP="007104F4">
            <w:pPr>
              <w:jc w:val="right"/>
              <w:rPr>
                <w:rFonts w:cs="Calibri"/>
              </w:rPr>
            </w:pPr>
            <w:r>
              <w:rPr>
                <w:rFonts w:cs="Calibri"/>
              </w:rPr>
              <w:t>(6.41)</w:t>
            </w:r>
          </w:p>
        </w:tc>
      </w:tr>
    </w:tbl>
    <w:p w14:paraId="16309674" w14:textId="77777777" w:rsidR="00693011" w:rsidRDefault="00693011" w:rsidP="00D52ACF">
      <w:pPr>
        <w:jc w:val="lowKashida"/>
        <w:rPr>
          <w:rFonts w:cs="Calibri"/>
        </w:rPr>
      </w:pPr>
    </w:p>
    <w:p w14:paraId="359A9D40" w14:textId="77777777" w:rsidR="00D52ACF" w:rsidRPr="00EE200F" w:rsidRDefault="00D52ACF" w:rsidP="00D52ACF">
      <w:pPr>
        <w:jc w:val="lowKashida"/>
        <w:rPr>
          <w:rFonts w:cs="Calibri"/>
        </w:rPr>
      </w:pPr>
    </w:p>
    <w:p w14:paraId="078F6629" w14:textId="7365FCE1" w:rsidR="00D52ACF" w:rsidRPr="00D52ACF" w:rsidRDefault="00D52ACF" w:rsidP="00717849">
      <w:pPr>
        <w:pStyle w:val="Heading2"/>
        <w:numPr>
          <w:ilvl w:val="1"/>
          <w:numId w:val="17"/>
        </w:numPr>
      </w:pPr>
      <w:bookmarkStart w:id="56" w:name="_Toc232893127"/>
      <w:r w:rsidRPr="00D52ACF">
        <w:t xml:space="preserve">Energy </w:t>
      </w:r>
      <w:r w:rsidR="00196ED0">
        <w:t>b</w:t>
      </w:r>
      <w:r w:rsidRPr="00D52ACF">
        <w:t xml:space="preserve">alance for </w:t>
      </w:r>
      <w:r w:rsidR="00196ED0">
        <w:t>s</w:t>
      </w:r>
      <w:r w:rsidRPr="00D52ACF">
        <w:t xml:space="preserve">ulfur </w:t>
      </w:r>
      <w:r w:rsidR="00196ED0">
        <w:t>d</w:t>
      </w:r>
      <w:r w:rsidRPr="00D52ACF">
        <w:t xml:space="preserve">ioxide </w:t>
      </w:r>
      <w:r w:rsidR="00196ED0">
        <w:t>p</w:t>
      </w:r>
      <w:r w:rsidRPr="00D52ACF">
        <w:t>roduction</w:t>
      </w:r>
      <w:bookmarkEnd w:id="56"/>
    </w:p>
    <w:p w14:paraId="234EF86E" w14:textId="77777777" w:rsidR="00D52ACF" w:rsidRDefault="00D52ACF" w:rsidP="00D52ACF">
      <w:pPr>
        <w:jc w:val="lowKashida"/>
        <w:rPr>
          <w:rFonts w:cs="Calibri"/>
        </w:rPr>
      </w:pPr>
    </w:p>
    <w:p w14:paraId="279D5D05" w14:textId="1D805633" w:rsidR="00D52ACF" w:rsidRDefault="00D52ACF" w:rsidP="00D52ACF">
      <w:pPr>
        <w:jc w:val="lowKashida"/>
        <w:rPr>
          <w:rFonts w:cs="Calibri"/>
        </w:rPr>
      </w:pPr>
      <w:r w:rsidRPr="00EE200F">
        <w:rPr>
          <w:rFonts w:cs="Calibri"/>
        </w:rPr>
        <w:t xml:space="preserve">The energy balance is based on the first law of thermodynamics. For a steady-state open system, the general expression is </w:t>
      </w:r>
      <w:sdt>
        <w:sdtPr>
          <w:rPr>
            <w:rFonts w:cs="Calibri"/>
          </w:rPr>
          <w:id w:val="769820054"/>
          <w:citation/>
        </w:sdtPr>
        <w:sdtContent>
          <w:r>
            <w:rPr>
              <w:rFonts w:cs="Calibri"/>
            </w:rPr>
            <w:fldChar w:fldCharType="begin"/>
          </w:r>
          <w:r>
            <w:rPr>
              <w:rFonts w:cs="Calibri"/>
            </w:rPr>
            <w:instrText xml:space="preserve"> CITATION RMF16 \l 1033 </w:instrText>
          </w:r>
          <w:r>
            <w:rPr>
              <w:rFonts w:cs="Calibri"/>
            </w:rPr>
            <w:fldChar w:fldCharType="separate"/>
          </w:r>
          <w:r w:rsidR="00C32E5F" w:rsidRPr="00C32E5F">
            <w:rPr>
              <w:rFonts w:cs="Calibri"/>
              <w:noProof/>
            </w:rPr>
            <w:t>[41]</w:t>
          </w:r>
          <w:r>
            <w:rPr>
              <w:rFonts w:cs="Calibri"/>
            </w:rPr>
            <w:fldChar w:fldCharType="end"/>
          </w:r>
        </w:sdtContent>
      </w:sdt>
      <w:r w:rsidRPr="00EE200F">
        <w:rPr>
          <w:rFonts w:cs="Calibri"/>
        </w:rPr>
        <w:t xml:space="preserve">, </w:t>
      </w:r>
      <w:sdt>
        <w:sdtPr>
          <w:rPr>
            <w:rFonts w:cs="Calibri"/>
          </w:rPr>
          <w:id w:val="-1232934118"/>
          <w:citation/>
        </w:sdtPr>
        <w:sdtContent>
          <w:r>
            <w:rPr>
              <w:rFonts w:cs="Calibri"/>
            </w:rPr>
            <w:fldChar w:fldCharType="begin"/>
          </w:r>
          <w:r>
            <w:rPr>
              <w:rFonts w:cs="Calibri"/>
            </w:rPr>
            <w:instrText xml:space="preserve"> CITATION Sin13 \l 1033 </w:instrText>
          </w:r>
          <w:r>
            <w:rPr>
              <w:rFonts w:cs="Calibri"/>
            </w:rPr>
            <w:fldChar w:fldCharType="separate"/>
          </w:r>
          <w:r w:rsidR="00C32E5F" w:rsidRPr="00C32E5F">
            <w:rPr>
              <w:rFonts w:cs="Calibri"/>
              <w:noProof/>
            </w:rPr>
            <w:t>[38]</w:t>
          </w:r>
          <w:r>
            <w:rPr>
              <w:rFonts w:cs="Calibri"/>
            </w:rPr>
            <w:fldChar w:fldCharType="end"/>
          </w:r>
        </w:sdtContent>
      </w:sdt>
      <w:r w:rsidRPr="00EE200F">
        <w:rPr>
          <w:rFonts w:cs="Calibri"/>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5"/>
        <w:gridCol w:w="7470"/>
        <w:gridCol w:w="1417"/>
      </w:tblGrid>
      <w:tr w:rsidR="00693011" w14:paraId="6A7D7EFB" w14:textId="77777777" w:rsidTr="007104F4">
        <w:tc>
          <w:tcPr>
            <w:tcW w:w="1075" w:type="dxa"/>
          </w:tcPr>
          <w:p w14:paraId="7EABB071" w14:textId="77777777" w:rsidR="00693011" w:rsidRDefault="00693011" w:rsidP="007109EF">
            <w:pPr>
              <w:jc w:val="lowKashida"/>
              <w:rPr>
                <w:rFonts w:cs="Calibri"/>
              </w:rPr>
            </w:pPr>
          </w:p>
        </w:tc>
        <w:tc>
          <w:tcPr>
            <w:tcW w:w="7470" w:type="dxa"/>
          </w:tcPr>
          <w:p w14:paraId="1B9CD909" w14:textId="0E923B11" w:rsidR="00693011" w:rsidRDefault="007104F4" w:rsidP="007109EF">
            <w:pPr>
              <w:jc w:val="lowKashida"/>
              <w:rPr>
                <w:rFonts w:cs="Calibri"/>
              </w:rPr>
            </w:pPr>
            <m:oMathPara>
              <m:oMath>
                <m:r>
                  <m:rPr>
                    <m:nor/>
                  </m:rPr>
                  <w:rPr>
                    <w:rFonts w:cs="Calibri"/>
                  </w:rPr>
                  <m:t>Accumulation of energy</m:t>
                </m:r>
                <m:r>
                  <w:rPr>
                    <w:rFonts w:ascii="Cambria Math" w:hAnsi="Cambria Math" w:cs="Calibri"/>
                  </w:rPr>
                  <m:t>=</m:t>
                </m:r>
                <m:acc>
                  <m:accPr>
                    <m:chr m:val="̇"/>
                    <m:ctrlPr>
                      <w:rPr>
                        <w:rFonts w:ascii="Cambria Math" w:hAnsi="Cambria Math" w:cs="Calibri"/>
                      </w:rPr>
                    </m:ctrlPr>
                  </m:accPr>
                  <m:e>
                    <m:r>
                      <w:rPr>
                        <w:rFonts w:ascii="Cambria Math" w:hAnsi="Cambria Math" w:cs="Calibri"/>
                      </w:rPr>
                      <m:t>Q</m:t>
                    </m:r>
                  </m:e>
                </m:acc>
                <m:r>
                  <w:rPr>
                    <w:rFonts w:ascii="Cambria Math" w:hAnsi="Cambria Math" w:cs="Calibri"/>
                  </w:rPr>
                  <m:t>-</m:t>
                </m:r>
                <m:acc>
                  <m:accPr>
                    <m:chr m:val="̇"/>
                    <m:ctrlPr>
                      <w:rPr>
                        <w:rFonts w:ascii="Cambria Math" w:hAnsi="Cambria Math" w:cs="Calibri"/>
                      </w:rPr>
                    </m:ctrlPr>
                  </m:accPr>
                  <m:e>
                    <m:r>
                      <w:rPr>
                        <w:rFonts w:ascii="Cambria Math" w:hAnsi="Cambria Math" w:cs="Calibri"/>
                      </w:rPr>
                      <m:t>W</m:t>
                    </m:r>
                  </m:e>
                </m:acc>
                <m:r>
                  <w:rPr>
                    <w:rFonts w:ascii="Cambria Math" w:hAnsi="Cambria Math" w:cs="Calibri"/>
                  </w:rPr>
                  <m:t>+∑</m:t>
                </m:r>
                <m:sSub>
                  <m:sSubPr>
                    <m:ctrlPr>
                      <w:rPr>
                        <w:rFonts w:ascii="Cambria Math" w:hAnsi="Cambria Math" w:cs="Calibri"/>
                      </w:rPr>
                    </m:ctrlPr>
                  </m:sSubPr>
                  <m:e>
                    <m:acc>
                      <m:accPr>
                        <m:chr m:val="̇"/>
                        <m:ctrlPr>
                          <w:rPr>
                            <w:rFonts w:ascii="Cambria Math" w:hAnsi="Cambria Math" w:cs="Calibri"/>
                          </w:rPr>
                        </m:ctrlPr>
                      </m:accPr>
                      <m:e>
                        <m:r>
                          <w:rPr>
                            <w:rFonts w:ascii="Cambria Math" w:hAnsi="Cambria Math" w:cs="Calibri"/>
                          </w:rPr>
                          <m:t>m</m:t>
                        </m:r>
                      </m:e>
                    </m:acc>
                  </m:e>
                  <m:sub>
                    <m:r>
                      <w:rPr>
                        <w:rFonts w:ascii="Cambria Math" w:hAnsi="Cambria Math" w:cs="Calibri"/>
                      </w:rPr>
                      <m:t>in</m:t>
                    </m:r>
                  </m:sub>
                </m:sSub>
                <m:sSub>
                  <m:sSubPr>
                    <m:ctrlPr>
                      <w:rPr>
                        <w:rFonts w:ascii="Cambria Math" w:hAnsi="Cambria Math" w:cs="Calibri"/>
                      </w:rPr>
                    </m:ctrlPr>
                  </m:sSubPr>
                  <m:e>
                    <m:acc>
                      <m:accPr>
                        <m:ctrlPr>
                          <w:rPr>
                            <w:rFonts w:ascii="Cambria Math" w:hAnsi="Cambria Math" w:cs="Calibri"/>
                          </w:rPr>
                        </m:ctrlPr>
                      </m:accPr>
                      <m:e>
                        <m:r>
                          <w:rPr>
                            <w:rFonts w:ascii="Cambria Math" w:hAnsi="Cambria Math" w:cs="Calibri"/>
                          </w:rPr>
                          <m:t>H</m:t>
                        </m:r>
                      </m:e>
                    </m:acc>
                  </m:e>
                  <m:sub>
                    <m:r>
                      <w:rPr>
                        <w:rFonts w:ascii="Cambria Math" w:hAnsi="Cambria Math" w:cs="Calibri"/>
                      </w:rPr>
                      <m:t>in</m:t>
                    </m:r>
                  </m:sub>
                </m:sSub>
                <m:r>
                  <w:rPr>
                    <w:rFonts w:ascii="Cambria Math" w:hAnsi="Cambria Math" w:cs="Calibri"/>
                  </w:rPr>
                  <m:t>-∑</m:t>
                </m:r>
                <m:sSub>
                  <m:sSubPr>
                    <m:ctrlPr>
                      <w:rPr>
                        <w:rFonts w:ascii="Cambria Math" w:hAnsi="Cambria Math" w:cs="Calibri"/>
                      </w:rPr>
                    </m:ctrlPr>
                  </m:sSubPr>
                  <m:e>
                    <m:acc>
                      <m:accPr>
                        <m:chr m:val="̇"/>
                        <m:ctrlPr>
                          <w:rPr>
                            <w:rFonts w:ascii="Cambria Math" w:hAnsi="Cambria Math" w:cs="Calibri"/>
                          </w:rPr>
                        </m:ctrlPr>
                      </m:accPr>
                      <m:e>
                        <m:r>
                          <w:rPr>
                            <w:rFonts w:ascii="Cambria Math" w:hAnsi="Cambria Math" w:cs="Calibri"/>
                          </w:rPr>
                          <m:t>m</m:t>
                        </m:r>
                      </m:e>
                    </m:acc>
                  </m:e>
                  <m:sub>
                    <m:r>
                      <w:rPr>
                        <w:rFonts w:ascii="Cambria Math" w:hAnsi="Cambria Math" w:cs="Calibri"/>
                      </w:rPr>
                      <m:t>out</m:t>
                    </m:r>
                  </m:sub>
                </m:sSub>
                <m:sSub>
                  <m:sSubPr>
                    <m:ctrlPr>
                      <w:rPr>
                        <w:rFonts w:ascii="Cambria Math" w:hAnsi="Cambria Math" w:cs="Calibri"/>
                      </w:rPr>
                    </m:ctrlPr>
                  </m:sSubPr>
                  <m:e>
                    <m:acc>
                      <m:accPr>
                        <m:ctrlPr>
                          <w:rPr>
                            <w:rFonts w:ascii="Cambria Math" w:hAnsi="Cambria Math" w:cs="Calibri"/>
                          </w:rPr>
                        </m:ctrlPr>
                      </m:accPr>
                      <m:e>
                        <m:r>
                          <w:rPr>
                            <w:rFonts w:ascii="Cambria Math" w:hAnsi="Cambria Math" w:cs="Calibri"/>
                          </w:rPr>
                          <m:t>H</m:t>
                        </m:r>
                      </m:e>
                    </m:acc>
                  </m:e>
                  <m:sub>
                    <m:r>
                      <w:rPr>
                        <w:rFonts w:ascii="Cambria Math" w:hAnsi="Cambria Math" w:cs="Calibri"/>
                      </w:rPr>
                      <m:t>out</m:t>
                    </m:r>
                  </m:sub>
                </m:sSub>
              </m:oMath>
            </m:oMathPara>
          </w:p>
        </w:tc>
        <w:tc>
          <w:tcPr>
            <w:tcW w:w="1417" w:type="dxa"/>
          </w:tcPr>
          <w:p w14:paraId="6B3EFD04" w14:textId="4E4E3BE5" w:rsidR="00693011" w:rsidRDefault="007104F4" w:rsidP="007104F4">
            <w:pPr>
              <w:jc w:val="right"/>
              <w:rPr>
                <w:rFonts w:cs="Calibri"/>
              </w:rPr>
            </w:pPr>
            <w:r>
              <w:rPr>
                <w:rFonts w:cs="Calibri"/>
              </w:rPr>
              <w:t>(6.42)</w:t>
            </w:r>
          </w:p>
        </w:tc>
      </w:tr>
    </w:tbl>
    <w:p w14:paraId="5B06401D" w14:textId="212D0B81" w:rsidR="00D52ACF" w:rsidRPr="00EE200F" w:rsidRDefault="00D52ACF" w:rsidP="00D52ACF">
      <w:pPr>
        <w:jc w:val="lowKashida"/>
        <w:rPr>
          <w:rFonts w:cs="Calibri"/>
        </w:rPr>
      </w:pPr>
    </w:p>
    <w:p w14:paraId="19D67453" w14:textId="77777777" w:rsidR="00D52ACF" w:rsidRDefault="00D52ACF" w:rsidP="00D52ACF">
      <w:pPr>
        <w:jc w:val="lowKashida"/>
        <w:rPr>
          <w:rFonts w:cs="Calibri"/>
        </w:rPr>
      </w:pPr>
      <w:r w:rsidRPr="00EE200F">
        <w:rPr>
          <w:rFonts w:cs="Calibri"/>
        </w:rPr>
        <w:t>Under steady-state conditions, the accumulation term is zero. Since no shaft work is associated with the furnace itself, the balance reduces to:</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45"/>
        <w:gridCol w:w="7110"/>
        <w:gridCol w:w="1507"/>
      </w:tblGrid>
      <w:tr w:rsidR="00693011" w14:paraId="55F1A94D" w14:textId="77777777" w:rsidTr="007104F4">
        <w:tc>
          <w:tcPr>
            <w:tcW w:w="1345" w:type="dxa"/>
          </w:tcPr>
          <w:p w14:paraId="441D82E1" w14:textId="77777777" w:rsidR="00693011" w:rsidRDefault="00693011" w:rsidP="007109EF">
            <w:pPr>
              <w:jc w:val="lowKashida"/>
              <w:rPr>
                <w:rFonts w:cs="Calibri"/>
              </w:rPr>
            </w:pPr>
          </w:p>
        </w:tc>
        <w:tc>
          <w:tcPr>
            <w:tcW w:w="7110" w:type="dxa"/>
          </w:tcPr>
          <w:p w14:paraId="3B32B8EC" w14:textId="5FA03C10" w:rsidR="00693011" w:rsidRDefault="00000000" w:rsidP="007109EF">
            <w:pPr>
              <w:jc w:val="lowKashida"/>
              <w:rPr>
                <w:rFonts w:cs="Calibri"/>
              </w:rPr>
            </w:pPr>
            <m:oMathPara>
              <m:oMath>
                <m:acc>
                  <m:accPr>
                    <m:chr m:val="̇"/>
                    <m:ctrlPr>
                      <w:rPr>
                        <w:rFonts w:ascii="Cambria Math" w:hAnsi="Cambria Math" w:cs="Calibri"/>
                      </w:rPr>
                    </m:ctrlPr>
                  </m:accPr>
                  <m:e>
                    <m:r>
                      <w:rPr>
                        <w:rFonts w:ascii="Cambria Math" w:hAnsi="Cambria Math" w:cs="Calibri"/>
                      </w:rPr>
                      <m:t>Q</m:t>
                    </m:r>
                  </m:e>
                </m:acc>
                <m:r>
                  <w:rPr>
                    <w:rFonts w:ascii="Cambria Math" w:hAnsi="Cambria Math" w:cs="Calibri"/>
                  </w:rPr>
                  <m:t>+∑</m:t>
                </m:r>
                <m:sSub>
                  <m:sSubPr>
                    <m:ctrlPr>
                      <w:rPr>
                        <w:rFonts w:ascii="Cambria Math" w:hAnsi="Cambria Math" w:cs="Calibri"/>
                      </w:rPr>
                    </m:ctrlPr>
                  </m:sSubPr>
                  <m:e>
                    <m:acc>
                      <m:accPr>
                        <m:chr m:val="̇"/>
                        <m:ctrlPr>
                          <w:rPr>
                            <w:rFonts w:ascii="Cambria Math" w:hAnsi="Cambria Math" w:cs="Calibri"/>
                          </w:rPr>
                        </m:ctrlPr>
                      </m:accPr>
                      <m:e>
                        <m:r>
                          <w:rPr>
                            <w:rFonts w:ascii="Cambria Math" w:hAnsi="Cambria Math" w:cs="Calibri"/>
                          </w:rPr>
                          <m:t>m</m:t>
                        </m:r>
                      </m:e>
                    </m:acc>
                  </m:e>
                  <m:sub>
                    <m:r>
                      <w:rPr>
                        <w:rFonts w:ascii="Cambria Math" w:hAnsi="Cambria Math" w:cs="Calibri"/>
                      </w:rPr>
                      <m:t>in</m:t>
                    </m:r>
                  </m:sub>
                </m:sSub>
                <m:sSub>
                  <m:sSubPr>
                    <m:ctrlPr>
                      <w:rPr>
                        <w:rFonts w:ascii="Cambria Math" w:hAnsi="Cambria Math" w:cs="Calibri"/>
                      </w:rPr>
                    </m:ctrlPr>
                  </m:sSubPr>
                  <m:e>
                    <m:acc>
                      <m:accPr>
                        <m:ctrlPr>
                          <w:rPr>
                            <w:rFonts w:ascii="Cambria Math" w:hAnsi="Cambria Math" w:cs="Calibri"/>
                          </w:rPr>
                        </m:ctrlPr>
                      </m:accPr>
                      <m:e>
                        <m:r>
                          <w:rPr>
                            <w:rFonts w:ascii="Cambria Math" w:hAnsi="Cambria Math" w:cs="Calibri"/>
                          </w:rPr>
                          <m:t>H</m:t>
                        </m:r>
                      </m:e>
                    </m:acc>
                  </m:e>
                  <m:sub>
                    <m:r>
                      <w:rPr>
                        <w:rFonts w:ascii="Cambria Math" w:hAnsi="Cambria Math" w:cs="Calibri"/>
                      </w:rPr>
                      <m:t>in</m:t>
                    </m:r>
                  </m:sub>
                </m:sSub>
                <m:r>
                  <w:rPr>
                    <w:rFonts w:ascii="Cambria Math" w:hAnsi="Cambria Math" w:cs="Calibri"/>
                  </w:rPr>
                  <m:t>-∑</m:t>
                </m:r>
                <m:sSub>
                  <m:sSubPr>
                    <m:ctrlPr>
                      <w:rPr>
                        <w:rFonts w:ascii="Cambria Math" w:hAnsi="Cambria Math" w:cs="Calibri"/>
                      </w:rPr>
                    </m:ctrlPr>
                  </m:sSubPr>
                  <m:e>
                    <m:acc>
                      <m:accPr>
                        <m:chr m:val="̇"/>
                        <m:ctrlPr>
                          <w:rPr>
                            <w:rFonts w:ascii="Cambria Math" w:hAnsi="Cambria Math" w:cs="Calibri"/>
                          </w:rPr>
                        </m:ctrlPr>
                      </m:accPr>
                      <m:e>
                        <m:r>
                          <w:rPr>
                            <w:rFonts w:ascii="Cambria Math" w:hAnsi="Cambria Math" w:cs="Calibri"/>
                          </w:rPr>
                          <m:t>m</m:t>
                        </m:r>
                      </m:e>
                    </m:acc>
                  </m:e>
                  <m:sub>
                    <m:r>
                      <w:rPr>
                        <w:rFonts w:ascii="Cambria Math" w:hAnsi="Cambria Math" w:cs="Calibri"/>
                      </w:rPr>
                      <m:t>out</m:t>
                    </m:r>
                  </m:sub>
                </m:sSub>
                <m:sSub>
                  <m:sSubPr>
                    <m:ctrlPr>
                      <w:rPr>
                        <w:rFonts w:ascii="Cambria Math" w:hAnsi="Cambria Math" w:cs="Calibri"/>
                      </w:rPr>
                    </m:ctrlPr>
                  </m:sSubPr>
                  <m:e>
                    <m:acc>
                      <m:accPr>
                        <m:ctrlPr>
                          <w:rPr>
                            <w:rFonts w:ascii="Cambria Math" w:hAnsi="Cambria Math" w:cs="Calibri"/>
                          </w:rPr>
                        </m:ctrlPr>
                      </m:accPr>
                      <m:e>
                        <m:r>
                          <w:rPr>
                            <w:rFonts w:ascii="Cambria Math" w:hAnsi="Cambria Math" w:cs="Calibri"/>
                          </w:rPr>
                          <m:t>H</m:t>
                        </m:r>
                      </m:e>
                    </m:acc>
                  </m:e>
                  <m:sub>
                    <m:r>
                      <w:rPr>
                        <w:rFonts w:ascii="Cambria Math" w:hAnsi="Cambria Math" w:cs="Calibri"/>
                      </w:rPr>
                      <m:t>out</m:t>
                    </m:r>
                  </m:sub>
                </m:sSub>
                <m:r>
                  <m:rPr>
                    <m:sty m:val="p"/>
                  </m:rPr>
                  <w:rPr>
                    <w:rFonts w:ascii="Cambria Math" w:cs="Calibri"/>
                  </w:rPr>
                  <m:t>=0</m:t>
                </m:r>
              </m:oMath>
            </m:oMathPara>
          </w:p>
        </w:tc>
        <w:tc>
          <w:tcPr>
            <w:tcW w:w="1507" w:type="dxa"/>
          </w:tcPr>
          <w:p w14:paraId="23ECFEA4" w14:textId="46B3DC46" w:rsidR="00693011" w:rsidRDefault="007104F4" w:rsidP="007104F4">
            <w:pPr>
              <w:jc w:val="right"/>
              <w:rPr>
                <w:rFonts w:cs="Calibri"/>
              </w:rPr>
            </w:pPr>
            <w:r>
              <w:rPr>
                <w:rFonts w:cs="Calibri"/>
              </w:rPr>
              <w:t>(6.43)</w:t>
            </w:r>
          </w:p>
        </w:tc>
      </w:tr>
    </w:tbl>
    <w:p w14:paraId="43B9A5E1" w14:textId="77777777" w:rsidR="00693011" w:rsidRPr="00EE200F" w:rsidRDefault="00693011" w:rsidP="00D52ACF">
      <w:pPr>
        <w:jc w:val="lowKashida"/>
        <w:rPr>
          <w:rFonts w:cs="Calibri"/>
        </w:rPr>
      </w:pPr>
    </w:p>
    <w:p w14:paraId="5A6BFB68" w14:textId="50F614A7" w:rsidR="00D52ACF" w:rsidRDefault="00D52ACF" w:rsidP="00D52ACF">
      <w:pPr>
        <w:jc w:val="lowKashida"/>
        <w:rPr>
          <w:rFonts w:cs="Calibri"/>
        </w:rPr>
      </w:pPr>
      <w:r w:rsidRPr="00EE200F">
        <w:rPr>
          <w:rFonts w:cs="Calibri"/>
        </w:rPr>
        <w:t xml:space="preserve">In this system, the total heat released is associated with three exothermic reactions </w:t>
      </w:r>
      <w:sdt>
        <w:sdtPr>
          <w:rPr>
            <w:rFonts w:cs="Calibri"/>
          </w:rPr>
          <w:id w:val="1368248631"/>
          <w:citation/>
        </w:sdtPr>
        <w:sdtContent>
          <w:r>
            <w:rPr>
              <w:rFonts w:cs="Calibri"/>
            </w:rPr>
            <w:fldChar w:fldCharType="begin"/>
          </w:r>
          <w:r>
            <w:rPr>
              <w:rFonts w:cs="Calibri"/>
            </w:rPr>
            <w:instrText xml:space="preserve"> CITATION HMü12 \l 1033 </w:instrText>
          </w:r>
          <w:r>
            <w:rPr>
              <w:rFonts w:cs="Calibri"/>
            </w:rPr>
            <w:fldChar w:fldCharType="separate"/>
          </w:r>
          <w:r w:rsidR="00C32E5F" w:rsidRPr="00C32E5F">
            <w:rPr>
              <w:rFonts w:cs="Calibri"/>
              <w:noProof/>
            </w:rPr>
            <w:t>[1]</w:t>
          </w:r>
          <w:r>
            <w:rPr>
              <w:rFonts w:cs="Calibri"/>
            </w:rPr>
            <w:fldChar w:fldCharType="end"/>
          </w:r>
        </w:sdtContent>
      </w:sdt>
      <w:r w:rsidRPr="00EE200F">
        <w:rPr>
          <w:rFonts w:cs="Calibri"/>
        </w:rPr>
        <w:t xml:space="preserve">, </w:t>
      </w:r>
      <w:sdt>
        <w:sdtPr>
          <w:rPr>
            <w:rFonts w:cs="Calibri"/>
          </w:rPr>
          <w:id w:val="-979686454"/>
          <w:citation/>
        </w:sdtPr>
        <w:sdtContent>
          <w:r>
            <w:rPr>
              <w:rFonts w:cs="Calibri"/>
            </w:rPr>
            <w:fldChar w:fldCharType="begin"/>
          </w:r>
          <w:r>
            <w:rPr>
              <w:rFonts w:cs="Calibri"/>
            </w:rPr>
            <w:instrText xml:space="preserve"> CITATION NGA13 \l 1033 </w:instrText>
          </w:r>
          <w:r>
            <w:rPr>
              <w:rFonts w:cs="Calibri"/>
            </w:rPr>
            <w:fldChar w:fldCharType="separate"/>
          </w:r>
          <w:r w:rsidR="00C32E5F" w:rsidRPr="00C32E5F">
            <w:rPr>
              <w:rFonts w:cs="Calibri"/>
              <w:noProof/>
            </w:rPr>
            <w:t>[7]</w:t>
          </w:r>
          <w:r>
            <w:rPr>
              <w:rFonts w:cs="Calibri"/>
            </w:rPr>
            <w:fldChar w:fldCharType="end"/>
          </w:r>
        </w:sdtContent>
      </w:sdt>
      <w:r w:rsidRPr="00EE200F">
        <w:rPr>
          <w:rFonts w:cs="Calibri"/>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15"/>
        <w:gridCol w:w="6120"/>
        <w:gridCol w:w="2227"/>
      </w:tblGrid>
      <w:tr w:rsidR="00693011" w14:paraId="04DA36B5" w14:textId="77777777" w:rsidTr="007104F4">
        <w:tc>
          <w:tcPr>
            <w:tcW w:w="1615" w:type="dxa"/>
          </w:tcPr>
          <w:p w14:paraId="00040952" w14:textId="77777777" w:rsidR="00693011" w:rsidRDefault="00693011" w:rsidP="007109EF">
            <w:pPr>
              <w:jc w:val="lowKashida"/>
              <w:rPr>
                <w:rFonts w:cs="Calibri"/>
              </w:rPr>
            </w:pPr>
          </w:p>
        </w:tc>
        <w:tc>
          <w:tcPr>
            <w:tcW w:w="6120" w:type="dxa"/>
          </w:tcPr>
          <w:p w14:paraId="35E6433D" w14:textId="5C61EE9F" w:rsidR="00693011" w:rsidRDefault="007104F4" w:rsidP="007109EF">
            <w:pPr>
              <w:jc w:val="lowKashida"/>
              <w:rPr>
                <w:rFonts w:cs="Calibri"/>
              </w:rPr>
            </w:pPr>
            <m:oMathPara>
              <m:oMath>
                <m:r>
                  <m:rPr>
                    <m:sty m:val="p"/>
                  </m:rPr>
                  <w:rPr>
                    <w:rFonts w:ascii="Cambria Math" w:hAnsi="Cambria Math" w:cs="Calibri"/>
                  </w:rPr>
                  <m:t>S</m:t>
                </m:r>
                <m:r>
                  <w:rPr>
                    <w:rFonts w:ascii="Cambria Math" w:hAnsi="Cambria Math" w:cs="Calibri"/>
                  </w:rPr>
                  <m:t>+</m:t>
                </m:r>
                <m:sSub>
                  <m:sSubPr>
                    <m:ctrlPr>
                      <w:rPr>
                        <w:rFonts w:ascii="Cambria Math" w:hAnsi="Cambria Math" w:cs="Calibri"/>
                      </w:rPr>
                    </m:ctrlPr>
                  </m:sSubPr>
                  <m:e>
                    <m:r>
                      <m:rPr>
                        <m:sty m:val="p"/>
                      </m:rPr>
                      <w:rPr>
                        <w:rFonts w:ascii="Cambria Math" w:hAnsi="Cambria Math" w:cs="Calibri"/>
                      </w:rPr>
                      <m:t>O</m:t>
                    </m:r>
                  </m:e>
                  <m:sub>
                    <m:r>
                      <w:rPr>
                        <w:rFonts w:ascii="Cambria Math" w:hAnsi="Cambria Math" w:cs="Calibri"/>
                      </w:rPr>
                      <m:t>2</m:t>
                    </m:r>
                  </m:sub>
                </m:sSub>
                <m:r>
                  <w:rPr>
                    <w:rFonts w:ascii="Cambria Math" w:hAnsi="Cambria Math" w:cs="Calibri"/>
                  </w:rPr>
                  <m:t>→</m:t>
                </m:r>
                <m:r>
                  <m:rPr>
                    <m:sty m:val="p"/>
                  </m:rPr>
                  <w:rPr>
                    <w:rFonts w:ascii="Cambria Math" w:hAnsi="Cambria Math" w:cs="Calibri"/>
                  </w:rPr>
                  <m:t>S</m:t>
                </m:r>
                <m:sSub>
                  <m:sSubPr>
                    <m:ctrlPr>
                      <w:rPr>
                        <w:rFonts w:ascii="Cambria Math" w:hAnsi="Cambria Math" w:cs="Calibri"/>
                      </w:rPr>
                    </m:ctrlPr>
                  </m:sSubPr>
                  <m:e>
                    <m:r>
                      <m:rPr>
                        <m:sty m:val="p"/>
                      </m:rPr>
                      <w:rPr>
                        <w:rFonts w:ascii="Cambria Math" w:hAnsi="Cambria Math" w:cs="Calibri"/>
                      </w:rPr>
                      <m:t>O</m:t>
                    </m:r>
                  </m:e>
                  <m:sub>
                    <m:r>
                      <w:rPr>
                        <w:rFonts w:ascii="Cambria Math" w:hAnsi="Cambria Math" w:cs="Calibri"/>
                      </w:rPr>
                      <m:t>2</m:t>
                    </m:r>
                  </m:sub>
                </m:sSub>
                <m:r>
                  <m:rPr>
                    <m:sty m:val="p"/>
                  </m:rPr>
                  <w:rPr>
                    <w:rFonts w:ascii="Cambria Math" w:hAnsi="Cambria Math" w:cs="Calibri"/>
                  </w:rPr>
                  <m:t xml:space="preserve">                Δ</m:t>
                </m:r>
                <m:sSup>
                  <m:sSupPr>
                    <m:ctrlPr>
                      <w:rPr>
                        <w:rFonts w:ascii="Cambria Math" w:hAnsi="Cambria Math" w:cs="Calibri"/>
                      </w:rPr>
                    </m:ctrlPr>
                  </m:sSupPr>
                  <m:e>
                    <m:r>
                      <w:rPr>
                        <w:rFonts w:ascii="Cambria Math" w:hAnsi="Cambria Math" w:cs="Calibri"/>
                      </w:rPr>
                      <m:t>H</m:t>
                    </m:r>
                  </m:e>
                  <m:sup>
                    <m:r>
                      <w:rPr>
                        <w:rFonts w:ascii="Cambria Math" w:hAnsi="Cambria Math" w:cs="Calibri"/>
                      </w:rPr>
                      <m:t>∘</m:t>
                    </m:r>
                  </m:sup>
                </m:sSup>
                <m:r>
                  <w:rPr>
                    <w:rFonts w:ascii="Cambria Math" w:hAnsi="Cambria Math" w:cs="Calibri"/>
                  </w:rPr>
                  <m:t>=-296.8</m:t>
                </m:r>
                <m:r>
                  <m:rPr>
                    <m:nor/>
                  </m:rPr>
                  <w:rPr>
                    <w:rFonts w:cs="Calibri"/>
                  </w:rPr>
                  <m:t>  kJ/mol</m:t>
                </m:r>
              </m:oMath>
            </m:oMathPara>
          </w:p>
        </w:tc>
        <w:tc>
          <w:tcPr>
            <w:tcW w:w="2227" w:type="dxa"/>
          </w:tcPr>
          <w:p w14:paraId="5DAE5AB2" w14:textId="234A60A6" w:rsidR="00693011" w:rsidRDefault="007104F4" w:rsidP="007104F4">
            <w:pPr>
              <w:jc w:val="right"/>
              <w:rPr>
                <w:rFonts w:cs="Calibri"/>
              </w:rPr>
            </w:pPr>
            <w:r>
              <w:rPr>
                <w:rFonts w:cs="Calibri"/>
              </w:rPr>
              <w:t>(6.44)</w:t>
            </w:r>
          </w:p>
        </w:tc>
      </w:tr>
      <w:tr w:rsidR="00693011" w14:paraId="2CC42629" w14:textId="77777777" w:rsidTr="007104F4">
        <w:tc>
          <w:tcPr>
            <w:tcW w:w="1615" w:type="dxa"/>
          </w:tcPr>
          <w:p w14:paraId="427181A4" w14:textId="77777777" w:rsidR="00693011" w:rsidRDefault="00693011" w:rsidP="007109EF">
            <w:pPr>
              <w:jc w:val="lowKashida"/>
              <w:rPr>
                <w:rFonts w:cs="Calibri"/>
              </w:rPr>
            </w:pPr>
          </w:p>
        </w:tc>
        <w:tc>
          <w:tcPr>
            <w:tcW w:w="6120" w:type="dxa"/>
          </w:tcPr>
          <w:p w14:paraId="178739C9" w14:textId="6D35DD41" w:rsidR="00693011" w:rsidRDefault="007104F4" w:rsidP="007109EF">
            <w:pPr>
              <w:jc w:val="lowKashida"/>
              <w:rPr>
                <w:rFonts w:cs="Calibri"/>
              </w:rPr>
            </w:pPr>
            <m:oMathPara>
              <m:oMath>
                <m:r>
                  <m:rPr>
                    <m:sty m:val="p"/>
                  </m:rPr>
                  <w:rPr>
                    <w:rFonts w:ascii="Cambria Math" w:hAnsi="Cambria Math" w:cs="Calibri"/>
                  </w:rPr>
                  <m:t>S</m:t>
                </m:r>
                <m:sSub>
                  <m:sSubPr>
                    <m:ctrlPr>
                      <w:rPr>
                        <w:rFonts w:ascii="Cambria Math" w:hAnsi="Cambria Math" w:cs="Calibri"/>
                      </w:rPr>
                    </m:ctrlPr>
                  </m:sSubPr>
                  <m:e>
                    <m:r>
                      <m:rPr>
                        <m:sty m:val="p"/>
                      </m:rPr>
                      <w:rPr>
                        <w:rFonts w:ascii="Cambria Math" w:hAnsi="Cambria Math" w:cs="Calibri"/>
                      </w:rPr>
                      <m:t>O</m:t>
                    </m:r>
                  </m:e>
                  <m:sub>
                    <m:r>
                      <w:rPr>
                        <w:rFonts w:ascii="Cambria Math" w:hAnsi="Cambria Math" w:cs="Calibri"/>
                      </w:rPr>
                      <m:t>2</m:t>
                    </m:r>
                  </m:sub>
                </m:sSub>
                <m:r>
                  <w:rPr>
                    <w:rFonts w:ascii="Cambria Math" w:hAnsi="Cambria Math" w:cs="Calibri"/>
                  </w:rPr>
                  <m:t>+</m:t>
                </m:r>
                <m:f>
                  <m:fPr>
                    <m:ctrlPr>
                      <w:rPr>
                        <w:rFonts w:ascii="Cambria Math" w:hAnsi="Cambria Math" w:cs="Calibri"/>
                      </w:rPr>
                    </m:ctrlPr>
                  </m:fPr>
                  <m:num>
                    <m:r>
                      <w:rPr>
                        <w:rFonts w:ascii="Cambria Math" w:hAnsi="Cambria Math" w:cs="Calibri"/>
                      </w:rPr>
                      <m:t>1</m:t>
                    </m:r>
                  </m:num>
                  <m:den>
                    <m:r>
                      <w:rPr>
                        <w:rFonts w:ascii="Cambria Math" w:hAnsi="Cambria Math" w:cs="Calibri"/>
                      </w:rPr>
                      <m:t>2</m:t>
                    </m:r>
                  </m:den>
                </m:f>
                <m:sSub>
                  <m:sSubPr>
                    <m:ctrlPr>
                      <w:rPr>
                        <w:rFonts w:ascii="Cambria Math" w:hAnsi="Cambria Math" w:cs="Calibri"/>
                      </w:rPr>
                    </m:ctrlPr>
                  </m:sSubPr>
                  <m:e>
                    <m:r>
                      <m:rPr>
                        <m:sty m:val="p"/>
                      </m:rPr>
                      <w:rPr>
                        <w:rFonts w:ascii="Cambria Math" w:hAnsi="Cambria Math" w:cs="Calibri"/>
                      </w:rPr>
                      <m:t>O</m:t>
                    </m:r>
                  </m:e>
                  <m:sub>
                    <m:r>
                      <w:rPr>
                        <w:rFonts w:ascii="Cambria Math" w:hAnsi="Cambria Math" w:cs="Calibri"/>
                      </w:rPr>
                      <m:t>2</m:t>
                    </m:r>
                  </m:sub>
                </m:sSub>
                <m:r>
                  <w:rPr>
                    <w:rFonts w:ascii="Cambria Math" w:hAnsi="Cambria Math" w:cs="Calibri"/>
                  </w:rPr>
                  <m:t>→</m:t>
                </m:r>
                <m:r>
                  <m:rPr>
                    <m:sty m:val="p"/>
                  </m:rPr>
                  <w:rPr>
                    <w:rFonts w:ascii="Cambria Math" w:hAnsi="Cambria Math" w:cs="Calibri"/>
                  </w:rPr>
                  <m:t>S</m:t>
                </m:r>
                <m:sSub>
                  <m:sSubPr>
                    <m:ctrlPr>
                      <w:rPr>
                        <w:rFonts w:ascii="Cambria Math" w:hAnsi="Cambria Math" w:cs="Calibri"/>
                      </w:rPr>
                    </m:ctrlPr>
                  </m:sSubPr>
                  <m:e>
                    <m:r>
                      <m:rPr>
                        <m:sty m:val="p"/>
                      </m:rPr>
                      <w:rPr>
                        <w:rFonts w:ascii="Cambria Math" w:hAnsi="Cambria Math" w:cs="Calibri"/>
                      </w:rPr>
                      <m:t>O</m:t>
                    </m:r>
                  </m:e>
                  <m:sub>
                    <m:r>
                      <w:rPr>
                        <w:rFonts w:ascii="Cambria Math" w:hAnsi="Cambria Math" w:cs="Calibri"/>
                      </w:rPr>
                      <m:t>3</m:t>
                    </m:r>
                  </m:sub>
                </m:sSub>
                <m:r>
                  <m:rPr>
                    <m:sty m:val="p"/>
                  </m:rPr>
                  <w:rPr>
                    <w:rFonts w:ascii="Cambria Math" w:hAnsi="Cambria Math" w:cs="Calibri"/>
                  </w:rPr>
                  <m:t xml:space="preserve">       Δ</m:t>
                </m:r>
                <m:sSup>
                  <m:sSupPr>
                    <m:ctrlPr>
                      <w:rPr>
                        <w:rFonts w:ascii="Cambria Math" w:hAnsi="Cambria Math" w:cs="Calibri"/>
                      </w:rPr>
                    </m:ctrlPr>
                  </m:sSupPr>
                  <m:e>
                    <m:r>
                      <w:rPr>
                        <w:rFonts w:ascii="Cambria Math" w:hAnsi="Cambria Math" w:cs="Calibri"/>
                      </w:rPr>
                      <m:t>H</m:t>
                    </m:r>
                  </m:e>
                  <m:sup>
                    <m:r>
                      <w:rPr>
                        <w:rFonts w:ascii="Cambria Math" w:hAnsi="Cambria Math" w:cs="Calibri"/>
                      </w:rPr>
                      <m:t>∘</m:t>
                    </m:r>
                  </m:sup>
                </m:sSup>
                <m:r>
                  <w:rPr>
                    <w:rFonts w:ascii="Cambria Math" w:hAnsi="Cambria Math" w:cs="Calibri"/>
                  </w:rPr>
                  <m:t>≈-98.9</m:t>
                </m:r>
                <m:r>
                  <m:rPr>
                    <m:nor/>
                  </m:rPr>
                  <w:rPr>
                    <w:rFonts w:cs="Calibri"/>
                  </w:rPr>
                  <m:t>  kJ/mol</m:t>
                </m:r>
              </m:oMath>
            </m:oMathPara>
          </w:p>
        </w:tc>
        <w:tc>
          <w:tcPr>
            <w:tcW w:w="2227" w:type="dxa"/>
          </w:tcPr>
          <w:p w14:paraId="39C09941" w14:textId="7FBB288A" w:rsidR="00693011" w:rsidRDefault="007104F4" w:rsidP="007104F4">
            <w:pPr>
              <w:jc w:val="right"/>
              <w:rPr>
                <w:rFonts w:cs="Calibri"/>
              </w:rPr>
            </w:pPr>
            <w:r>
              <w:rPr>
                <w:rFonts w:cs="Calibri"/>
              </w:rPr>
              <w:t>(6.45)</w:t>
            </w:r>
          </w:p>
        </w:tc>
      </w:tr>
      <w:tr w:rsidR="00693011" w14:paraId="161B7A47" w14:textId="77777777" w:rsidTr="007104F4">
        <w:tc>
          <w:tcPr>
            <w:tcW w:w="1615" w:type="dxa"/>
          </w:tcPr>
          <w:p w14:paraId="7BF8BAAC" w14:textId="77777777" w:rsidR="00693011" w:rsidRDefault="00693011" w:rsidP="007109EF">
            <w:pPr>
              <w:jc w:val="lowKashida"/>
              <w:rPr>
                <w:rFonts w:cs="Calibri"/>
              </w:rPr>
            </w:pPr>
          </w:p>
        </w:tc>
        <w:tc>
          <w:tcPr>
            <w:tcW w:w="6120" w:type="dxa"/>
          </w:tcPr>
          <w:p w14:paraId="101E5924" w14:textId="623B5522" w:rsidR="00693011" w:rsidRDefault="007104F4" w:rsidP="007109EF">
            <w:pPr>
              <w:jc w:val="lowKashida"/>
              <w:rPr>
                <w:rFonts w:cs="Calibri"/>
              </w:rPr>
            </w:pPr>
            <m:oMathPara>
              <m:oMath>
                <m:r>
                  <m:rPr>
                    <m:sty m:val="p"/>
                  </m:rPr>
                  <w:rPr>
                    <w:rFonts w:ascii="Cambria Math" w:hAnsi="Cambria Math" w:cs="Calibri"/>
                  </w:rPr>
                  <m:t>S</m:t>
                </m:r>
                <m:sSub>
                  <m:sSubPr>
                    <m:ctrlPr>
                      <w:rPr>
                        <w:rFonts w:ascii="Cambria Math" w:hAnsi="Cambria Math" w:cs="Calibri"/>
                      </w:rPr>
                    </m:ctrlPr>
                  </m:sSubPr>
                  <m:e>
                    <m:r>
                      <m:rPr>
                        <m:sty m:val="p"/>
                      </m:rPr>
                      <w:rPr>
                        <w:rFonts w:ascii="Cambria Math" w:hAnsi="Cambria Math" w:cs="Calibri"/>
                      </w:rPr>
                      <m:t>O</m:t>
                    </m:r>
                  </m:e>
                  <m:sub>
                    <m:r>
                      <w:rPr>
                        <w:rFonts w:ascii="Cambria Math" w:hAnsi="Cambria Math" w:cs="Calibri"/>
                      </w:rPr>
                      <m:t>3</m:t>
                    </m:r>
                  </m:sub>
                </m:sSub>
                <m:r>
                  <w:rPr>
                    <w:rFonts w:ascii="Cambria Math" w:hAnsi="Cambria Math" w:cs="Calibri"/>
                  </w:rPr>
                  <m:t>+</m:t>
                </m:r>
                <m:sSub>
                  <m:sSubPr>
                    <m:ctrlPr>
                      <w:rPr>
                        <w:rFonts w:ascii="Cambria Math" w:hAnsi="Cambria Math" w:cs="Calibri"/>
                      </w:rPr>
                    </m:ctrlPr>
                  </m:sSubPr>
                  <m:e>
                    <m:r>
                      <m:rPr>
                        <m:sty m:val="p"/>
                      </m:rPr>
                      <w:rPr>
                        <w:rFonts w:ascii="Cambria Math" w:hAnsi="Cambria Math" w:cs="Calibri"/>
                      </w:rPr>
                      <m:t>H</m:t>
                    </m:r>
                  </m:e>
                  <m:sub>
                    <m:r>
                      <w:rPr>
                        <w:rFonts w:ascii="Cambria Math" w:hAnsi="Cambria Math" w:cs="Calibri"/>
                      </w:rPr>
                      <m:t>2</m:t>
                    </m:r>
                  </m:sub>
                </m:sSub>
                <m:r>
                  <m:rPr>
                    <m:sty m:val="p"/>
                  </m:rPr>
                  <w:rPr>
                    <w:rFonts w:ascii="Cambria Math" w:hAnsi="Cambria Math" w:cs="Calibri"/>
                  </w:rPr>
                  <m:t>O</m:t>
                </m:r>
                <m:r>
                  <w:rPr>
                    <w:rFonts w:ascii="Cambria Math" w:hAnsi="Cambria Math" w:cs="Calibri"/>
                  </w:rPr>
                  <m:t>→</m:t>
                </m:r>
                <m:sSub>
                  <m:sSubPr>
                    <m:ctrlPr>
                      <w:rPr>
                        <w:rFonts w:ascii="Cambria Math" w:hAnsi="Cambria Math" w:cs="Calibri"/>
                      </w:rPr>
                    </m:ctrlPr>
                  </m:sSubPr>
                  <m:e>
                    <m:r>
                      <m:rPr>
                        <m:sty m:val="p"/>
                      </m:rPr>
                      <w:rPr>
                        <w:rFonts w:ascii="Cambria Math" w:hAnsi="Cambria Math" w:cs="Calibri"/>
                      </w:rPr>
                      <m:t>H</m:t>
                    </m:r>
                  </m:e>
                  <m:sub>
                    <m:r>
                      <w:rPr>
                        <w:rFonts w:ascii="Cambria Math" w:hAnsi="Cambria Math" w:cs="Calibri"/>
                      </w:rPr>
                      <m:t>2</m:t>
                    </m:r>
                  </m:sub>
                </m:sSub>
                <m:r>
                  <m:rPr>
                    <m:sty m:val="p"/>
                  </m:rPr>
                  <w:rPr>
                    <w:rFonts w:ascii="Cambria Math" w:hAnsi="Cambria Math" w:cs="Calibri"/>
                  </w:rPr>
                  <m:t>S</m:t>
                </m:r>
                <m:sSub>
                  <m:sSubPr>
                    <m:ctrlPr>
                      <w:rPr>
                        <w:rFonts w:ascii="Cambria Math" w:hAnsi="Cambria Math" w:cs="Calibri"/>
                      </w:rPr>
                    </m:ctrlPr>
                  </m:sSubPr>
                  <m:e>
                    <m:r>
                      <m:rPr>
                        <m:sty m:val="p"/>
                      </m:rPr>
                      <w:rPr>
                        <w:rFonts w:ascii="Cambria Math" w:hAnsi="Cambria Math" w:cs="Calibri"/>
                      </w:rPr>
                      <m:t>O</m:t>
                    </m:r>
                  </m:e>
                  <m:sub>
                    <m:r>
                      <w:rPr>
                        <w:rFonts w:ascii="Cambria Math" w:hAnsi="Cambria Math" w:cs="Calibri"/>
                      </w:rPr>
                      <m:t>4</m:t>
                    </m:r>
                  </m:sub>
                </m:sSub>
                <m:r>
                  <m:rPr>
                    <m:sty m:val="p"/>
                  </m:rPr>
                  <w:rPr>
                    <w:rFonts w:ascii="Cambria Math" w:hAnsi="Cambria Math" w:cs="Calibri"/>
                  </w:rPr>
                  <m:t xml:space="preserve">   Δ</m:t>
                </m:r>
                <m:sSup>
                  <m:sSupPr>
                    <m:ctrlPr>
                      <w:rPr>
                        <w:rFonts w:ascii="Cambria Math" w:hAnsi="Cambria Math" w:cs="Calibri"/>
                      </w:rPr>
                    </m:ctrlPr>
                  </m:sSupPr>
                  <m:e>
                    <m:r>
                      <w:rPr>
                        <w:rFonts w:ascii="Cambria Math" w:hAnsi="Cambria Math" w:cs="Calibri"/>
                      </w:rPr>
                      <m:t>H</m:t>
                    </m:r>
                  </m:e>
                  <m:sup>
                    <m:r>
                      <w:rPr>
                        <w:rFonts w:ascii="Cambria Math" w:hAnsi="Cambria Math" w:cs="Calibri"/>
                      </w:rPr>
                      <m:t>∘</m:t>
                    </m:r>
                  </m:sup>
                </m:sSup>
                <m:r>
                  <w:rPr>
                    <w:rFonts w:ascii="Cambria Math" w:hAnsi="Cambria Math" w:cs="Calibri"/>
                  </w:rPr>
                  <m:t>≈-130</m:t>
                </m:r>
                <m:r>
                  <m:rPr>
                    <m:nor/>
                  </m:rPr>
                  <w:rPr>
                    <w:rFonts w:cs="Calibri"/>
                  </w:rPr>
                  <m:t>  kJ/mol</m:t>
                </m:r>
              </m:oMath>
            </m:oMathPara>
          </w:p>
        </w:tc>
        <w:tc>
          <w:tcPr>
            <w:tcW w:w="2227" w:type="dxa"/>
          </w:tcPr>
          <w:p w14:paraId="774E68E8" w14:textId="03A647ED" w:rsidR="00693011" w:rsidRDefault="007104F4" w:rsidP="007104F4">
            <w:pPr>
              <w:jc w:val="right"/>
              <w:rPr>
                <w:rFonts w:cs="Calibri"/>
              </w:rPr>
            </w:pPr>
            <w:r>
              <w:rPr>
                <w:rFonts w:cs="Calibri"/>
              </w:rPr>
              <w:t>(6.46)</w:t>
            </w:r>
          </w:p>
        </w:tc>
      </w:tr>
    </w:tbl>
    <w:p w14:paraId="0EC393A6" w14:textId="77777777" w:rsidR="00693011" w:rsidRPr="00EE200F" w:rsidRDefault="00693011" w:rsidP="00D52ACF">
      <w:pPr>
        <w:jc w:val="lowKashida"/>
        <w:rPr>
          <w:rFonts w:cs="Calibri"/>
        </w:rPr>
      </w:pPr>
    </w:p>
    <w:p w14:paraId="28C22EAB" w14:textId="77777777" w:rsidR="00D52ACF" w:rsidRDefault="00D52ACF" w:rsidP="00D52ACF">
      <w:pPr>
        <w:jc w:val="lowKashida"/>
        <w:rPr>
          <w:rFonts w:cs="Calibri"/>
        </w:rPr>
      </w:pPr>
      <w:r w:rsidRPr="00EE200F">
        <w:rPr>
          <w:rFonts w:cs="Calibri"/>
        </w:rPr>
        <w:t>The first reaction applies to the total sulfur feed: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75"/>
        <w:gridCol w:w="6120"/>
        <w:gridCol w:w="1867"/>
      </w:tblGrid>
      <w:tr w:rsidR="00693011" w14:paraId="2E621AD3" w14:textId="77777777" w:rsidTr="007104F4">
        <w:tc>
          <w:tcPr>
            <w:tcW w:w="1975" w:type="dxa"/>
          </w:tcPr>
          <w:p w14:paraId="433BB8C0" w14:textId="77777777" w:rsidR="00693011" w:rsidRDefault="00693011" w:rsidP="007109EF">
            <w:pPr>
              <w:jc w:val="lowKashida"/>
              <w:rPr>
                <w:rFonts w:cs="Calibri"/>
              </w:rPr>
            </w:pPr>
          </w:p>
        </w:tc>
        <w:tc>
          <w:tcPr>
            <w:tcW w:w="6120" w:type="dxa"/>
          </w:tcPr>
          <w:p w14:paraId="652B7544" w14:textId="048B0B32" w:rsidR="00693011" w:rsidRDefault="00000000" w:rsidP="007109EF">
            <w:pPr>
              <w:jc w:val="lowKashida"/>
              <w:rPr>
                <w:rFonts w:cs="Calibri"/>
              </w:rPr>
            </w:pPr>
            <m:oMathPara>
              <m:oMath>
                <m:sSub>
                  <m:sSubPr>
                    <m:ctrlPr>
                      <w:rPr>
                        <w:rFonts w:ascii="Cambria Math" w:hAnsi="Cambria Math" w:cs="Calibri"/>
                      </w:rPr>
                    </m:ctrlPr>
                  </m:sSubPr>
                  <m:e>
                    <m:acc>
                      <m:accPr>
                        <m:chr m:val="̇"/>
                        <m:ctrlPr>
                          <w:rPr>
                            <w:rFonts w:ascii="Cambria Math" w:hAnsi="Cambria Math" w:cs="Calibri"/>
                          </w:rPr>
                        </m:ctrlPr>
                      </m:accPr>
                      <m:e>
                        <m:r>
                          <w:rPr>
                            <w:rFonts w:ascii="Cambria Math" w:hAnsi="Cambria Math" w:cs="Calibri"/>
                          </w:rPr>
                          <m:t>Q</m:t>
                        </m:r>
                      </m:e>
                    </m:acc>
                  </m:e>
                  <m:sub>
                    <m:r>
                      <w:rPr>
                        <w:rFonts w:ascii="Cambria Math" w:hAnsi="Cambria Math" w:cs="Calibri"/>
                      </w:rPr>
                      <m:t>1</m:t>
                    </m:r>
                  </m:sub>
                </m:sSub>
                <m:r>
                  <w:rPr>
                    <w:rFonts w:ascii="Cambria Math" w:hAnsi="Cambria Math" w:cs="Calibri"/>
                  </w:rPr>
                  <m:t>=129.375×296.8×</m:t>
                </m:r>
                <m:sSup>
                  <m:sSupPr>
                    <m:ctrlPr>
                      <w:rPr>
                        <w:rFonts w:ascii="Cambria Math" w:hAnsi="Cambria Math" w:cs="Calibri"/>
                      </w:rPr>
                    </m:ctrlPr>
                  </m:sSupPr>
                  <m:e>
                    <m:r>
                      <w:rPr>
                        <w:rFonts w:ascii="Cambria Math" w:hAnsi="Cambria Math" w:cs="Calibri"/>
                      </w:rPr>
                      <m:t>10</m:t>
                    </m:r>
                  </m:e>
                  <m:sup>
                    <m:r>
                      <w:rPr>
                        <w:rFonts w:ascii="Cambria Math" w:hAnsi="Cambria Math" w:cs="Calibri"/>
                      </w:rPr>
                      <m:t>3</m:t>
                    </m:r>
                  </m:sup>
                </m:sSup>
                <m:r>
                  <w:rPr>
                    <w:rFonts w:ascii="Cambria Math" w:hAnsi="Cambria Math" w:cs="Calibri"/>
                  </w:rPr>
                  <m:t xml:space="preserve"> </m:t>
                </m:r>
                <m:r>
                  <m:rPr>
                    <m:nor/>
                  </m:rPr>
                  <w:rPr>
                    <w:rFonts w:cs="Calibri"/>
                  </w:rPr>
                  <m:t>kJ/h</m:t>
                </m:r>
              </m:oMath>
            </m:oMathPara>
          </w:p>
        </w:tc>
        <w:tc>
          <w:tcPr>
            <w:tcW w:w="1867" w:type="dxa"/>
          </w:tcPr>
          <w:p w14:paraId="4F3E9189" w14:textId="7E7161F0" w:rsidR="00693011" w:rsidRDefault="007104F4" w:rsidP="007104F4">
            <w:pPr>
              <w:jc w:val="right"/>
              <w:rPr>
                <w:rFonts w:cs="Calibri"/>
              </w:rPr>
            </w:pPr>
            <w:r>
              <w:rPr>
                <w:rFonts w:cs="Calibri"/>
              </w:rPr>
              <w:t>(6.47)</w:t>
            </w:r>
          </w:p>
        </w:tc>
      </w:tr>
      <w:tr w:rsidR="00693011" w14:paraId="6C2C2133" w14:textId="77777777" w:rsidTr="007104F4">
        <w:tc>
          <w:tcPr>
            <w:tcW w:w="1975" w:type="dxa"/>
          </w:tcPr>
          <w:p w14:paraId="04ABD344" w14:textId="77777777" w:rsidR="00693011" w:rsidRDefault="00693011" w:rsidP="007109EF">
            <w:pPr>
              <w:jc w:val="lowKashida"/>
              <w:rPr>
                <w:rFonts w:cs="Calibri"/>
              </w:rPr>
            </w:pPr>
          </w:p>
        </w:tc>
        <w:tc>
          <w:tcPr>
            <w:tcW w:w="6120" w:type="dxa"/>
          </w:tcPr>
          <w:p w14:paraId="4ED49D89" w14:textId="2E69B4E7" w:rsidR="00693011" w:rsidRDefault="00000000" w:rsidP="007109EF">
            <w:pPr>
              <w:jc w:val="lowKashida"/>
              <w:rPr>
                <w:rFonts w:cs="Calibri"/>
              </w:rPr>
            </w:pPr>
            <m:oMathPara>
              <m:oMath>
                <m:sSub>
                  <m:sSubPr>
                    <m:ctrlPr>
                      <w:rPr>
                        <w:rFonts w:ascii="Cambria Math" w:hAnsi="Cambria Math" w:cs="Calibri"/>
                      </w:rPr>
                    </m:ctrlPr>
                  </m:sSubPr>
                  <m:e>
                    <m:acc>
                      <m:accPr>
                        <m:chr m:val="̇"/>
                        <m:ctrlPr>
                          <w:rPr>
                            <w:rFonts w:ascii="Cambria Math" w:hAnsi="Cambria Math" w:cs="Calibri"/>
                          </w:rPr>
                        </m:ctrlPr>
                      </m:accPr>
                      <m:e>
                        <m:r>
                          <w:rPr>
                            <w:rFonts w:ascii="Cambria Math" w:hAnsi="Cambria Math" w:cs="Calibri"/>
                          </w:rPr>
                          <m:t>Q</m:t>
                        </m:r>
                      </m:e>
                    </m:acc>
                  </m:e>
                  <m:sub>
                    <m:r>
                      <w:rPr>
                        <w:rFonts w:ascii="Cambria Math" w:hAnsi="Cambria Math" w:cs="Calibri"/>
                      </w:rPr>
                      <m:t>1</m:t>
                    </m:r>
                  </m:sub>
                </m:sSub>
                <m:r>
                  <w:rPr>
                    <w:rFonts w:ascii="Cambria Math" w:hAnsi="Cambria Math" w:cs="Calibri"/>
                  </w:rPr>
                  <m:t>=3.840×</m:t>
                </m:r>
                <m:sSup>
                  <m:sSupPr>
                    <m:ctrlPr>
                      <w:rPr>
                        <w:rFonts w:ascii="Cambria Math" w:hAnsi="Cambria Math" w:cs="Calibri"/>
                      </w:rPr>
                    </m:ctrlPr>
                  </m:sSupPr>
                  <m:e>
                    <m:r>
                      <w:rPr>
                        <w:rFonts w:ascii="Cambria Math" w:hAnsi="Cambria Math" w:cs="Calibri"/>
                      </w:rPr>
                      <m:t>10</m:t>
                    </m:r>
                  </m:e>
                  <m:sup>
                    <m:r>
                      <w:rPr>
                        <w:rFonts w:ascii="Cambria Math" w:hAnsi="Cambria Math" w:cs="Calibri"/>
                      </w:rPr>
                      <m:t>7</m:t>
                    </m:r>
                  </m:sup>
                </m:sSup>
                <m:r>
                  <m:rPr>
                    <m:nor/>
                  </m:rPr>
                  <w:rPr>
                    <w:rFonts w:cs="Calibri"/>
                  </w:rPr>
                  <m:t>  kJ/h</m:t>
                </m:r>
              </m:oMath>
            </m:oMathPara>
          </w:p>
        </w:tc>
        <w:tc>
          <w:tcPr>
            <w:tcW w:w="1867" w:type="dxa"/>
          </w:tcPr>
          <w:p w14:paraId="4DAC75B3" w14:textId="685408E6" w:rsidR="00693011" w:rsidRDefault="007104F4" w:rsidP="007104F4">
            <w:pPr>
              <w:jc w:val="right"/>
              <w:rPr>
                <w:rFonts w:cs="Calibri"/>
              </w:rPr>
            </w:pPr>
            <w:r>
              <w:rPr>
                <w:rFonts w:cs="Calibri"/>
              </w:rPr>
              <w:t>(6.48)</w:t>
            </w:r>
          </w:p>
        </w:tc>
      </w:tr>
    </w:tbl>
    <w:p w14:paraId="17DAE2CE" w14:textId="77777777" w:rsidR="00693011" w:rsidRPr="00EE200F" w:rsidRDefault="00693011" w:rsidP="00D52ACF">
      <w:pPr>
        <w:jc w:val="lowKashida"/>
        <w:rPr>
          <w:rFonts w:cs="Calibri"/>
        </w:rPr>
      </w:pPr>
    </w:p>
    <w:p w14:paraId="5AB09781" w14:textId="77777777" w:rsidR="00D52ACF" w:rsidRDefault="00D52ACF" w:rsidP="00D52ACF">
      <w:pPr>
        <w:jc w:val="lowKashida"/>
        <w:rPr>
          <w:rFonts w:cs="Calibri"/>
        </w:rPr>
      </w:pPr>
      <w:r w:rsidRPr="00EE200F">
        <w:rPr>
          <w:rFonts w:cs="Calibri"/>
        </w:rPr>
        <w:t xml:space="preserve">The second reaction applies to the fraction of </w:t>
      </w:r>
      <m:oMath>
        <m:sSub>
          <m:sSubPr>
            <m:ctrlPr>
              <w:rPr>
                <w:rFonts w:ascii="Cambria Math" w:hAnsi="Cambria Math" w:cs="Calibri"/>
              </w:rPr>
            </m:ctrlPr>
          </m:sSubPr>
          <m:e>
            <m:r>
              <w:rPr>
                <w:rFonts w:ascii="Cambria Math" w:hAnsi="Cambria Math" w:cs="Calibri"/>
              </w:rPr>
              <m:t>SO</m:t>
            </m:r>
          </m:e>
          <m:sub>
            <m:r>
              <w:rPr>
                <w:rFonts w:ascii="Cambria Math" w:hAnsi="Cambria Math" w:cs="Calibri"/>
              </w:rPr>
              <m:t>2</m:t>
            </m:r>
          </m:sub>
        </m:sSub>
      </m:oMath>
      <w:r w:rsidRPr="00EE200F">
        <w:rPr>
          <w:rFonts w:cs="Calibri"/>
        </w:rPr>
        <w:t xml:space="preserve"> converted to </w:t>
      </w:r>
      <m:oMath>
        <m:sSub>
          <m:sSubPr>
            <m:ctrlPr>
              <w:rPr>
                <w:rFonts w:ascii="Cambria Math" w:hAnsi="Cambria Math" w:cs="Calibri"/>
              </w:rPr>
            </m:ctrlPr>
          </m:sSubPr>
          <m:e>
            <m:r>
              <w:rPr>
                <w:rFonts w:ascii="Cambria Math" w:hAnsi="Cambria Math" w:cs="Calibri"/>
              </w:rPr>
              <m:t>SO</m:t>
            </m:r>
          </m:e>
          <m:sub>
            <m:r>
              <w:rPr>
                <w:rFonts w:ascii="Cambria Math" w:hAnsi="Cambria Math" w:cs="Calibri"/>
              </w:rPr>
              <m:t>3</m:t>
            </m:r>
          </m:sub>
        </m:sSub>
      </m:oMath>
      <w:r w:rsidRPr="00EE200F">
        <w:rPr>
          <w:rFonts w:cs="Calibri"/>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6300"/>
        <w:gridCol w:w="1327"/>
      </w:tblGrid>
      <w:tr w:rsidR="00693011" w14:paraId="26F83065" w14:textId="77777777" w:rsidTr="007104F4">
        <w:tc>
          <w:tcPr>
            <w:tcW w:w="2335" w:type="dxa"/>
          </w:tcPr>
          <w:p w14:paraId="7F7B7E9C" w14:textId="77777777" w:rsidR="00693011" w:rsidRDefault="00693011" w:rsidP="007109EF">
            <w:pPr>
              <w:jc w:val="lowKashida"/>
              <w:rPr>
                <w:rFonts w:cs="Calibri"/>
              </w:rPr>
            </w:pPr>
          </w:p>
        </w:tc>
        <w:tc>
          <w:tcPr>
            <w:tcW w:w="6300" w:type="dxa"/>
          </w:tcPr>
          <w:p w14:paraId="3FB52F57" w14:textId="3E769E01" w:rsidR="00693011" w:rsidRDefault="00000000" w:rsidP="007109EF">
            <w:pPr>
              <w:jc w:val="lowKashida"/>
              <w:rPr>
                <w:rFonts w:cs="Calibri"/>
              </w:rPr>
            </w:pPr>
            <m:oMathPara>
              <m:oMath>
                <m:sSub>
                  <m:sSubPr>
                    <m:ctrlPr>
                      <w:rPr>
                        <w:rFonts w:ascii="Cambria Math" w:hAnsi="Cambria Math" w:cs="Calibri"/>
                      </w:rPr>
                    </m:ctrlPr>
                  </m:sSubPr>
                  <m:e>
                    <m:acc>
                      <m:accPr>
                        <m:chr m:val="̇"/>
                        <m:ctrlPr>
                          <w:rPr>
                            <w:rFonts w:ascii="Cambria Math" w:hAnsi="Cambria Math" w:cs="Calibri"/>
                          </w:rPr>
                        </m:ctrlPr>
                      </m:accPr>
                      <m:e>
                        <m:r>
                          <w:rPr>
                            <w:rFonts w:ascii="Cambria Math" w:hAnsi="Cambria Math" w:cs="Calibri"/>
                          </w:rPr>
                          <m:t>Q</m:t>
                        </m:r>
                      </m:e>
                    </m:acc>
                  </m:e>
                  <m:sub>
                    <m:r>
                      <w:rPr>
                        <w:rFonts w:ascii="Cambria Math" w:hAnsi="Cambria Math" w:cs="Calibri"/>
                      </w:rPr>
                      <m:t>2</m:t>
                    </m:r>
                  </m:sub>
                </m:sSub>
                <m:r>
                  <w:rPr>
                    <w:rFonts w:ascii="Cambria Math" w:hAnsi="Cambria Math" w:cs="Calibri"/>
                  </w:rPr>
                  <m:t>=7.9838×98.9×</m:t>
                </m:r>
                <m:sSup>
                  <m:sSupPr>
                    <m:ctrlPr>
                      <w:rPr>
                        <w:rFonts w:ascii="Cambria Math" w:hAnsi="Cambria Math" w:cs="Calibri"/>
                      </w:rPr>
                    </m:ctrlPr>
                  </m:sSupPr>
                  <m:e>
                    <m:r>
                      <w:rPr>
                        <w:rFonts w:ascii="Cambria Math" w:hAnsi="Cambria Math" w:cs="Calibri"/>
                      </w:rPr>
                      <m:t>10</m:t>
                    </m:r>
                  </m:e>
                  <m:sup>
                    <m:r>
                      <w:rPr>
                        <w:rFonts w:ascii="Cambria Math" w:hAnsi="Cambria Math" w:cs="Calibri"/>
                      </w:rPr>
                      <m:t>3</m:t>
                    </m:r>
                  </m:sup>
                </m:sSup>
                <m:r>
                  <m:rPr>
                    <m:nor/>
                  </m:rPr>
                  <w:rPr>
                    <w:rFonts w:ascii="Cambria Math" w:cs="Calibri"/>
                  </w:rPr>
                  <m:t xml:space="preserve"> </m:t>
                </m:r>
                <m:r>
                  <m:rPr>
                    <m:nor/>
                  </m:rPr>
                  <w:rPr>
                    <w:rFonts w:cs="Calibri"/>
                  </w:rPr>
                  <m:t>kJ/h</m:t>
                </m:r>
              </m:oMath>
            </m:oMathPara>
          </w:p>
        </w:tc>
        <w:tc>
          <w:tcPr>
            <w:tcW w:w="1327" w:type="dxa"/>
          </w:tcPr>
          <w:p w14:paraId="24E6026F" w14:textId="339FBDB9" w:rsidR="00693011" w:rsidRDefault="007104F4" w:rsidP="007104F4">
            <w:pPr>
              <w:jc w:val="right"/>
              <w:rPr>
                <w:rFonts w:cs="Calibri"/>
              </w:rPr>
            </w:pPr>
            <w:r>
              <w:rPr>
                <w:rFonts w:cs="Calibri"/>
              </w:rPr>
              <w:t>(6.49)</w:t>
            </w:r>
          </w:p>
        </w:tc>
      </w:tr>
      <w:tr w:rsidR="00693011" w14:paraId="1AA2A594" w14:textId="77777777" w:rsidTr="007104F4">
        <w:tc>
          <w:tcPr>
            <w:tcW w:w="2335" w:type="dxa"/>
          </w:tcPr>
          <w:p w14:paraId="1A6564E4" w14:textId="77777777" w:rsidR="00693011" w:rsidRDefault="00693011" w:rsidP="007109EF">
            <w:pPr>
              <w:jc w:val="lowKashida"/>
              <w:rPr>
                <w:rFonts w:cs="Calibri"/>
              </w:rPr>
            </w:pPr>
          </w:p>
        </w:tc>
        <w:tc>
          <w:tcPr>
            <w:tcW w:w="6300" w:type="dxa"/>
          </w:tcPr>
          <w:p w14:paraId="3EDC3C45" w14:textId="746D69CD" w:rsidR="00693011" w:rsidRDefault="00000000" w:rsidP="007109EF">
            <w:pPr>
              <w:jc w:val="lowKashida"/>
              <w:rPr>
                <w:rFonts w:cs="Calibri"/>
              </w:rPr>
            </w:pPr>
            <m:oMathPara>
              <m:oMath>
                <m:sSub>
                  <m:sSubPr>
                    <m:ctrlPr>
                      <w:rPr>
                        <w:rFonts w:ascii="Cambria Math" w:hAnsi="Cambria Math" w:cs="Calibri"/>
                      </w:rPr>
                    </m:ctrlPr>
                  </m:sSubPr>
                  <m:e>
                    <m:acc>
                      <m:accPr>
                        <m:chr m:val="̇"/>
                        <m:ctrlPr>
                          <w:rPr>
                            <w:rFonts w:ascii="Cambria Math" w:hAnsi="Cambria Math" w:cs="Calibri"/>
                          </w:rPr>
                        </m:ctrlPr>
                      </m:accPr>
                      <m:e>
                        <m:r>
                          <w:rPr>
                            <w:rFonts w:ascii="Cambria Math" w:hAnsi="Cambria Math" w:cs="Calibri"/>
                          </w:rPr>
                          <m:t>Q</m:t>
                        </m:r>
                      </m:e>
                    </m:acc>
                  </m:e>
                  <m:sub>
                    <m:r>
                      <w:rPr>
                        <w:rFonts w:ascii="Cambria Math" w:hAnsi="Cambria Math" w:cs="Calibri"/>
                      </w:rPr>
                      <m:t>2</m:t>
                    </m:r>
                  </m:sub>
                </m:sSub>
                <m:r>
                  <w:rPr>
                    <w:rFonts w:ascii="Cambria Math" w:hAnsi="Cambria Math" w:cs="Calibri"/>
                  </w:rPr>
                  <m:t>=7.896×</m:t>
                </m:r>
                <m:sSup>
                  <m:sSupPr>
                    <m:ctrlPr>
                      <w:rPr>
                        <w:rFonts w:ascii="Cambria Math" w:hAnsi="Cambria Math" w:cs="Calibri"/>
                      </w:rPr>
                    </m:ctrlPr>
                  </m:sSupPr>
                  <m:e>
                    <m:r>
                      <w:rPr>
                        <w:rFonts w:ascii="Cambria Math" w:hAnsi="Cambria Math" w:cs="Calibri"/>
                      </w:rPr>
                      <m:t>10</m:t>
                    </m:r>
                  </m:e>
                  <m:sup>
                    <m:r>
                      <w:rPr>
                        <w:rFonts w:ascii="Cambria Math" w:hAnsi="Cambria Math" w:cs="Calibri"/>
                      </w:rPr>
                      <m:t>5</m:t>
                    </m:r>
                  </m:sup>
                </m:sSup>
                <m:r>
                  <m:rPr>
                    <m:nor/>
                  </m:rPr>
                  <w:rPr>
                    <w:rFonts w:cs="Calibri"/>
                  </w:rPr>
                  <m:t>  kJ/h</m:t>
                </m:r>
              </m:oMath>
            </m:oMathPara>
          </w:p>
        </w:tc>
        <w:tc>
          <w:tcPr>
            <w:tcW w:w="1327" w:type="dxa"/>
          </w:tcPr>
          <w:p w14:paraId="2200FACF" w14:textId="4384EEF6" w:rsidR="00693011" w:rsidRDefault="007104F4" w:rsidP="007104F4">
            <w:pPr>
              <w:jc w:val="right"/>
              <w:rPr>
                <w:rFonts w:cs="Calibri"/>
              </w:rPr>
            </w:pPr>
            <w:r>
              <w:rPr>
                <w:rFonts w:cs="Calibri"/>
              </w:rPr>
              <w:t>(6.50)</w:t>
            </w:r>
          </w:p>
        </w:tc>
      </w:tr>
    </w:tbl>
    <w:p w14:paraId="24878EBC" w14:textId="77777777" w:rsidR="00693011" w:rsidRPr="00EE200F" w:rsidRDefault="00693011" w:rsidP="00D52ACF">
      <w:pPr>
        <w:jc w:val="lowKashida"/>
        <w:rPr>
          <w:rFonts w:cs="Calibri"/>
        </w:rPr>
      </w:pPr>
    </w:p>
    <w:p w14:paraId="7E8559BE" w14:textId="77777777" w:rsidR="00D52ACF" w:rsidRDefault="00D52ACF" w:rsidP="00D52ACF">
      <w:pPr>
        <w:jc w:val="lowKashida"/>
        <w:rPr>
          <w:rFonts w:cs="Calibri"/>
        </w:rPr>
      </w:pPr>
      <w:r w:rsidRPr="00EE200F">
        <w:rPr>
          <w:rFonts w:cs="Calibri"/>
        </w:rPr>
        <w:t xml:space="preserve">The third reaction applies to the complete conversion of </w:t>
      </w:r>
      <m:oMath>
        <m:sSub>
          <m:sSubPr>
            <m:ctrlPr>
              <w:rPr>
                <w:rFonts w:ascii="Cambria Math" w:hAnsi="Cambria Math" w:cs="Calibri"/>
              </w:rPr>
            </m:ctrlPr>
          </m:sSubPr>
          <m:e>
            <m:r>
              <w:rPr>
                <w:rFonts w:ascii="Cambria Math" w:hAnsi="Cambria Math" w:cs="Calibri"/>
              </w:rPr>
              <m:t>SO</m:t>
            </m:r>
          </m:e>
          <m:sub>
            <m:r>
              <w:rPr>
                <w:rFonts w:ascii="Cambria Math" w:hAnsi="Cambria Math" w:cs="Calibri"/>
              </w:rPr>
              <m:t>3</m:t>
            </m:r>
          </m:sub>
        </m:sSub>
      </m:oMath>
      <w:r w:rsidRPr="00EE200F">
        <w:rPr>
          <w:rFonts w:cs="Calibri"/>
        </w:rPr>
        <w:t xml:space="preserve"> to sulfuric acid: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45"/>
        <w:gridCol w:w="5580"/>
        <w:gridCol w:w="2137"/>
      </w:tblGrid>
      <w:tr w:rsidR="00693011" w14:paraId="58599AAA" w14:textId="77777777" w:rsidTr="000B6EBA">
        <w:tc>
          <w:tcPr>
            <w:tcW w:w="2245" w:type="dxa"/>
          </w:tcPr>
          <w:p w14:paraId="604C91C5" w14:textId="77777777" w:rsidR="00693011" w:rsidRDefault="00693011" w:rsidP="007109EF">
            <w:pPr>
              <w:jc w:val="lowKashida"/>
              <w:rPr>
                <w:rFonts w:cs="Calibri"/>
              </w:rPr>
            </w:pPr>
          </w:p>
        </w:tc>
        <w:tc>
          <w:tcPr>
            <w:tcW w:w="5580" w:type="dxa"/>
          </w:tcPr>
          <w:p w14:paraId="74812667" w14:textId="6C82FE4B" w:rsidR="00693011" w:rsidRDefault="00000000" w:rsidP="007109EF">
            <w:pPr>
              <w:jc w:val="lowKashida"/>
              <w:rPr>
                <w:rFonts w:cs="Calibri"/>
              </w:rPr>
            </w:pPr>
            <m:oMathPara>
              <m:oMath>
                <m:sSub>
                  <m:sSubPr>
                    <m:ctrlPr>
                      <w:rPr>
                        <w:rFonts w:ascii="Cambria Math" w:hAnsi="Cambria Math" w:cs="Calibri"/>
                      </w:rPr>
                    </m:ctrlPr>
                  </m:sSubPr>
                  <m:e>
                    <m:acc>
                      <m:accPr>
                        <m:chr m:val="̇"/>
                        <m:ctrlPr>
                          <w:rPr>
                            <w:rFonts w:ascii="Cambria Math" w:hAnsi="Cambria Math" w:cs="Calibri"/>
                          </w:rPr>
                        </m:ctrlPr>
                      </m:accPr>
                      <m:e>
                        <m:r>
                          <w:rPr>
                            <w:rFonts w:ascii="Cambria Math" w:hAnsi="Cambria Math" w:cs="Calibri"/>
                          </w:rPr>
                          <m:t>Q</m:t>
                        </m:r>
                      </m:e>
                    </m:acc>
                  </m:e>
                  <m:sub>
                    <m:r>
                      <w:rPr>
                        <w:rFonts w:ascii="Cambria Math" w:hAnsi="Cambria Math" w:cs="Calibri"/>
                      </w:rPr>
                      <m:t>3</m:t>
                    </m:r>
                  </m:sub>
                </m:sSub>
                <m:r>
                  <w:rPr>
                    <w:rFonts w:ascii="Cambria Math" w:hAnsi="Cambria Math" w:cs="Calibri"/>
                  </w:rPr>
                  <m:t>=7.9838×130×</m:t>
                </m:r>
                <m:sSup>
                  <m:sSupPr>
                    <m:ctrlPr>
                      <w:rPr>
                        <w:rFonts w:ascii="Cambria Math" w:hAnsi="Cambria Math" w:cs="Calibri"/>
                      </w:rPr>
                    </m:ctrlPr>
                  </m:sSupPr>
                  <m:e>
                    <m:r>
                      <w:rPr>
                        <w:rFonts w:ascii="Cambria Math" w:hAnsi="Cambria Math" w:cs="Calibri"/>
                      </w:rPr>
                      <m:t>10</m:t>
                    </m:r>
                  </m:e>
                  <m:sup>
                    <m:r>
                      <w:rPr>
                        <w:rFonts w:ascii="Cambria Math" w:hAnsi="Cambria Math" w:cs="Calibri"/>
                      </w:rPr>
                      <m:t>3</m:t>
                    </m:r>
                  </m:sup>
                </m:sSup>
                <m:r>
                  <m:rPr>
                    <m:nor/>
                  </m:rPr>
                  <w:rPr>
                    <w:rFonts w:ascii="Cambria Math" w:cs="Calibri"/>
                  </w:rPr>
                  <m:t xml:space="preserve"> </m:t>
                </m:r>
                <m:r>
                  <m:rPr>
                    <m:nor/>
                  </m:rPr>
                  <w:rPr>
                    <w:rFonts w:cs="Calibri"/>
                  </w:rPr>
                  <m:t>kJ/h</m:t>
                </m:r>
              </m:oMath>
            </m:oMathPara>
          </w:p>
        </w:tc>
        <w:tc>
          <w:tcPr>
            <w:tcW w:w="2137" w:type="dxa"/>
          </w:tcPr>
          <w:p w14:paraId="19AB3694" w14:textId="73548327" w:rsidR="00693011" w:rsidRDefault="000B6EBA" w:rsidP="000B6EBA">
            <w:pPr>
              <w:jc w:val="right"/>
              <w:rPr>
                <w:rFonts w:cs="Calibri"/>
              </w:rPr>
            </w:pPr>
            <w:r>
              <w:rPr>
                <w:rFonts w:cs="Calibri"/>
              </w:rPr>
              <w:t>(6.51)</w:t>
            </w:r>
          </w:p>
        </w:tc>
      </w:tr>
      <w:tr w:rsidR="00693011" w14:paraId="144B16DF" w14:textId="77777777" w:rsidTr="000B6EBA">
        <w:tc>
          <w:tcPr>
            <w:tcW w:w="2245" w:type="dxa"/>
          </w:tcPr>
          <w:p w14:paraId="008F4FDE" w14:textId="77777777" w:rsidR="00693011" w:rsidRDefault="00693011" w:rsidP="007109EF">
            <w:pPr>
              <w:jc w:val="lowKashida"/>
              <w:rPr>
                <w:rFonts w:cs="Calibri"/>
              </w:rPr>
            </w:pPr>
          </w:p>
        </w:tc>
        <w:tc>
          <w:tcPr>
            <w:tcW w:w="5580" w:type="dxa"/>
          </w:tcPr>
          <w:p w14:paraId="14F79E8A" w14:textId="0EEAF118" w:rsidR="00693011" w:rsidRDefault="00000000" w:rsidP="007109EF">
            <w:pPr>
              <w:jc w:val="lowKashida"/>
              <w:rPr>
                <w:rFonts w:cs="Calibri"/>
              </w:rPr>
            </w:pPr>
            <m:oMathPara>
              <m:oMath>
                <m:sSub>
                  <m:sSubPr>
                    <m:ctrlPr>
                      <w:rPr>
                        <w:rFonts w:ascii="Cambria Math" w:hAnsi="Cambria Math" w:cs="Calibri"/>
                      </w:rPr>
                    </m:ctrlPr>
                  </m:sSubPr>
                  <m:e>
                    <m:acc>
                      <m:accPr>
                        <m:chr m:val="̇"/>
                        <m:ctrlPr>
                          <w:rPr>
                            <w:rFonts w:ascii="Cambria Math" w:hAnsi="Cambria Math" w:cs="Calibri"/>
                          </w:rPr>
                        </m:ctrlPr>
                      </m:accPr>
                      <m:e>
                        <m:r>
                          <w:rPr>
                            <w:rFonts w:ascii="Cambria Math" w:hAnsi="Cambria Math" w:cs="Calibri"/>
                          </w:rPr>
                          <m:t>Q</m:t>
                        </m:r>
                      </m:e>
                    </m:acc>
                  </m:e>
                  <m:sub>
                    <m:r>
                      <w:rPr>
                        <w:rFonts w:ascii="Cambria Math" w:hAnsi="Cambria Math" w:cs="Calibri"/>
                      </w:rPr>
                      <m:t>3</m:t>
                    </m:r>
                  </m:sub>
                </m:sSub>
                <m:r>
                  <w:rPr>
                    <w:rFonts w:ascii="Cambria Math" w:hAnsi="Cambria Math" w:cs="Calibri"/>
                  </w:rPr>
                  <m:t>=1.038×</m:t>
                </m:r>
                <m:sSup>
                  <m:sSupPr>
                    <m:ctrlPr>
                      <w:rPr>
                        <w:rFonts w:ascii="Cambria Math" w:hAnsi="Cambria Math" w:cs="Calibri"/>
                      </w:rPr>
                    </m:ctrlPr>
                  </m:sSupPr>
                  <m:e>
                    <m:r>
                      <w:rPr>
                        <w:rFonts w:ascii="Cambria Math" w:hAnsi="Cambria Math" w:cs="Calibri"/>
                      </w:rPr>
                      <m:t>10</m:t>
                    </m:r>
                  </m:e>
                  <m:sup>
                    <m:r>
                      <w:rPr>
                        <w:rFonts w:ascii="Cambria Math" w:hAnsi="Cambria Math" w:cs="Calibri"/>
                      </w:rPr>
                      <m:t>6</m:t>
                    </m:r>
                  </m:sup>
                </m:sSup>
                <m:r>
                  <m:rPr>
                    <m:nor/>
                  </m:rPr>
                  <w:rPr>
                    <w:rFonts w:cs="Calibri"/>
                  </w:rPr>
                  <m:t>  kJ/h</m:t>
                </m:r>
              </m:oMath>
            </m:oMathPara>
          </w:p>
        </w:tc>
        <w:tc>
          <w:tcPr>
            <w:tcW w:w="2137" w:type="dxa"/>
          </w:tcPr>
          <w:p w14:paraId="7A89D206" w14:textId="08643124" w:rsidR="00693011" w:rsidRDefault="000B6EBA" w:rsidP="000B6EBA">
            <w:pPr>
              <w:jc w:val="right"/>
              <w:rPr>
                <w:rFonts w:cs="Calibri"/>
              </w:rPr>
            </w:pPr>
            <w:r>
              <w:rPr>
                <w:rFonts w:cs="Calibri"/>
              </w:rPr>
              <w:t>(6.52)</w:t>
            </w:r>
          </w:p>
        </w:tc>
      </w:tr>
    </w:tbl>
    <w:p w14:paraId="3CA6A674" w14:textId="77777777" w:rsidR="00693011" w:rsidRPr="00EE200F" w:rsidRDefault="00693011" w:rsidP="00D52ACF">
      <w:pPr>
        <w:jc w:val="lowKashida"/>
        <w:rPr>
          <w:rFonts w:cs="Calibri"/>
        </w:rPr>
      </w:pPr>
    </w:p>
    <w:p w14:paraId="50C6A15A" w14:textId="77777777" w:rsidR="00D52ACF" w:rsidRDefault="00D52ACF" w:rsidP="00D52ACF">
      <w:pPr>
        <w:jc w:val="lowKashida"/>
        <w:rPr>
          <w:rFonts w:cs="Calibri"/>
        </w:rPr>
      </w:pPr>
      <w:r w:rsidRPr="00EE200F">
        <w:rPr>
          <w:rFonts w:cs="Calibri"/>
        </w:rPr>
        <w:t>The total theoretical heat released is therefore: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35"/>
        <w:gridCol w:w="7200"/>
        <w:gridCol w:w="1327"/>
      </w:tblGrid>
      <w:tr w:rsidR="00693011" w14:paraId="30E9F153" w14:textId="77777777" w:rsidTr="00DA17B5">
        <w:tc>
          <w:tcPr>
            <w:tcW w:w="1435" w:type="dxa"/>
          </w:tcPr>
          <w:p w14:paraId="74A0AF4E" w14:textId="77777777" w:rsidR="00693011" w:rsidRDefault="00693011" w:rsidP="007109EF">
            <w:pPr>
              <w:jc w:val="lowKashida"/>
              <w:rPr>
                <w:rFonts w:cs="Calibri"/>
              </w:rPr>
            </w:pPr>
          </w:p>
        </w:tc>
        <w:tc>
          <w:tcPr>
            <w:tcW w:w="7200" w:type="dxa"/>
          </w:tcPr>
          <w:p w14:paraId="53723FDE" w14:textId="39642A70" w:rsidR="00693011" w:rsidRDefault="00000000" w:rsidP="007109EF">
            <w:pPr>
              <w:jc w:val="lowKashida"/>
              <w:rPr>
                <w:rFonts w:cs="Calibri"/>
              </w:rPr>
            </w:pPr>
            <m:oMathPara>
              <m:oMath>
                <m:sSub>
                  <m:sSubPr>
                    <m:ctrlPr>
                      <w:rPr>
                        <w:rFonts w:ascii="Cambria Math" w:hAnsi="Cambria Math" w:cs="Calibri"/>
                      </w:rPr>
                    </m:ctrlPr>
                  </m:sSubPr>
                  <m:e>
                    <m:acc>
                      <m:accPr>
                        <m:chr m:val="̇"/>
                        <m:ctrlPr>
                          <w:rPr>
                            <w:rFonts w:ascii="Cambria Math" w:hAnsi="Cambria Math" w:cs="Calibri"/>
                          </w:rPr>
                        </m:ctrlPr>
                      </m:accPr>
                      <m:e>
                        <m:r>
                          <w:rPr>
                            <w:rFonts w:ascii="Cambria Math" w:hAnsi="Cambria Math" w:cs="Calibri"/>
                          </w:rPr>
                          <m:t>Q</m:t>
                        </m:r>
                      </m:e>
                    </m:acc>
                  </m:e>
                  <m:sub>
                    <m:r>
                      <w:rPr>
                        <w:rFonts w:ascii="Cambria Math" w:hAnsi="Cambria Math" w:cs="Calibri"/>
                      </w:rPr>
                      <m:t>total</m:t>
                    </m:r>
                  </m:sub>
                </m:sSub>
                <m:r>
                  <w:rPr>
                    <w:rFonts w:ascii="Cambria Math" w:hAnsi="Cambria Math" w:cs="Calibri"/>
                  </w:rPr>
                  <m:t>=</m:t>
                </m:r>
                <m:sSub>
                  <m:sSubPr>
                    <m:ctrlPr>
                      <w:rPr>
                        <w:rFonts w:ascii="Cambria Math" w:hAnsi="Cambria Math" w:cs="Calibri"/>
                      </w:rPr>
                    </m:ctrlPr>
                  </m:sSubPr>
                  <m:e>
                    <m:acc>
                      <m:accPr>
                        <m:chr m:val="̇"/>
                        <m:ctrlPr>
                          <w:rPr>
                            <w:rFonts w:ascii="Cambria Math" w:hAnsi="Cambria Math" w:cs="Calibri"/>
                          </w:rPr>
                        </m:ctrlPr>
                      </m:accPr>
                      <m:e>
                        <m:r>
                          <w:rPr>
                            <w:rFonts w:ascii="Cambria Math" w:hAnsi="Cambria Math" w:cs="Calibri"/>
                          </w:rPr>
                          <m:t>Q</m:t>
                        </m:r>
                      </m:e>
                    </m:acc>
                  </m:e>
                  <m:sub>
                    <m:r>
                      <w:rPr>
                        <w:rFonts w:ascii="Cambria Math" w:hAnsi="Cambria Math" w:cs="Calibri"/>
                      </w:rPr>
                      <m:t>1</m:t>
                    </m:r>
                  </m:sub>
                </m:sSub>
                <m:r>
                  <w:rPr>
                    <w:rFonts w:ascii="Cambria Math" w:hAnsi="Cambria Math" w:cs="Calibri"/>
                  </w:rPr>
                  <m:t>+</m:t>
                </m:r>
                <m:sSub>
                  <m:sSubPr>
                    <m:ctrlPr>
                      <w:rPr>
                        <w:rFonts w:ascii="Cambria Math" w:hAnsi="Cambria Math" w:cs="Calibri"/>
                      </w:rPr>
                    </m:ctrlPr>
                  </m:sSubPr>
                  <m:e>
                    <m:acc>
                      <m:accPr>
                        <m:chr m:val="̇"/>
                        <m:ctrlPr>
                          <w:rPr>
                            <w:rFonts w:ascii="Cambria Math" w:hAnsi="Cambria Math" w:cs="Calibri"/>
                          </w:rPr>
                        </m:ctrlPr>
                      </m:accPr>
                      <m:e>
                        <m:r>
                          <w:rPr>
                            <w:rFonts w:ascii="Cambria Math" w:hAnsi="Cambria Math" w:cs="Calibri"/>
                          </w:rPr>
                          <m:t>Q</m:t>
                        </m:r>
                      </m:e>
                    </m:acc>
                  </m:e>
                  <m:sub>
                    <m:r>
                      <w:rPr>
                        <w:rFonts w:ascii="Cambria Math" w:hAnsi="Cambria Math" w:cs="Calibri"/>
                      </w:rPr>
                      <m:t>2</m:t>
                    </m:r>
                  </m:sub>
                </m:sSub>
                <m:r>
                  <w:rPr>
                    <w:rFonts w:ascii="Cambria Math" w:hAnsi="Cambria Math" w:cs="Calibri"/>
                  </w:rPr>
                  <m:t>+</m:t>
                </m:r>
                <m:sSub>
                  <m:sSubPr>
                    <m:ctrlPr>
                      <w:rPr>
                        <w:rFonts w:ascii="Cambria Math" w:hAnsi="Cambria Math" w:cs="Calibri"/>
                      </w:rPr>
                    </m:ctrlPr>
                  </m:sSubPr>
                  <m:e>
                    <m:acc>
                      <m:accPr>
                        <m:chr m:val="̇"/>
                        <m:ctrlPr>
                          <w:rPr>
                            <w:rFonts w:ascii="Cambria Math" w:hAnsi="Cambria Math" w:cs="Calibri"/>
                          </w:rPr>
                        </m:ctrlPr>
                      </m:accPr>
                      <m:e>
                        <m:r>
                          <w:rPr>
                            <w:rFonts w:ascii="Cambria Math" w:hAnsi="Cambria Math" w:cs="Calibri"/>
                          </w:rPr>
                          <m:t>Q</m:t>
                        </m:r>
                      </m:e>
                    </m:acc>
                  </m:e>
                  <m:sub>
                    <m:r>
                      <w:rPr>
                        <w:rFonts w:ascii="Cambria Math" w:hAnsi="Cambria Math" w:cs="Calibri"/>
                      </w:rPr>
                      <m:t>3</m:t>
                    </m:r>
                  </m:sub>
                </m:sSub>
              </m:oMath>
            </m:oMathPara>
          </w:p>
        </w:tc>
        <w:tc>
          <w:tcPr>
            <w:tcW w:w="1327" w:type="dxa"/>
          </w:tcPr>
          <w:p w14:paraId="6108FD4A" w14:textId="30BF082B" w:rsidR="00693011" w:rsidRDefault="000B6EBA" w:rsidP="00DA17B5">
            <w:pPr>
              <w:jc w:val="right"/>
              <w:rPr>
                <w:rFonts w:cs="Calibri"/>
              </w:rPr>
            </w:pPr>
            <w:r>
              <w:rPr>
                <w:rFonts w:cs="Calibri"/>
              </w:rPr>
              <w:t>(6.53)</w:t>
            </w:r>
          </w:p>
        </w:tc>
      </w:tr>
      <w:tr w:rsidR="00693011" w14:paraId="39617EF8" w14:textId="77777777" w:rsidTr="00DA17B5">
        <w:tc>
          <w:tcPr>
            <w:tcW w:w="1435" w:type="dxa"/>
          </w:tcPr>
          <w:p w14:paraId="19DBD725" w14:textId="77777777" w:rsidR="00693011" w:rsidRDefault="00693011" w:rsidP="007109EF">
            <w:pPr>
              <w:jc w:val="lowKashida"/>
              <w:rPr>
                <w:rFonts w:cs="Calibri"/>
              </w:rPr>
            </w:pPr>
          </w:p>
        </w:tc>
        <w:tc>
          <w:tcPr>
            <w:tcW w:w="7200" w:type="dxa"/>
          </w:tcPr>
          <w:p w14:paraId="21D95FB0" w14:textId="0F34111F" w:rsidR="00693011" w:rsidRDefault="00000000" w:rsidP="007109EF">
            <w:pPr>
              <w:jc w:val="lowKashida"/>
              <w:rPr>
                <w:rFonts w:cs="Calibri"/>
              </w:rPr>
            </w:pPr>
            <m:oMathPara>
              <m:oMath>
                <m:sSub>
                  <m:sSubPr>
                    <m:ctrlPr>
                      <w:rPr>
                        <w:rFonts w:ascii="Cambria Math" w:hAnsi="Cambria Math" w:cs="Calibri"/>
                      </w:rPr>
                    </m:ctrlPr>
                  </m:sSubPr>
                  <m:e>
                    <m:acc>
                      <m:accPr>
                        <m:chr m:val="̇"/>
                        <m:ctrlPr>
                          <w:rPr>
                            <w:rFonts w:ascii="Cambria Math" w:hAnsi="Cambria Math" w:cs="Calibri"/>
                          </w:rPr>
                        </m:ctrlPr>
                      </m:accPr>
                      <m:e>
                        <m:r>
                          <w:rPr>
                            <w:rFonts w:ascii="Cambria Math" w:hAnsi="Cambria Math" w:cs="Calibri"/>
                          </w:rPr>
                          <m:t>Q</m:t>
                        </m:r>
                      </m:e>
                    </m:acc>
                  </m:e>
                  <m:sub>
                    <m:r>
                      <w:rPr>
                        <w:rFonts w:ascii="Cambria Math" w:hAnsi="Cambria Math" w:cs="Calibri"/>
                      </w:rPr>
                      <m:t>total</m:t>
                    </m:r>
                  </m:sub>
                </m:sSub>
                <m:r>
                  <w:rPr>
                    <w:rFonts w:ascii="Cambria Math" w:hAnsi="Cambria Math" w:cs="Calibri"/>
                  </w:rPr>
                  <m:t>=3.840×</m:t>
                </m:r>
                <m:sSup>
                  <m:sSupPr>
                    <m:ctrlPr>
                      <w:rPr>
                        <w:rFonts w:ascii="Cambria Math" w:hAnsi="Cambria Math" w:cs="Calibri"/>
                      </w:rPr>
                    </m:ctrlPr>
                  </m:sSupPr>
                  <m:e>
                    <m:r>
                      <w:rPr>
                        <w:rFonts w:ascii="Cambria Math" w:hAnsi="Cambria Math" w:cs="Calibri"/>
                      </w:rPr>
                      <m:t>10</m:t>
                    </m:r>
                  </m:e>
                  <m:sup>
                    <m:r>
                      <w:rPr>
                        <w:rFonts w:ascii="Cambria Math" w:hAnsi="Cambria Math" w:cs="Calibri"/>
                      </w:rPr>
                      <m:t>7</m:t>
                    </m:r>
                  </m:sup>
                </m:sSup>
                <m:r>
                  <w:rPr>
                    <w:rFonts w:ascii="Cambria Math" w:hAnsi="Cambria Math" w:cs="Calibri"/>
                  </w:rPr>
                  <m:t>+7.896×</m:t>
                </m:r>
                <m:sSup>
                  <m:sSupPr>
                    <m:ctrlPr>
                      <w:rPr>
                        <w:rFonts w:ascii="Cambria Math" w:hAnsi="Cambria Math" w:cs="Calibri"/>
                      </w:rPr>
                    </m:ctrlPr>
                  </m:sSupPr>
                  <m:e>
                    <m:r>
                      <w:rPr>
                        <w:rFonts w:ascii="Cambria Math" w:hAnsi="Cambria Math" w:cs="Calibri"/>
                      </w:rPr>
                      <m:t>10</m:t>
                    </m:r>
                  </m:e>
                  <m:sup>
                    <m:r>
                      <w:rPr>
                        <w:rFonts w:ascii="Cambria Math" w:hAnsi="Cambria Math" w:cs="Calibri"/>
                      </w:rPr>
                      <m:t>5</m:t>
                    </m:r>
                  </m:sup>
                </m:sSup>
                <m:r>
                  <w:rPr>
                    <w:rFonts w:ascii="Cambria Math" w:hAnsi="Cambria Math" w:cs="Calibri"/>
                  </w:rPr>
                  <m:t>+1.038×</m:t>
                </m:r>
                <m:sSup>
                  <m:sSupPr>
                    <m:ctrlPr>
                      <w:rPr>
                        <w:rFonts w:ascii="Cambria Math" w:hAnsi="Cambria Math" w:cs="Calibri"/>
                      </w:rPr>
                    </m:ctrlPr>
                  </m:sSupPr>
                  <m:e>
                    <m:r>
                      <w:rPr>
                        <w:rFonts w:ascii="Cambria Math" w:hAnsi="Cambria Math" w:cs="Calibri"/>
                      </w:rPr>
                      <m:t>10</m:t>
                    </m:r>
                  </m:e>
                  <m:sup>
                    <m:r>
                      <w:rPr>
                        <w:rFonts w:ascii="Cambria Math" w:hAnsi="Cambria Math" w:cs="Calibri"/>
                      </w:rPr>
                      <m:t>6</m:t>
                    </m:r>
                  </m:sup>
                </m:sSup>
                <m:r>
                  <m:rPr>
                    <m:nor/>
                  </m:rPr>
                  <w:rPr>
                    <w:rFonts w:cs="Calibri"/>
                  </w:rPr>
                  <m:t> </m:t>
                </m:r>
                <m:r>
                  <m:rPr>
                    <m:nor/>
                  </m:rPr>
                  <w:rPr>
                    <w:rFonts w:ascii="Cambria Math" w:cs="Calibri"/>
                  </w:rPr>
                  <m:t xml:space="preserve"> </m:t>
                </m:r>
                <m:r>
                  <m:rPr>
                    <m:nor/>
                  </m:rPr>
                  <w:rPr>
                    <w:rFonts w:cs="Calibri"/>
                  </w:rPr>
                  <m:t>kJ/h</m:t>
                </m:r>
              </m:oMath>
            </m:oMathPara>
          </w:p>
        </w:tc>
        <w:tc>
          <w:tcPr>
            <w:tcW w:w="1327" w:type="dxa"/>
          </w:tcPr>
          <w:p w14:paraId="2B38B416" w14:textId="2FA49901" w:rsidR="00693011" w:rsidRDefault="00DA17B5" w:rsidP="00DA17B5">
            <w:pPr>
              <w:jc w:val="right"/>
              <w:rPr>
                <w:rFonts w:cs="Calibri"/>
              </w:rPr>
            </w:pPr>
            <w:r>
              <w:rPr>
                <w:rFonts w:cs="Calibri"/>
              </w:rPr>
              <w:t>(6.54)</w:t>
            </w:r>
          </w:p>
        </w:tc>
      </w:tr>
      <w:tr w:rsidR="00693011" w14:paraId="13708C2A" w14:textId="77777777" w:rsidTr="00DA17B5">
        <w:tc>
          <w:tcPr>
            <w:tcW w:w="1435" w:type="dxa"/>
          </w:tcPr>
          <w:p w14:paraId="6C50B4CD" w14:textId="77777777" w:rsidR="00693011" w:rsidRDefault="00693011" w:rsidP="007109EF">
            <w:pPr>
              <w:jc w:val="lowKashida"/>
              <w:rPr>
                <w:rFonts w:cs="Calibri"/>
              </w:rPr>
            </w:pPr>
          </w:p>
        </w:tc>
        <w:tc>
          <w:tcPr>
            <w:tcW w:w="7200" w:type="dxa"/>
          </w:tcPr>
          <w:p w14:paraId="6F350BF7" w14:textId="3C5AA229" w:rsidR="00693011" w:rsidRDefault="00000000" w:rsidP="007109EF">
            <w:pPr>
              <w:jc w:val="lowKashida"/>
              <w:rPr>
                <w:rFonts w:cs="Calibri"/>
              </w:rPr>
            </w:pPr>
            <m:oMathPara>
              <m:oMath>
                <m:sSub>
                  <m:sSubPr>
                    <m:ctrlPr>
                      <w:rPr>
                        <w:rFonts w:ascii="Cambria Math" w:hAnsi="Cambria Math" w:cs="Calibri"/>
                      </w:rPr>
                    </m:ctrlPr>
                  </m:sSubPr>
                  <m:e>
                    <m:acc>
                      <m:accPr>
                        <m:chr m:val="̇"/>
                        <m:ctrlPr>
                          <w:rPr>
                            <w:rFonts w:ascii="Cambria Math" w:hAnsi="Cambria Math" w:cs="Calibri"/>
                          </w:rPr>
                        </m:ctrlPr>
                      </m:accPr>
                      <m:e>
                        <m:r>
                          <w:rPr>
                            <w:rFonts w:ascii="Cambria Math" w:hAnsi="Cambria Math" w:cs="Calibri"/>
                          </w:rPr>
                          <m:t>Q</m:t>
                        </m:r>
                      </m:e>
                    </m:acc>
                  </m:e>
                  <m:sub>
                    <m:r>
                      <w:rPr>
                        <w:rFonts w:ascii="Cambria Math" w:hAnsi="Cambria Math" w:cs="Calibri"/>
                      </w:rPr>
                      <m:t>total</m:t>
                    </m:r>
                  </m:sub>
                </m:sSub>
                <m:r>
                  <w:rPr>
                    <w:rFonts w:ascii="Cambria Math" w:hAnsi="Cambria Math" w:cs="Calibri"/>
                  </w:rPr>
                  <m:t>=4.023×</m:t>
                </m:r>
                <m:sSup>
                  <m:sSupPr>
                    <m:ctrlPr>
                      <w:rPr>
                        <w:rFonts w:ascii="Cambria Math" w:hAnsi="Cambria Math" w:cs="Calibri"/>
                      </w:rPr>
                    </m:ctrlPr>
                  </m:sSupPr>
                  <m:e>
                    <m:r>
                      <w:rPr>
                        <w:rFonts w:ascii="Cambria Math" w:hAnsi="Cambria Math" w:cs="Calibri"/>
                      </w:rPr>
                      <m:t>10</m:t>
                    </m:r>
                  </m:e>
                  <m:sup>
                    <m:r>
                      <w:rPr>
                        <w:rFonts w:ascii="Cambria Math" w:hAnsi="Cambria Math" w:cs="Calibri"/>
                      </w:rPr>
                      <m:t>7</m:t>
                    </m:r>
                  </m:sup>
                </m:sSup>
                <m:r>
                  <m:rPr>
                    <m:nor/>
                  </m:rPr>
                  <w:rPr>
                    <w:rFonts w:cs="Calibri"/>
                  </w:rPr>
                  <m:t>  kJ/h</m:t>
                </m:r>
              </m:oMath>
            </m:oMathPara>
          </w:p>
        </w:tc>
        <w:tc>
          <w:tcPr>
            <w:tcW w:w="1327" w:type="dxa"/>
          </w:tcPr>
          <w:p w14:paraId="6118E75C" w14:textId="22C15F97" w:rsidR="00693011" w:rsidRDefault="00DA17B5" w:rsidP="00DA17B5">
            <w:pPr>
              <w:jc w:val="right"/>
              <w:rPr>
                <w:rFonts w:cs="Calibri"/>
              </w:rPr>
            </w:pPr>
            <w:r>
              <w:rPr>
                <w:rFonts w:cs="Calibri"/>
              </w:rPr>
              <w:t>(6.55)</w:t>
            </w:r>
          </w:p>
        </w:tc>
      </w:tr>
    </w:tbl>
    <w:p w14:paraId="1E105BDB" w14:textId="77777777" w:rsidR="00693011" w:rsidRPr="00EE200F" w:rsidRDefault="00693011" w:rsidP="00D52ACF">
      <w:pPr>
        <w:jc w:val="lowKashida"/>
        <w:rPr>
          <w:rFonts w:cs="Calibri"/>
        </w:rPr>
      </w:pPr>
    </w:p>
    <w:p w14:paraId="0DC64F3F" w14:textId="77777777" w:rsidR="00D52ACF" w:rsidRDefault="00D52ACF" w:rsidP="00D52ACF">
      <w:pPr>
        <w:jc w:val="lowKashida"/>
        <w:rPr>
          <w:rFonts w:cs="Calibri"/>
        </w:rPr>
      </w:pPr>
      <w:r w:rsidRPr="00EE200F">
        <w:rPr>
          <w:rFonts w:cs="Calibri"/>
        </w:rPr>
        <w:t>Converting this to power: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25"/>
        <w:gridCol w:w="7290"/>
        <w:gridCol w:w="1147"/>
      </w:tblGrid>
      <w:tr w:rsidR="00693011" w14:paraId="6EA12E94" w14:textId="77777777" w:rsidTr="00DA17B5">
        <w:tc>
          <w:tcPr>
            <w:tcW w:w="1525" w:type="dxa"/>
          </w:tcPr>
          <w:p w14:paraId="6474A24C" w14:textId="77777777" w:rsidR="00693011" w:rsidRDefault="00693011" w:rsidP="007109EF">
            <w:pPr>
              <w:jc w:val="lowKashida"/>
              <w:rPr>
                <w:rFonts w:cs="Calibri"/>
              </w:rPr>
            </w:pPr>
          </w:p>
        </w:tc>
        <w:tc>
          <w:tcPr>
            <w:tcW w:w="7290" w:type="dxa"/>
          </w:tcPr>
          <w:p w14:paraId="6983242F" w14:textId="6884AE40" w:rsidR="00693011" w:rsidRDefault="00000000" w:rsidP="007109EF">
            <w:pPr>
              <w:jc w:val="lowKashida"/>
              <w:rPr>
                <w:rFonts w:cs="Calibri"/>
              </w:rPr>
            </w:pPr>
            <m:oMathPara>
              <m:oMath>
                <m:sSub>
                  <m:sSubPr>
                    <m:ctrlPr>
                      <w:rPr>
                        <w:rFonts w:ascii="Cambria Math" w:hAnsi="Cambria Math" w:cs="Calibri"/>
                      </w:rPr>
                    </m:ctrlPr>
                  </m:sSubPr>
                  <m:e>
                    <m:acc>
                      <m:accPr>
                        <m:chr m:val="̇"/>
                        <m:ctrlPr>
                          <w:rPr>
                            <w:rFonts w:ascii="Cambria Math" w:hAnsi="Cambria Math" w:cs="Calibri"/>
                          </w:rPr>
                        </m:ctrlPr>
                      </m:accPr>
                      <m:e>
                        <m:r>
                          <w:rPr>
                            <w:rFonts w:ascii="Cambria Math" w:hAnsi="Cambria Math" w:cs="Calibri"/>
                          </w:rPr>
                          <m:t>Q</m:t>
                        </m:r>
                      </m:e>
                    </m:acc>
                  </m:e>
                  <m:sub>
                    <m:r>
                      <w:rPr>
                        <w:rFonts w:ascii="Cambria Math" w:hAnsi="Cambria Math" w:cs="Calibri"/>
                      </w:rPr>
                      <m:t>total</m:t>
                    </m:r>
                  </m:sub>
                </m:sSub>
                <m:r>
                  <w:rPr>
                    <w:rFonts w:ascii="Cambria Math" w:hAnsi="Cambria Math" w:cs="Calibri"/>
                  </w:rPr>
                  <m:t>=</m:t>
                </m:r>
                <m:f>
                  <m:fPr>
                    <m:ctrlPr>
                      <w:rPr>
                        <w:rFonts w:ascii="Cambria Math" w:hAnsi="Cambria Math" w:cs="Calibri"/>
                      </w:rPr>
                    </m:ctrlPr>
                  </m:fPr>
                  <m:num>
                    <m:r>
                      <w:rPr>
                        <w:rFonts w:ascii="Cambria Math" w:hAnsi="Cambria Math" w:cs="Calibri"/>
                      </w:rPr>
                      <m:t>4.023×</m:t>
                    </m:r>
                    <m:sSup>
                      <m:sSupPr>
                        <m:ctrlPr>
                          <w:rPr>
                            <w:rFonts w:ascii="Cambria Math" w:hAnsi="Cambria Math" w:cs="Calibri"/>
                          </w:rPr>
                        </m:ctrlPr>
                      </m:sSupPr>
                      <m:e>
                        <m:r>
                          <w:rPr>
                            <w:rFonts w:ascii="Cambria Math" w:hAnsi="Cambria Math" w:cs="Calibri"/>
                          </w:rPr>
                          <m:t>10</m:t>
                        </m:r>
                      </m:e>
                      <m:sup>
                        <m:r>
                          <w:rPr>
                            <w:rFonts w:ascii="Cambria Math" w:hAnsi="Cambria Math" w:cs="Calibri"/>
                          </w:rPr>
                          <m:t>7</m:t>
                        </m:r>
                      </m:sup>
                    </m:sSup>
                  </m:num>
                  <m:den>
                    <m:r>
                      <w:rPr>
                        <w:rFonts w:ascii="Cambria Math" w:hAnsi="Cambria Math" w:cs="Calibri"/>
                      </w:rPr>
                      <m:t>3600</m:t>
                    </m:r>
                  </m:den>
                </m:f>
                <m:r>
                  <w:rPr>
                    <w:rFonts w:ascii="Cambria Math" w:hAnsi="Cambria Math" w:cs="Calibri"/>
                  </w:rPr>
                  <m:t>≈1.118×</m:t>
                </m:r>
                <m:sSup>
                  <m:sSupPr>
                    <m:ctrlPr>
                      <w:rPr>
                        <w:rFonts w:ascii="Cambria Math" w:hAnsi="Cambria Math" w:cs="Calibri"/>
                      </w:rPr>
                    </m:ctrlPr>
                  </m:sSupPr>
                  <m:e>
                    <m:r>
                      <w:rPr>
                        <w:rFonts w:ascii="Cambria Math" w:hAnsi="Cambria Math" w:cs="Calibri"/>
                      </w:rPr>
                      <m:t>10</m:t>
                    </m:r>
                  </m:e>
                  <m:sup>
                    <m:r>
                      <w:rPr>
                        <w:rFonts w:ascii="Cambria Math" w:hAnsi="Cambria Math" w:cs="Calibri"/>
                      </w:rPr>
                      <m:t>4</m:t>
                    </m:r>
                  </m:sup>
                </m:sSup>
                <m:r>
                  <m:rPr>
                    <m:nor/>
                  </m:rPr>
                  <w:rPr>
                    <w:rFonts w:cs="Calibri"/>
                  </w:rPr>
                  <m:t>  kW</m:t>
                </m:r>
              </m:oMath>
            </m:oMathPara>
          </w:p>
        </w:tc>
        <w:tc>
          <w:tcPr>
            <w:tcW w:w="1147" w:type="dxa"/>
          </w:tcPr>
          <w:p w14:paraId="67101276" w14:textId="3D734B16" w:rsidR="00693011" w:rsidRDefault="00DA17B5" w:rsidP="00F20B24">
            <w:pPr>
              <w:jc w:val="right"/>
              <w:rPr>
                <w:rFonts w:cs="Calibri"/>
              </w:rPr>
            </w:pPr>
            <w:r>
              <w:rPr>
                <w:rFonts w:cs="Calibri"/>
              </w:rPr>
              <w:t>(6.56)</w:t>
            </w:r>
          </w:p>
        </w:tc>
      </w:tr>
      <w:tr w:rsidR="00693011" w14:paraId="67C13083" w14:textId="77777777" w:rsidTr="00DA17B5">
        <w:tc>
          <w:tcPr>
            <w:tcW w:w="1525" w:type="dxa"/>
          </w:tcPr>
          <w:p w14:paraId="3884CB51" w14:textId="77777777" w:rsidR="00693011" w:rsidRDefault="00693011" w:rsidP="007109EF">
            <w:pPr>
              <w:jc w:val="lowKashida"/>
              <w:rPr>
                <w:rFonts w:cs="Calibri"/>
              </w:rPr>
            </w:pPr>
          </w:p>
        </w:tc>
        <w:tc>
          <w:tcPr>
            <w:tcW w:w="7290" w:type="dxa"/>
          </w:tcPr>
          <w:p w14:paraId="5978BD76" w14:textId="083B33E7" w:rsidR="00693011" w:rsidRDefault="00000000" w:rsidP="007109EF">
            <w:pPr>
              <w:jc w:val="lowKashida"/>
              <w:rPr>
                <w:rFonts w:cs="Calibri"/>
              </w:rPr>
            </w:pPr>
            <m:oMathPara>
              <m:oMath>
                <m:sSub>
                  <m:sSubPr>
                    <m:ctrlPr>
                      <w:rPr>
                        <w:rFonts w:ascii="Cambria Math" w:hAnsi="Cambria Math" w:cs="Calibri"/>
                      </w:rPr>
                    </m:ctrlPr>
                  </m:sSubPr>
                  <m:e>
                    <m:acc>
                      <m:accPr>
                        <m:chr m:val="̇"/>
                        <m:ctrlPr>
                          <w:rPr>
                            <w:rFonts w:ascii="Cambria Math" w:hAnsi="Cambria Math" w:cs="Calibri"/>
                          </w:rPr>
                        </m:ctrlPr>
                      </m:accPr>
                      <m:e>
                        <m:r>
                          <w:rPr>
                            <w:rFonts w:ascii="Cambria Math" w:hAnsi="Cambria Math" w:cs="Calibri"/>
                          </w:rPr>
                          <m:t>Q</m:t>
                        </m:r>
                      </m:e>
                    </m:acc>
                  </m:e>
                  <m:sub>
                    <m:r>
                      <w:rPr>
                        <w:rFonts w:ascii="Cambria Math" w:hAnsi="Cambria Math" w:cs="Calibri"/>
                      </w:rPr>
                      <m:t>total</m:t>
                    </m:r>
                  </m:sub>
                </m:sSub>
                <m:r>
                  <w:rPr>
                    <w:rFonts w:ascii="Cambria Math" w:hAnsi="Cambria Math" w:cs="Calibri"/>
                  </w:rPr>
                  <m:t>≈11.18</m:t>
                </m:r>
                <m:r>
                  <m:rPr>
                    <m:nor/>
                  </m:rPr>
                  <w:rPr>
                    <w:rFonts w:cs="Calibri"/>
                  </w:rPr>
                  <m:t>  MW</m:t>
                </m:r>
              </m:oMath>
            </m:oMathPara>
          </w:p>
        </w:tc>
        <w:tc>
          <w:tcPr>
            <w:tcW w:w="1147" w:type="dxa"/>
          </w:tcPr>
          <w:p w14:paraId="08094C4F" w14:textId="4DCC4E40" w:rsidR="00693011" w:rsidRDefault="00DA17B5" w:rsidP="00F20B24">
            <w:pPr>
              <w:jc w:val="right"/>
              <w:rPr>
                <w:rFonts w:cs="Calibri"/>
              </w:rPr>
            </w:pPr>
            <w:r>
              <w:rPr>
                <w:rFonts w:cs="Calibri"/>
              </w:rPr>
              <w:t>(6.57)</w:t>
            </w:r>
          </w:p>
        </w:tc>
      </w:tr>
    </w:tbl>
    <w:p w14:paraId="48EA6D6C" w14:textId="77777777" w:rsidR="00693011" w:rsidRPr="00EE200F" w:rsidRDefault="00693011" w:rsidP="00D52ACF">
      <w:pPr>
        <w:jc w:val="lowKashida"/>
        <w:rPr>
          <w:rFonts w:cs="Calibri"/>
        </w:rPr>
      </w:pPr>
    </w:p>
    <w:p w14:paraId="63CFF01D" w14:textId="77777777" w:rsidR="00D52ACF" w:rsidRDefault="00D52ACF" w:rsidP="00D52ACF">
      <w:pPr>
        <w:jc w:val="lowKashida"/>
        <w:rPr>
          <w:rFonts w:cs="Calibri"/>
        </w:rPr>
      </w:pPr>
      <w:r w:rsidRPr="00EE200F">
        <w:rPr>
          <w:rFonts w:cs="Calibri"/>
        </w:rPr>
        <w:t xml:space="preserve">This value represents the theoretical heat generated by sulfur combustion, partial oxidation to </w:t>
      </w:r>
      <m:oMath>
        <m:sSub>
          <m:sSubPr>
            <m:ctrlPr>
              <w:rPr>
                <w:rFonts w:ascii="Cambria Math" w:hAnsi="Cambria Math" w:cs="Calibri"/>
              </w:rPr>
            </m:ctrlPr>
          </m:sSubPr>
          <m:e>
            <m:r>
              <w:rPr>
                <w:rFonts w:ascii="Cambria Math" w:hAnsi="Cambria Math" w:cs="Calibri"/>
              </w:rPr>
              <m:t>SO</m:t>
            </m:r>
          </m:e>
          <m:sub>
            <m:r>
              <w:rPr>
                <w:rFonts w:ascii="Cambria Math" w:hAnsi="Cambria Math" w:cs="Calibri"/>
              </w:rPr>
              <m:t>3</m:t>
            </m:r>
          </m:sub>
        </m:sSub>
      </m:oMath>
      <w:r w:rsidRPr="00EE200F">
        <w:rPr>
          <w:rFonts w:cs="Calibri"/>
        </w:rPr>
        <w:t xml:space="preserve">, and the subsequent formation of sulfuric acid. </w:t>
      </w:r>
    </w:p>
    <w:p w14:paraId="3B3B6E83" w14:textId="77777777" w:rsidR="00D52ACF" w:rsidRDefault="00D52ACF" w:rsidP="00D52ACF">
      <w:pPr>
        <w:jc w:val="lowKashida"/>
        <w:rPr>
          <w:rFonts w:cs="Calibri"/>
        </w:rPr>
      </w:pPr>
    </w:p>
    <w:p w14:paraId="2D2745D0" w14:textId="6C633CFC" w:rsidR="00D52ACF" w:rsidRDefault="00D52ACF" w:rsidP="00D52ACF">
      <w:pPr>
        <w:pStyle w:val="Heading1"/>
        <w:numPr>
          <w:ilvl w:val="0"/>
          <w:numId w:val="1"/>
        </w:numPr>
      </w:pPr>
      <w:bookmarkStart w:id="57" w:name="_Toc232893128"/>
      <w:r>
        <w:t xml:space="preserve">Energy </w:t>
      </w:r>
      <w:r w:rsidR="00196ED0">
        <w:t>a</w:t>
      </w:r>
      <w:r>
        <w:t xml:space="preserve">nalysis and </w:t>
      </w:r>
      <w:r w:rsidR="00196ED0">
        <w:t>h</w:t>
      </w:r>
      <w:r>
        <w:t xml:space="preserve">eat </w:t>
      </w:r>
      <w:r w:rsidR="00196ED0">
        <w:t>r</w:t>
      </w:r>
      <w:r>
        <w:t>ecovery</w:t>
      </w:r>
      <w:bookmarkEnd w:id="57"/>
    </w:p>
    <w:p w14:paraId="3D334622" w14:textId="77777777" w:rsidR="00D52ACF" w:rsidRPr="00D52ACF" w:rsidRDefault="00D52ACF" w:rsidP="00D52ACF"/>
    <w:p w14:paraId="720B7998" w14:textId="4B1A6DA5" w:rsidR="00D52ACF" w:rsidRDefault="008F7CA2" w:rsidP="00D52ACF">
      <w:pPr>
        <w:pStyle w:val="Heading2"/>
      </w:pPr>
      <w:bookmarkStart w:id="58" w:name="_Toc232893129"/>
      <w:r>
        <w:t>7</w:t>
      </w:r>
      <w:r w:rsidR="00D52ACF">
        <w:t xml:space="preserve">.1 Energy </w:t>
      </w:r>
      <w:r w:rsidR="00196ED0">
        <w:t>a</w:t>
      </w:r>
      <w:r w:rsidR="00D52ACF" w:rsidRPr="008060FC">
        <w:t>nalysis</w:t>
      </w:r>
      <w:r w:rsidR="00D52ACF">
        <w:t xml:space="preserve"> and </w:t>
      </w:r>
      <w:r w:rsidR="00196ED0">
        <w:t>p</w:t>
      </w:r>
      <w:r w:rsidR="00D52ACF">
        <w:t xml:space="preserve">inch </w:t>
      </w:r>
      <w:r w:rsidR="00196ED0">
        <w:t>t</w:t>
      </w:r>
      <w:r w:rsidR="00D52ACF">
        <w:t>echnology</w:t>
      </w:r>
      <w:bookmarkEnd w:id="58"/>
      <w:r w:rsidR="00D52ACF" w:rsidRPr="008060FC">
        <w:t xml:space="preserve"> </w:t>
      </w:r>
    </w:p>
    <w:p w14:paraId="3D44AC89" w14:textId="77777777" w:rsidR="00D52ACF" w:rsidRPr="008060FC" w:rsidRDefault="00D52ACF" w:rsidP="00D52ACF">
      <w:pPr>
        <w:jc w:val="lowKashida"/>
        <w:rPr>
          <w:rFonts w:cs="Calibri"/>
          <w:b/>
          <w:bCs/>
        </w:rPr>
      </w:pPr>
    </w:p>
    <w:p w14:paraId="0E9BE867" w14:textId="6B1D8C94" w:rsidR="00D52ACF" w:rsidRPr="008060FC" w:rsidRDefault="00D52ACF" w:rsidP="00D52ACF">
      <w:pPr>
        <w:jc w:val="lowKashida"/>
        <w:rPr>
          <w:rFonts w:cs="Calibri"/>
        </w:rPr>
      </w:pPr>
      <w:r w:rsidRPr="008060FC">
        <w:rPr>
          <w:rFonts w:cs="Calibri"/>
        </w:rPr>
        <w:t xml:space="preserve">Pinch technology is a thermodynamic method used to determine the maximum possible heat recovery inside a process before external heating or cooling utilities are required. The method combines all hot streams into a hot composite curve and all cold streams into a cold composite curve. The minimum temperature difference between these curves corresponds to the selected minimum temperature approach, </w:t>
      </w:r>
      <m:oMath>
        <m:r>
          <m:rPr>
            <m:sty m:val="p"/>
          </m:rPr>
          <w:rPr>
            <w:rFonts w:ascii="Cambria Math" w:hAnsi="Cambria Math" w:cs="Calibri"/>
          </w:rPr>
          <m:t>Δ</m:t>
        </m:r>
        <m:sSub>
          <m:sSubPr>
            <m:ctrlPr>
              <w:rPr>
                <w:rFonts w:ascii="Cambria Math" w:hAnsi="Cambria Math" w:cs="Calibri"/>
              </w:rPr>
            </m:ctrlPr>
          </m:sSubPr>
          <m:e>
            <m:r>
              <w:rPr>
                <w:rFonts w:ascii="Cambria Math" w:hAnsi="Cambria Math" w:cs="Calibri"/>
              </w:rPr>
              <m:t>T</m:t>
            </m:r>
          </m:e>
          <m:sub>
            <m:r>
              <w:rPr>
                <w:rFonts w:ascii="Cambria Math" w:hAnsi="Cambria Math" w:cs="Calibri"/>
              </w:rPr>
              <m:t>min</m:t>
            </m:r>
          </m:sub>
        </m:sSub>
      </m:oMath>
      <w:r w:rsidRPr="008060FC">
        <w:rPr>
          <w:rFonts w:cs="Calibri"/>
        </w:rPr>
        <w:t xml:space="preserve">, and defines the </w:t>
      </w:r>
      <w:r w:rsidRPr="008060FC">
        <w:rPr>
          <w:rFonts w:cs="Calibri"/>
        </w:rPr>
        <w:lastRenderedPageBreak/>
        <w:t>pinch region. The Grand Composite Curve (GCC) is then generated from the heat difference between the shifted composite curves and is used to identify utility targets and possible heat recovery opportunities</w:t>
      </w:r>
      <w:r w:rsidR="00933864">
        <w:rPr>
          <w:rFonts w:cs="Calibri"/>
        </w:rPr>
        <w:t xml:space="preserve"> </w:t>
      </w:r>
      <w:sdt>
        <w:sdtPr>
          <w:rPr>
            <w:rFonts w:cs="Calibri"/>
          </w:rPr>
          <w:id w:val="2024819715"/>
          <w:citation/>
        </w:sdtPr>
        <w:sdtContent>
          <w:r w:rsidR="00933864">
            <w:rPr>
              <w:rFonts w:cs="Calibri"/>
            </w:rPr>
            <w:fldChar w:fldCharType="begin"/>
          </w:r>
          <w:r w:rsidR="00933864">
            <w:rPr>
              <w:rFonts w:cs="Calibri"/>
            </w:rPr>
            <w:instrText xml:space="preserve"> CITATION BLi84 \l 1033 </w:instrText>
          </w:r>
          <w:r w:rsidR="00933864">
            <w:rPr>
              <w:rFonts w:cs="Calibri"/>
            </w:rPr>
            <w:fldChar w:fldCharType="separate"/>
          </w:r>
          <w:r w:rsidR="00C32E5F" w:rsidRPr="00C32E5F">
            <w:rPr>
              <w:rFonts w:cs="Calibri"/>
              <w:noProof/>
            </w:rPr>
            <w:t>[42]</w:t>
          </w:r>
          <w:r w:rsidR="00933864">
            <w:rPr>
              <w:rFonts w:cs="Calibri"/>
            </w:rPr>
            <w:fldChar w:fldCharType="end"/>
          </w:r>
        </w:sdtContent>
      </w:sdt>
      <w:r w:rsidR="00933864">
        <w:rPr>
          <w:rFonts w:cs="Calibri"/>
        </w:rPr>
        <w:t>.</w:t>
      </w:r>
      <w:r w:rsidRPr="008060FC">
        <w:rPr>
          <w:rFonts w:cs="Calibri"/>
        </w:rPr>
        <w:t xml:space="preserve"> </w:t>
      </w:r>
    </w:p>
    <w:p w14:paraId="0E2F68B9" w14:textId="77777777" w:rsidR="00D52ACF" w:rsidRPr="008060FC" w:rsidRDefault="00D52ACF" w:rsidP="00D52ACF">
      <w:pPr>
        <w:jc w:val="lowKashida"/>
        <w:rPr>
          <w:rFonts w:cs="Calibri"/>
        </w:rPr>
      </w:pPr>
      <w:r w:rsidRPr="008060FC">
        <w:rPr>
          <w:rFonts w:cs="Calibri"/>
        </w:rPr>
        <w:t>In this work, pinch analysis was performed using Aspen Energy Analyzer based on the heat recovery network obtained from Aspen Plus simulation. The analysis was carried out to evaluate the existing waste heat recovery performance and investigate the possibility of recovering additional low-temperature heat while maintaining the process gas temperature above the sulfuric acid dew point.</w:t>
      </w:r>
    </w:p>
    <w:p w14:paraId="4BD1489D" w14:textId="77777777" w:rsidR="00D52ACF" w:rsidRDefault="00D52ACF" w:rsidP="00D52ACF">
      <w:pPr>
        <w:jc w:val="lowKashida"/>
        <w:rPr>
          <w:rFonts w:cs="Calibri"/>
        </w:rPr>
      </w:pPr>
      <w:r w:rsidRPr="008060FC">
        <w:rPr>
          <w:rFonts w:cs="Calibri"/>
        </w:rPr>
        <w:t>The heat transfer calculations are based 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0"/>
        <w:gridCol w:w="3321"/>
        <w:gridCol w:w="3321"/>
      </w:tblGrid>
      <w:tr w:rsidR="00693011" w14:paraId="4A913828" w14:textId="77777777" w:rsidTr="00F20B24">
        <w:tc>
          <w:tcPr>
            <w:tcW w:w="3320" w:type="dxa"/>
          </w:tcPr>
          <w:p w14:paraId="1D005E8A" w14:textId="77777777" w:rsidR="00693011" w:rsidRDefault="00693011" w:rsidP="007109EF">
            <w:pPr>
              <w:jc w:val="lowKashida"/>
              <w:rPr>
                <w:rFonts w:cs="Calibri"/>
              </w:rPr>
            </w:pPr>
          </w:p>
        </w:tc>
        <w:tc>
          <w:tcPr>
            <w:tcW w:w="3321" w:type="dxa"/>
          </w:tcPr>
          <w:p w14:paraId="32378D3B" w14:textId="668BA7D1" w:rsidR="00693011" w:rsidRDefault="00F20B24" w:rsidP="00F20B24">
            <w:pPr>
              <w:jc w:val="lowKashida"/>
              <w:rPr>
                <w:rFonts w:cs="Calibri"/>
              </w:rPr>
            </w:pPr>
            <m:oMathPara>
              <m:oMath>
                <m:r>
                  <w:rPr>
                    <w:rFonts w:ascii="Cambria Math" w:hAnsi="Cambria Math" w:cs="Calibri"/>
                  </w:rPr>
                  <m:t>Q=M</m:t>
                </m:r>
                <m:sSub>
                  <m:sSubPr>
                    <m:ctrlPr>
                      <w:rPr>
                        <w:rFonts w:ascii="Cambria Math" w:hAnsi="Cambria Math" w:cs="Calibri"/>
                      </w:rPr>
                    </m:ctrlPr>
                  </m:sSubPr>
                  <m:e>
                    <m:r>
                      <w:rPr>
                        <w:rFonts w:ascii="Cambria Math" w:hAnsi="Cambria Math" w:cs="Calibri"/>
                      </w:rPr>
                      <m:t>C</m:t>
                    </m:r>
                  </m:e>
                  <m:sub>
                    <m:r>
                      <w:rPr>
                        <w:rFonts w:ascii="Cambria Math" w:hAnsi="Cambria Math" w:cs="Calibri"/>
                      </w:rPr>
                      <m:t>p</m:t>
                    </m:r>
                  </m:sub>
                </m:sSub>
                <m:r>
                  <m:rPr>
                    <m:sty m:val="p"/>
                  </m:rPr>
                  <w:rPr>
                    <w:rFonts w:ascii="Cambria Math" w:hAnsi="Cambria Math" w:cs="Calibri"/>
                  </w:rPr>
                  <m:t>Δ</m:t>
                </m:r>
                <m:r>
                  <w:rPr>
                    <w:rFonts w:ascii="Cambria Math" w:hAnsi="Cambria Math" w:cs="Calibri"/>
                  </w:rPr>
                  <m:t>T</m:t>
                </m:r>
              </m:oMath>
            </m:oMathPara>
          </w:p>
        </w:tc>
        <w:tc>
          <w:tcPr>
            <w:tcW w:w="3321" w:type="dxa"/>
          </w:tcPr>
          <w:p w14:paraId="1831D3A6" w14:textId="79D75156" w:rsidR="00693011" w:rsidRDefault="00F20B24" w:rsidP="00F20B24">
            <w:pPr>
              <w:jc w:val="right"/>
              <w:rPr>
                <w:rFonts w:cs="Calibri"/>
              </w:rPr>
            </w:pPr>
            <w:r>
              <w:rPr>
                <w:rFonts w:cs="Calibri"/>
              </w:rPr>
              <w:t>(7.1)</w:t>
            </w:r>
          </w:p>
        </w:tc>
      </w:tr>
    </w:tbl>
    <w:p w14:paraId="1FB72432" w14:textId="77777777" w:rsidR="00D52ACF" w:rsidRPr="008060FC" w:rsidRDefault="00D52ACF" w:rsidP="00D52ACF">
      <w:pPr>
        <w:jc w:val="lowKashida"/>
        <w:rPr>
          <w:rFonts w:cs="Calibri"/>
        </w:rPr>
      </w:pPr>
      <w:r w:rsidRPr="008060FC">
        <w:rPr>
          <w:rFonts w:cs="Calibri"/>
        </w:rPr>
        <w:t>where:</w:t>
      </w:r>
    </w:p>
    <w:p w14:paraId="4FF450F4" w14:textId="77777777" w:rsidR="00D52ACF" w:rsidRPr="008060FC" w:rsidRDefault="00D52ACF" w:rsidP="00D52ACF">
      <w:pPr>
        <w:numPr>
          <w:ilvl w:val="0"/>
          <w:numId w:val="10"/>
        </w:numPr>
        <w:jc w:val="lowKashida"/>
        <w:rPr>
          <w:rFonts w:cs="Calibri"/>
        </w:rPr>
      </w:pPr>
      <m:oMath>
        <m:r>
          <w:rPr>
            <w:rFonts w:ascii="Cambria Math" w:hAnsi="Cambria Math" w:cs="Calibri"/>
          </w:rPr>
          <m:t>Q</m:t>
        </m:r>
      </m:oMath>
      <w:r w:rsidRPr="008060FC">
        <w:rPr>
          <w:rFonts w:cs="Calibri"/>
        </w:rPr>
        <w:t xml:space="preserve">= heat duty </w:t>
      </w:r>
    </w:p>
    <w:p w14:paraId="6AD282B8" w14:textId="77777777" w:rsidR="00D52ACF" w:rsidRPr="008060FC" w:rsidRDefault="00D52ACF" w:rsidP="00D52ACF">
      <w:pPr>
        <w:numPr>
          <w:ilvl w:val="0"/>
          <w:numId w:val="10"/>
        </w:numPr>
        <w:jc w:val="lowKashida"/>
        <w:rPr>
          <w:rFonts w:cs="Calibri"/>
        </w:rPr>
      </w:pPr>
      <m:oMath>
        <m:r>
          <w:rPr>
            <w:rFonts w:ascii="Cambria Math" w:hAnsi="Cambria Math" w:cs="Calibri"/>
          </w:rPr>
          <m:t>M</m:t>
        </m:r>
        <m:sSub>
          <m:sSubPr>
            <m:ctrlPr>
              <w:rPr>
                <w:rFonts w:ascii="Cambria Math" w:hAnsi="Cambria Math" w:cs="Calibri"/>
              </w:rPr>
            </m:ctrlPr>
          </m:sSubPr>
          <m:e>
            <m:r>
              <w:rPr>
                <w:rFonts w:ascii="Cambria Math" w:hAnsi="Cambria Math" w:cs="Calibri"/>
              </w:rPr>
              <m:t>C</m:t>
            </m:r>
          </m:e>
          <m:sub>
            <m:r>
              <w:rPr>
                <w:rFonts w:ascii="Cambria Math" w:hAnsi="Cambria Math" w:cs="Calibri"/>
              </w:rPr>
              <m:t>p</m:t>
            </m:r>
          </m:sub>
        </m:sSub>
      </m:oMath>
      <w:r w:rsidRPr="008060FC">
        <w:rPr>
          <w:rFonts w:cs="Calibri"/>
        </w:rPr>
        <w:t xml:space="preserve">= heat-capacity flowrate </w:t>
      </w:r>
    </w:p>
    <w:p w14:paraId="28EDC422" w14:textId="77777777" w:rsidR="00D52ACF" w:rsidRPr="008060FC" w:rsidRDefault="00D52ACF" w:rsidP="00D52ACF">
      <w:pPr>
        <w:numPr>
          <w:ilvl w:val="0"/>
          <w:numId w:val="10"/>
        </w:numPr>
        <w:jc w:val="lowKashida"/>
        <w:rPr>
          <w:rFonts w:cs="Calibri"/>
        </w:rPr>
      </w:pPr>
      <m:oMath>
        <m:r>
          <m:rPr>
            <m:sty m:val="p"/>
          </m:rPr>
          <w:rPr>
            <w:rFonts w:ascii="Cambria Math" w:hAnsi="Cambria Math" w:cs="Calibri"/>
          </w:rPr>
          <m:t>Δ</m:t>
        </m:r>
        <m:r>
          <w:rPr>
            <w:rFonts w:ascii="Cambria Math" w:hAnsi="Cambria Math" w:cs="Calibri"/>
          </w:rPr>
          <m:t>T</m:t>
        </m:r>
      </m:oMath>
      <w:r w:rsidRPr="008060FC">
        <w:rPr>
          <w:rFonts w:cs="Calibri"/>
        </w:rPr>
        <w:t xml:space="preserve">= temperature difference </w:t>
      </w:r>
    </w:p>
    <w:p w14:paraId="448A066C" w14:textId="545848F3" w:rsidR="00D52ACF" w:rsidRPr="008060FC" w:rsidRDefault="00D52ACF" w:rsidP="00D52ACF">
      <w:pPr>
        <w:jc w:val="lowKashida"/>
        <w:rPr>
          <w:rFonts w:cs="Calibri"/>
        </w:rPr>
      </w:pPr>
      <w:r w:rsidRPr="008060FC">
        <w:rPr>
          <w:rFonts w:cs="Calibri"/>
        </w:rPr>
        <w:t>For evaporator sections, the water/steam streams absorb latent heat at nearly constant temperature</w:t>
      </w:r>
      <w:r>
        <w:rPr>
          <w:rFonts w:cs="Calibri"/>
        </w:rPr>
        <w:t xml:space="preserve"> and </w:t>
      </w:r>
      <w:r w:rsidR="00F20B24">
        <w:rPr>
          <w:rFonts w:cs="Calibri"/>
        </w:rPr>
        <w:t xml:space="preserve">in a </w:t>
      </w:r>
      <w:r>
        <w:rPr>
          <w:rFonts w:cs="Calibri"/>
        </w:rPr>
        <w:t>two-phase region</w:t>
      </w:r>
      <w:r w:rsidRPr="008060FC">
        <w:rPr>
          <w:rFonts w:cs="Calibri"/>
        </w:rPr>
        <w:t>. Therefore, these streams appear as nearly horizontal sections on the composite curve because a large amount of heat is transferred over a very small temperature interval.</w:t>
      </w:r>
    </w:p>
    <w:p w14:paraId="2C82C311" w14:textId="77777777" w:rsidR="00D52ACF" w:rsidRDefault="00D52ACF" w:rsidP="00D52ACF">
      <w:pPr>
        <w:pStyle w:val="Heading2"/>
      </w:pPr>
    </w:p>
    <w:p w14:paraId="2A5E4A31" w14:textId="57913533" w:rsidR="00D52ACF" w:rsidRDefault="008F7CA2" w:rsidP="00D52ACF">
      <w:pPr>
        <w:pStyle w:val="Heading2"/>
      </w:pPr>
      <w:bookmarkStart w:id="59" w:name="_Toc232893130"/>
      <w:r>
        <w:t>7</w:t>
      </w:r>
      <w:r w:rsidR="00D52ACF">
        <w:t xml:space="preserve">.2 </w:t>
      </w:r>
      <w:r w:rsidR="00D52ACF" w:rsidRPr="008060FC">
        <w:t xml:space="preserve">Thermal </w:t>
      </w:r>
      <w:r w:rsidR="00196ED0">
        <w:t>o</w:t>
      </w:r>
      <w:r w:rsidR="00D52ACF" w:rsidRPr="008060FC">
        <w:t xml:space="preserve">il </w:t>
      </w:r>
      <w:r w:rsidR="00196ED0">
        <w:t>l</w:t>
      </w:r>
      <w:r w:rsidR="00D52ACF" w:rsidRPr="008060FC">
        <w:t xml:space="preserve">oop for </w:t>
      </w:r>
      <w:r w:rsidR="00196ED0">
        <w:t>l</w:t>
      </w:r>
      <w:r w:rsidR="00D52ACF" w:rsidRPr="008060FC">
        <w:t>ow-</w:t>
      </w:r>
      <w:r w:rsidR="00196ED0">
        <w:t>t</w:t>
      </w:r>
      <w:r w:rsidR="00D52ACF" w:rsidRPr="008060FC">
        <w:t xml:space="preserve">emperature </w:t>
      </w:r>
      <w:r w:rsidR="00196ED0">
        <w:t>h</w:t>
      </w:r>
      <w:r w:rsidR="00D52ACF" w:rsidRPr="008060FC">
        <w:t xml:space="preserve">eat </w:t>
      </w:r>
      <w:r w:rsidR="00196ED0">
        <w:t>r</w:t>
      </w:r>
      <w:r w:rsidR="00D52ACF" w:rsidRPr="008060FC">
        <w:t>ecovery</w:t>
      </w:r>
      <w:bookmarkEnd w:id="59"/>
    </w:p>
    <w:p w14:paraId="7E50FB96" w14:textId="77777777" w:rsidR="00D52ACF" w:rsidRPr="008060FC" w:rsidRDefault="00D52ACF" w:rsidP="00D52ACF">
      <w:pPr>
        <w:jc w:val="lowKashida"/>
        <w:rPr>
          <w:rFonts w:cs="Calibri"/>
          <w:b/>
          <w:bCs/>
        </w:rPr>
      </w:pPr>
    </w:p>
    <w:p w14:paraId="03D095C4" w14:textId="77777777" w:rsidR="00D52ACF" w:rsidRPr="008060FC" w:rsidRDefault="00D52ACF" w:rsidP="00D52ACF">
      <w:pPr>
        <w:jc w:val="lowKashida"/>
        <w:rPr>
          <w:rFonts w:cs="Calibri"/>
        </w:rPr>
      </w:pPr>
      <w:r w:rsidRPr="008060FC">
        <w:rPr>
          <w:rFonts w:cs="Calibri"/>
        </w:rPr>
        <w:t>A closed thermal oil loop was proposed to recover the remaining low-grade heat from the final SO₂-rich gas stream while maintaining the gas temperature above the sulfuric acid dew point.</w:t>
      </w:r>
    </w:p>
    <w:p w14:paraId="2484B009" w14:textId="73B957C7" w:rsidR="00D52ACF" w:rsidRPr="00F20B24" w:rsidRDefault="00D52ACF" w:rsidP="00F20B24">
      <w:pPr>
        <w:jc w:val="lowKashida"/>
        <w:rPr>
          <w:rFonts w:eastAsiaTheme="minorEastAsia" w:cs="Calibri"/>
        </w:rPr>
      </w:pPr>
      <w:r w:rsidRPr="008060FC">
        <w:rPr>
          <w:rFonts w:cs="Calibri"/>
        </w:rPr>
        <w:t>For the base operating case corresponding to 4141 kg/h sulfur, the final gas temperature after the economizer is approximately</w:t>
      </w:r>
      <w:r>
        <w:rPr>
          <w:rFonts w:cs="Calibri"/>
        </w:rPr>
        <w:t xml:space="preserve"> </w:t>
      </w:r>
      <m:oMath>
        <m:sSup>
          <m:sSupPr>
            <m:ctrlPr>
              <w:rPr>
                <w:rFonts w:ascii="Cambria Math" w:hAnsi="Cambria Math" w:cs="Calibri"/>
              </w:rPr>
            </m:ctrlPr>
          </m:sSupPr>
          <m:e>
            <m:r>
              <w:rPr>
                <w:rFonts w:ascii="Cambria Math" w:hAnsi="Cambria Math" w:cs="Calibri"/>
              </w:rPr>
              <m:t>265</m:t>
            </m:r>
          </m:e>
          <m:sup>
            <m:r>
              <w:rPr>
                <w:rFonts w:ascii="Cambria Math" w:hAnsi="Cambria Math" w:cs="Calibri"/>
              </w:rPr>
              <m:t>∘</m:t>
            </m:r>
          </m:sup>
        </m:sSup>
        <m:r>
          <w:rPr>
            <w:rFonts w:ascii="Cambria Math" w:hAnsi="Cambria Math" w:cs="Calibri"/>
          </w:rPr>
          <m:t>C</m:t>
        </m:r>
      </m:oMath>
      <w:r>
        <w:rPr>
          <w:rFonts w:eastAsiaTheme="minorEastAsia" w:cs="Calibri"/>
        </w:rPr>
        <w:t xml:space="preserve">. </w:t>
      </w:r>
      <w:r w:rsidRPr="008060FC">
        <w:rPr>
          <w:rFonts w:cs="Calibri"/>
        </w:rPr>
        <w:t xml:space="preserve">Based on the sensitivity analysis, the sulfuric acid dew point for this case varies approximately </w:t>
      </w:r>
      <w:r>
        <w:rPr>
          <w:rFonts w:cs="Calibri"/>
        </w:rPr>
        <w:t>between 180 C to 205 C</w:t>
      </w:r>
      <w:r w:rsidR="00F20B24">
        <w:rPr>
          <w:rFonts w:cs="Calibri"/>
        </w:rPr>
        <w:t xml:space="preserve">. </w:t>
      </w:r>
      <w:r w:rsidRPr="008060FC">
        <w:rPr>
          <w:rFonts w:cs="Calibri"/>
        </w:rPr>
        <w:lastRenderedPageBreak/>
        <w:t>Therefore, the recoverable heat was conservatively limited to</w:t>
      </w:r>
      <w:r>
        <w:rPr>
          <w:rFonts w:cs="Calibri"/>
        </w:rPr>
        <w:t xml:space="preserve"> 265 C to 205 C.</w:t>
      </w:r>
      <w:r w:rsidR="00F20B24">
        <w:rPr>
          <w:rFonts w:cs="Calibri"/>
          <w:i/>
        </w:rPr>
        <w:t xml:space="preserve"> </w:t>
      </w:r>
      <w:r w:rsidR="00F20B24">
        <w:rPr>
          <w:rFonts w:cs="Calibri"/>
        </w:rPr>
        <w:t>G</w:t>
      </w:r>
      <w:r w:rsidRPr="008060FC">
        <w:rPr>
          <w:rFonts w:cs="Calibri"/>
        </w:rPr>
        <w:t>iving an estimated recoverable heat load of approximately: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0"/>
        <w:gridCol w:w="3321"/>
        <w:gridCol w:w="3321"/>
      </w:tblGrid>
      <w:tr w:rsidR="00693011" w14:paraId="09D60060" w14:textId="77777777" w:rsidTr="00E37657">
        <w:tc>
          <w:tcPr>
            <w:tcW w:w="3320" w:type="dxa"/>
          </w:tcPr>
          <w:p w14:paraId="2058AA69" w14:textId="77777777" w:rsidR="00693011" w:rsidRDefault="00693011" w:rsidP="007109EF">
            <w:pPr>
              <w:jc w:val="lowKashida"/>
              <w:rPr>
                <w:rFonts w:cs="Calibri"/>
              </w:rPr>
            </w:pPr>
          </w:p>
        </w:tc>
        <w:tc>
          <w:tcPr>
            <w:tcW w:w="3321" w:type="dxa"/>
          </w:tcPr>
          <w:p w14:paraId="048E5211" w14:textId="3FC0B803" w:rsidR="00693011" w:rsidRDefault="00E37657" w:rsidP="007109EF">
            <w:pPr>
              <w:jc w:val="lowKashida"/>
              <w:rPr>
                <w:rFonts w:cs="Calibri"/>
              </w:rPr>
            </w:pPr>
            <m:oMathPara>
              <m:oMath>
                <m:r>
                  <w:rPr>
                    <w:rFonts w:ascii="Cambria Math" w:hAnsi="Cambria Math" w:cs="Calibri"/>
                  </w:rPr>
                  <m:t>Q=370</m:t>
                </m:r>
                <m:r>
                  <m:rPr>
                    <m:sty m:val="p"/>
                  </m:rPr>
                  <w:rPr>
                    <w:rFonts w:ascii="Cambria Math" w:hAnsi="Cambria Math" w:cs="Calibri"/>
                  </w:rPr>
                  <m:t> kW</m:t>
                </m:r>
              </m:oMath>
            </m:oMathPara>
          </w:p>
        </w:tc>
        <w:tc>
          <w:tcPr>
            <w:tcW w:w="3321" w:type="dxa"/>
          </w:tcPr>
          <w:p w14:paraId="62EF1A6F" w14:textId="66DB8503" w:rsidR="00693011" w:rsidRDefault="00E37657" w:rsidP="00E37657">
            <w:pPr>
              <w:jc w:val="right"/>
              <w:rPr>
                <w:rFonts w:cs="Calibri"/>
              </w:rPr>
            </w:pPr>
            <w:r>
              <w:rPr>
                <w:rFonts w:cs="Calibri"/>
              </w:rPr>
              <w:t>(7.2)</w:t>
            </w:r>
          </w:p>
        </w:tc>
      </w:tr>
    </w:tbl>
    <w:p w14:paraId="49D8E1BB" w14:textId="77777777" w:rsidR="00693011" w:rsidRPr="008060FC" w:rsidRDefault="00693011" w:rsidP="00D52ACF">
      <w:pPr>
        <w:jc w:val="lowKashida"/>
        <w:rPr>
          <w:rFonts w:cs="Calibri"/>
        </w:rPr>
      </w:pPr>
    </w:p>
    <w:p w14:paraId="1161FF12" w14:textId="3437122B" w:rsidR="00D52ACF" w:rsidRPr="008060FC" w:rsidRDefault="00D52ACF" w:rsidP="00D52ACF">
      <w:pPr>
        <w:jc w:val="lowKashida"/>
        <w:rPr>
          <w:rFonts w:cs="Calibri"/>
        </w:rPr>
      </w:pPr>
      <m:oMathPara>
        <m:oMath>
          <m:r>
            <m:rPr>
              <m:sty m:val="p"/>
            </m:rPr>
            <w:rPr>
              <w:rFonts w:cs="Calibri"/>
            </w:rPr>
            <w:br/>
          </m:r>
        </m:oMath>
      </m:oMathPara>
    </w:p>
    <w:p w14:paraId="7783190C" w14:textId="77777777" w:rsidR="00D52ACF" w:rsidRDefault="00D52ACF" w:rsidP="00D52ACF">
      <w:pPr>
        <w:jc w:val="lowKashida"/>
        <w:rPr>
          <w:rFonts w:cs="Calibri"/>
        </w:rPr>
      </w:pPr>
      <w:r w:rsidRPr="008060FC">
        <w:rPr>
          <w:rFonts w:cs="Calibri"/>
        </w:rPr>
        <w:t>The oil-loop heat balance is: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0"/>
        <w:gridCol w:w="3321"/>
        <w:gridCol w:w="3321"/>
      </w:tblGrid>
      <w:tr w:rsidR="00693011" w14:paraId="7BBDCFE0" w14:textId="77777777" w:rsidTr="00E37657">
        <w:tc>
          <w:tcPr>
            <w:tcW w:w="3320" w:type="dxa"/>
          </w:tcPr>
          <w:p w14:paraId="0F79D3B2" w14:textId="77777777" w:rsidR="00693011" w:rsidRDefault="00693011" w:rsidP="007109EF">
            <w:pPr>
              <w:jc w:val="lowKashida"/>
              <w:rPr>
                <w:rFonts w:cs="Calibri"/>
              </w:rPr>
            </w:pPr>
          </w:p>
        </w:tc>
        <w:tc>
          <w:tcPr>
            <w:tcW w:w="3321" w:type="dxa"/>
          </w:tcPr>
          <w:p w14:paraId="4FBB13A7" w14:textId="4C29B89B" w:rsidR="00693011" w:rsidRPr="00E37657" w:rsidRDefault="00E37657" w:rsidP="007109EF">
            <w:pPr>
              <w:jc w:val="lowKashida"/>
              <w:rPr>
                <w:rFonts w:cs="Calibri"/>
              </w:rPr>
            </w:pPr>
            <m:oMathPara>
              <m:oMathParaPr>
                <m:jc m:val="left"/>
              </m:oMathParaPr>
              <m:oMath>
                <m:r>
                  <w:rPr>
                    <w:rFonts w:ascii="Cambria Math" w:hAnsi="Cambria Math" w:cs="Calibri"/>
                  </w:rPr>
                  <m:t>Q=</m:t>
                </m:r>
                <m:sSub>
                  <m:sSubPr>
                    <m:ctrlPr>
                      <w:rPr>
                        <w:rFonts w:ascii="Cambria Math" w:hAnsi="Cambria Math" w:cs="Calibri"/>
                      </w:rPr>
                    </m:ctrlPr>
                  </m:sSubPr>
                  <m:e>
                    <m:acc>
                      <m:accPr>
                        <m:chr m:val="̇"/>
                        <m:ctrlPr>
                          <w:rPr>
                            <w:rFonts w:ascii="Cambria Math" w:hAnsi="Cambria Math" w:cs="Calibri"/>
                          </w:rPr>
                        </m:ctrlPr>
                      </m:accPr>
                      <m:e>
                        <m:r>
                          <w:rPr>
                            <w:rFonts w:ascii="Cambria Math" w:hAnsi="Cambria Math" w:cs="Calibri"/>
                          </w:rPr>
                          <m:t>m</m:t>
                        </m:r>
                      </m:e>
                    </m:acc>
                  </m:e>
                  <m:sub>
                    <m:r>
                      <w:rPr>
                        <w:rFonts w:ascii="Cambria Math" w:hAnsi="Cambria Math" w:cs="Calibri"/>
                      </w:rPr>
                      <m:t>oil</m:t>
                    </m:r>
                  </m:sub>
                </m:sSub>
                <m:sSub>
                  <m:sSubPr>
                    <m:ctrlPr>
                      <w:rPr>
                        <w:rFonts w:ascii="Cambria Math" w:hAnsi="Cambria Math" w:cs="Calibri"/>
                      </w:rPr>
                    </m:ctrlPr>
                  </m:sSubPr>
                  <m:e>
                    <m:r>
                      <w:rPr>
                        <w:rFonts w:ascii="Cambria Math" w:hAnsi="Cambria Math" w:cs="Calibri"/>
                      </w:rPr>
                      <m:t>C</m:t>
                    </m:r>
                  </m:e>
                  <m:sub>
                    <m:r>
                      <w:rPr>
                        <w:rFonts w:ascii="Cambria Math" w:hAnsi="Cambria Math" w:cs="Calibri"/>
                      </w:rPr>
                      <m:t>p,oil</m:t>
                    </m:r>
                  </m:sub>
                </m:sSub>
                <m:r>
                  <m:rPr>
                    <m:sty m:val="p"/>
                  </m:rPr>
                  <w:rPr>
                    <w:rFonts w:ascii="Cambria Math" w:hAnsi="Cambria Math" w:cs="Calibri"/>
                  </w:rPr>
                  <m:t>Δ</m:t>
                </m:r>
                <m:sSub>
                  <m:sSubPr>
                    <m:ctrlPr>
                      <w:rPr>
                        <w:rFonts w:ascii="Cambria Math" w:hAnsi="Cambria Math" w:cs="Calibri"/>
                      </w:rPr>
                    </m:ctrlPr>
                  </m:sSubPr>
                  <m:e>
                    <m:r>
                      <w:rPr>
                        <w:rFonts w:ascii="Cambria Math" w:hAnsi="Cambria Math" w:cs="Calibri"/>
                      </w:rPr>
                      <m:t>T</m:t>
                    </m:r>
                  </m:e>
                  <m:sub>
                    <m:r>
                      <w:rPr>
                        <w:rFonts w:ascii="Cambria Math" w:hAnsi="Cambria Math" w:cs="Calibri"/>
                      </w:rPr>
                      <m:t>oil</m:t>
                    </m:r>
                  </m:sub>
                </m:sSub>
              </m:oMath>
            </m:oMathPara>
          </w:p>
        </w:tc>
        <w:tc>
          <w:tcPr>
            <w:tcW w:w="3321" w:type="dxa"/>
          </w:tcPr>
          <w:p w14:paraId="56EDCC27" w14:textId="6669ABB9" w:rsidR="00693011" w:rsidRDefault="00E37657" w:rsidP="00E37657">
            <w:pPr>
              <w:jc w:val="right"/>
              <w:rPr>
                <w:rFonts w:cs="Calibri"/>
              </w:rPr>
            </w:pPr>
            <w:r>
              <w:rPr>
                <w:rFonts w:cs="Calibri"/>
              </w:rPr>
              <w:t>(7.3)</w:t>
            </w:r>
          </w:p>
        </w:tc>
      </w:tr>
      <w:tr w:rsidR="00693011" w14:paraId="0967BE73" w14:textId="77777777" w:rsidTr="00E37657">
        <w:tc>
          <w:tcPr>
            <w:tcW w:w="3320" w:type="dxa"/>
          </w:tcPr>
          <w:p w14:paraId="3BDCD12A" w14:textId="77777777" w:rsidR="00693011" w:rsidRDefault="00693011" w:rsidP="007109EF">
            <w:pPr>
              <w:jc w:val="lowKashida"/>
              <w:rPr>
                <w:rFonts w:cs="Calibri"/>
              </w:rPr>
            </w:pPr>
          </w:p>
        </w:tc>
        <w:tc>
          <w:tcPr>
            <w:tcW w:w="3321" w:type="dxa"/>
          </w:tcPr>
          <w:p w14:paraId="21511DCA" w14:textId="327AF466" w:rsidR="00693011" w:rsidRPr="00E37657" w:rsidRDefault="00E37657" w:rsidP="007109EF">
            <w:pPr>
              <w:jc w:val="lowKashida"/>
              <w:rPr>
                <w:rFonts w:cs="Calibri"/>
              </w:rPr>
            </w:pPr>
            <m:oMathPara>
              <m:oMathParaPr>
                <m:jc m:val="left"/>
              </m:oMathParaPr>
              <m:oMath>
                <m:r>
                  <w:rPr>
                    <w:rFonts w:ascii="Cambria Math" w:hAnsi="Cambria Math" w:cs="Calibri"/>
                  </w:rPr>
                  <m:t>Q=370</m:t>
                </m:r>
                <m:r>
                  <m:rPr>
                    <m:sty m:val="p"/>
                  </m:rPr>
                  <w:rPr>
                    <w:rFonts w:ascii="Cambria Math" w:hAnsi="Cambria Math" w:cs="Calibri"/>
                  </w:rPr>
                  <m:t> kW</m:t>
                </m:r>
              </m:oMath>
            </m:oMathPara>
          </w:p>
        </w:tc>
        <w:tc>
          <w:tcPr>
            <w:tcW w:w="3321" w:type="dxa"/>
          </w:tcPr>
          <w:p w14:paraId="3FF08694" w14:textId="33BA5440" w:rsidR="00693011" w:rsidRDefault="00E37657" w:rsidP="00E37657">
            <w:pPr>
              <w:jc w:val="right"/>
              <w:rPr>
                <w:rFonts w:cs="Calibri"/>
              </w:rPr>
            </w:pPr>
            <w:r>
              <w:rPr>
                <w:rFonts w:cs="Calibri"/>
              </w:rPr>
              <w:t>(7.4)</w:t>
            </w:r>
          </w:p>
        </w:tc>
      </w:tr>
      <w:tr w:rsidR="00693011" w14:paraId="1F1714A8" w14:textId="77777777" w:rsidTr="00E37657">
        <w:tc>
          <w:tcPr>
            <w:tcW w:w="3320" w:type="dxa"/>
          </w:tcPr>
          <w:p w14:paraId="6C01FDB8" w14:textId="77777777" w:rsidR="00693011" w:rsidRDefault="00693011" w:rsidP="007109EF">
            <w:pPr>
              <w:jc w:val="lowKashida"/>
              <w:rPr>
                <w:rFonts w:cs="Calibri"/>
              </w:rPr>
            </w:pPr>
          </w:p>
        </w:tc>
        <w:tc>
          <w:tcPr>
            <w:tcW w:w="3321" w:type="dxa"/>
          </w:tcPr>
          <w:p w14:paraId="236F61AC" w14:textId="7A836DBD" w:rsidR="00693011" w:rsidRPr="00E37657" w:rsidRDefault="00000000" w:rsidP="007109EF">
            <w:pPr>
              <w:jc w:val="lowKashida"/>
              <w:rPr>
                <w:rFonts w:cs="Calibri"/>
              </w:rPr>
            </w:pPr>
            <m:oMathPara>
              <m:oMathParaPr>
                <m:jc m:val="left"/>
              </m:oMathParaPr>
              <m:oMath>
                <m:sSub>
                  <m:sSubPr>
                    <m:ctrlPr>
                      <w:rPr>
                        <w:rFonts w:ascii="Cambria Math" w:hAnsi="Cambria Math" w:cs="Calibri"/>
                      </w:rPr>
                    </m:ctrlPr>
                  </m:sSubPr>
                  <m:e>
                    <m:r>
                      <w:rPr>
                        <w:rFonts w:ascii="Cambria Math" w:hAnsi="Cambria Math" w:cs="Calibri"/>
                      </w:rPr>
                      <m:t>C</m:t>
                    </m:r>
                  </m:e>
                  <m:sub>
                    <m:r>
                      <w:rPr>
                        <w:rFonts w:ascii="Cambria Math" w:hAnsi="Cambria Math" w:cs="Calibri"/>
                      </w:rPr>
                      <m:t>p,oil</m:t>
                    </m:r>
                  </m:sub>
                </m:sSub>
                <m:r>
                  <w:rPr>
                    <w:rFonts w:ascii="Cambria Math" w:hAnsi="Cambria Math" w:cs="Calibri"/>
                  </w:rPr>
                  <m:t>=2.4</m:t>
                </m:r>
                <m:r>
                  <m:rPr>
                    <m:sty m:val="p"/>
                  </m:rPr>
                  <w:rPr>
                    <w:rFonts w:ascii="Cambria Math" w:hAnsi="Cambria Math" w:cs="Calibri"/>
                  </w:rPr>
                  <m:t> kJ/kg</m:t>
                </m:r>
                <m:r>
                  <w:rPr>
                    <w:rFonts w:ascii="Cambria Math" w:hAnsi="Cambria Math" w:cs="Calibri"/>
                  </w:rPr>
                  <m:t>⋅</m:t>
                </m:r>
                <m:r>
                  <m:rPr>
                    <m:sty m:val="p"/>
                  </m:rPr>
                  <w:rPr>
                    <w:rFonts w:ascii="Cambria Math" w:hAnsi="Cambria Math" w:cs="Calibri"/>
                  </w:rPr>
                  <m:t>K</m:t>
                </m:r>
              </m:oMath>
            </m:oMathPara>
          </w:p>
        </w:tc>
        <w:tc>
          <w:tcPr>
            <w:tcW w:w="3321" w:type="dxa"/>
          </w:tcPr>
          <w:p w14:paraId="0302D7A2" w14:textId="54434DFD" w:rsidR="00693011" w:rsidRDefault="00E37657" w:rsidP="00E37657">
            <w:pPr>
              <w:jc w:val="right"/>
              <w:rPr>
                <w:rFonts w:cs="Calibri"/>
              </w:rPr>
            </w:pPr>
            <w:r>
              <w:rPr>
                <w:rFonts w:cs="Calibri"/>
              </w:rPr>
              <w:t>(7.5)</w:t>
            </w:r>
          </w:p>
        </w:tc>
      </w:tr>
      <w:tr w:rsidR="00693011" w14:paraId="030AEE8B" w14:textId="77777777" w:rsidTr="00E37657">
        <w:tc>
          <w:tcPr>
            <w:tcW w:w="3320" w:type="dxa"/>
          </w:tcPr>
          <w:p w14:paraId="53802A5A" w14:textId="77777777" w:rsidR="00693011" w:rsidRDefault="00693011" w:rsidP="007109EF">
            <w:pPr>
              <w:jc w:val="lowKashida"/>
              <w:rPr>
                <w:rFonts w:cs="Calibri"/>
              </w:rPr>
            </w:pPr>
          </w:p>
        </w:tc>
        <w:tc>
          <w:tcPr>
            <w:tcW w:w="3321" w:type="dxa"/>
          </w:tcPr>
          <w:p w14:paraId="76E5ADD0" w14:textId="71A4844E" w:rsidR="00693011" w:rsidRPr="00E37657" w:rsidRDefault="00E37657" w:rsidP="007109EF">
            <w:pPr>
              <w:jc w:val="lowKashida"/>
              <w:rPr>
                <w:rFonts w:cs="Calibri"/>
              </w:rPr>
            </w:pPr>
            <m:oMathPara>
              <m:oMathParaPr>
                <m:jc m:val="left"/>
              </m:oMathParaPr>
              <m:oMath>
                <m:r>
                  <m:rPr>
                    <m:sty m:val="p"/>
                  </m:rPr>
                  <w:rPr>
                    <w:rFonts w:ascii="Cambria Math" w:hAnsi="Cambria Math" w:cs="Calibri"/>
                  </w:rPr>
                  <m:t>Δ</m:t>
                </m:r>
                <m:sSub>
                  <m:sSubPr>
                    <m:ctrlPr>
                      <w:rPr>
                        <w:rFonts w:ascii="Cambria Math" w:hAnsi="Cambria Math" w:cs="Calibri"/>
                      </w:rPr>
                    </m:ctrlPr>
                  </m:sSubPr>
                  <m:e>
                    <m:r>
                      <w:rPr>
                        <w:rFonts w:ascii="Cambria Math" w:hAnsi="Cambria Math" w:cs="Calibri"/>
                      </w:rPr>
                      <m:t>T</m:t>
                    </m:r>
                  </m:e>
                  <m:sub>
                    <m:r>
                      <w:rPr>
                        <w:rFonts w:ascii="Cambria Math" w:hAnsi="Cambria Math" w:cs="Calibri"/>
                      </w:rPr>
                      <m:t>oil</m:t>
                    </m:r>
                  </m:sub>
                </m:sSub>
                <m:r>
                  <w:rPr>
                    <w:rFonts w:ascii="Cambria Math" w:hAnsi="Cambria Math" w:cs="Calibri"/>
                  </w:rPr>
                  <m:t>=</m:t>
                </m:r>
                <m:sSup>
                  <m:sSupPr>
                    <m:ctrlPr>
                      <w:rPr>
                        <w:rFonts w:ascii="Cambria Math" w:hAnsi="Cambria Math" w:cs="Calibri"/>
                      </w:rPr>
                    </m:ctrlPr>
                  </m:sSupPr>
                  <m:e>
                    <m:r>
                      <w:rPr>
                        <w:rFonts w:ascii="Cambria Math" w:hAnsi="Cambria Math" w:cs="Calibri"/>
                      </w:rPr>
                      <m:t>50</m:t>
                    </m:r>
                  </m:e>
                  <m:sup>
                    <m:r>
                      <w:rPr>
                        <w:rFonts w:ascii="Cambria Math" w:hAnsi="Cambria Math" w:cs="Calibri"/>
                      </w:rPr>
                      <m:t>∘</m:t>
                    </m:r>
                  </m:sup>
                </m:sSup>
                <m:r>
                  <w:rPr>
                    <w:rFonts w:ascii="Cambria Math" w:hAnsi="Cambria Math" w:cs="Calibri"/>
                  </w:rPr>
                  <m:t>C</m:t>
                </m:r>
              </m:oMath>
            </m:oMathPara>
          </w:p>
        </w:tc>
        <w:tc>
          <w:tcPr>
            <w:tcW w:w="3321" w:type="dxa"/>
          </w:tcPr>
          <w:p w14:paraId="6449ECB6" w14:textId="43DF49F9" w:rsidR="00693011" w:rsidRDefault="00E37657" w:rsidP="00E37657">
            <w:pPr>
              <w:jc w:val="right"/>
              <w:rPr>
                <w:rFonts w:cs="Calibri"/>
              </w:rPr>
            </w:pPr>
            <w:r>
              <w:rPr>
                <w:rFonts w:cs="Calibri"/>
              </w:rPr>
              <w:t>(7.6)</w:t>
            </w:r>
          </w:p>
        </w:tc>
      </w:tr>
    </w:tbl>
    <w:p w14:paraId="2FCE1148" w14:textId="77777777" w:rsidR="00693011" w:rsidRPr="008060FC" w:rsidRDefault="00693011" w:rsidP="00D52ACF">
      <w:pPr>
        <w:jc w:val="lowKashida"/>
        <w:rPr>
          <w:rFonts w:cs="Calibri"/>
        </w:rPr>
      </w:pPr>
    </w:p>
    <w:p w14:paraId="6637199D" w14:textId="63AE69D9" w:rsidR="00D52ACF" w:rsidRDefault="00D52ACF" w:rsidP="00D52ACF">
      <w:pPr>
        <w:jc w:val="lowKashida"/>
        <w:rPr>
          <w:rFonts w:cs="Calibri"/>
        </w:rPr>
      </w:pPr>
      <w:r>
        <w:rPr>
          <w:rFonts w:cs="Calibri"/>
        </w:rPr>
        <w:t>The</w:t>
      </w:r>
      <w:r w:rsidRPr="008060FC">
        <w:rPr>
          <w:rFonts w:cs="Calibri"/>
        </w:rPr>
        <w:t xml:space="preserve"> required oil circulation rate</w:t>
      </w:r>
      <w:r>
        <w:rPr>
          <w:rFonts w:cs="Calibri"/>
        </w:rPr>
        <w:t xml:space="preserve"> </w:t>
      </w:r>
      <w:proofErr w:type="gramStart"/>
      <w:r w:rsidR="00345B96">
        <w:rPr>
          <w:rFonts w:cs="Calibri"/>
        </w:rPr>
        <w:t>are</w:t>
      </w:r>
      <w:proofErr w:type="gramEnd"/>
      <w:r>
        <w:rPr>
          <w:rFonts w:cs="Calibri"/>
        </w:rPr>
        <w:t xml:space="preserve"> calculated </w:t>
      </w:r>
      <w:r w:rsidR="00345B96">
        <w:rPr>
          <w:rFonts w:cs="Calibri"/>
        </w:rPr>
        <w:t>in equation (7.7) to (7.8).</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0"/>
        <w:gridCol w:w="3321"/>
        <w:gridCol w:w="3321"/>
      </w:tblGrid>
      <w:tr w:rsidR="00693011" w14:paraId="6BC7519D" w14:textId="77777777" w:rsidTr="00E37657">
        <w:tc>
          <w:tcPr>
            <w:tcW w:w="3320" w:type="dxa"/>
          </w:tcPr>
          <w:p w14:paraId="5A17B8AC" w14:textId="77777777" w:rsidR="00693011" w:rsidRDefault="00693011" w:rsidP="007109EF">
            <w:pPr>
              <w:jc w:val="lowKashida"/>
              <w:rPr>
                <w:rFonts w:cs="Calibri"/>
              </w:rPr>
            </w:pPr>
          </w:p>
        </w:tc>
        <w:tc>
          <w:tcPr>
            <w:tcW w:w="3321" w:type="dxa"/>
          </w:tcPr>
          <w:p w14:paraId="5B149099" w14:textId="76621B67" w:rsidR="00693011" w:rsidRPr="00E37657" w:rsidRDefault="00000000" w:rsidP="007109EF">
            <w:pPr>
              <w:jc w:val="lowKashida"/>
              <w:rPr>
                <w:rFonts w:cs="Calibri"/>
              </w:rPr>
            </w:pPr>
            <m:oMathPara>
              <m:oMathParaPr>
                <m:jc m:val="left"/>
              </m:oMathParaPr>
              <m:oMath>
                <m:sSub>
                  <m:sSubPr>
                    <m:ctrlPr>
                      <w:rPr>
                        <w:rFonts w:ascii="Cambria Math" w:hAnsi="Cambria Math" w:cs="Calibri"/>
                      </w:rPr>
                    </m:ctrlPr>
                  </m:sSubPr>
                  <m:e>
                    <m:acc>
                      <m:accPr>
                        <m:chr m:val="̇"/>
                        <m:ctrlPr>
                          <w:rPr>
                            <w:rFonts w:ascii="Cambria Math" w:hAnsi="Cambria Math" w:cs="Calibri"/>
                          </w:rPr>
                        </m:ctrlPr>
                      </m:accPr>
                      <m:e>
                        <m:r>
                          <w:rPr>
                            <w:rFonts w:ascii="Cambria Math" w:hAnsi="Cambria Math" w:cs="Calibri"/>
                          </w:rPr>
                          <m:t>m</m:t>
                        </m:r>
                      </m:e>
                    </m:acc>
                  </m:e>
                  <m:sub>
                    <m:r>
                      <w:rPr>
                        <w:rFonts w:ascii="Cambria Math" w:hAnsi="Cambria Math" w:cs="Calibri"/>
                      </w:rPr>
                      <m:t>oil</m:t>
                    </m:r>
                  </m:sub>
                </m:sSub>
                <m:r>
                  <w:rPr>
                    <w:rFonts w:ascii="Cambria Math" w:hAnsi="Cambria Math" w:cs="Calibri"/>
                  </w:rPr>
                  <m:t>=</m:t>
                </m:r>
                <m:f>
                  <m:fPr>
                    <m:ctrlPr>
                      <w:rPr>
                        <w:rFonts w:ascii="Cambria Math" w:hAnsi="Cambria Math" w:cs="Calibri"/>
                      </w:rPr>
                    </m:ctrlPr>
                  </m:fPr>
                  <m:num>
                    <m:r>
                      <w:rPr>
                        <w:rFonts w:ascii="Cambria Math" w:hAnsi="Cambria Math" w:cs="Calibri"/>
                      </w:rPr>
                      <m:t>370</m:t>
                    </m:r>
                  </m:num>
                  <m:den>
                    <m:r>
                      <w:rPr>
                        <w:rFonts w:ascii="Cambria Math" w:hAnsi="Cambria Math" w:cs="Calibri"/>
                      </w:rPr>
                      <m:t>2.4×50</m:t>
                    </m:r>
                  </m:den>
                </m:f>
                <m:r>
                  <w:rPr>
                    <w:rFonts w:ascii="Cambria Math" w:hAnsi="Cambria Math" w:cs="Calibri"/>
                  </w:rPr>
                  <m:t xml:space="preserve"> </m:t>
                </m:r>
                <m:r>
                  <m:rPr>
                    <m:sty m:val="p"/>
                  </m:rPr>
                  <w:rPr>
                    <w:rFonts w:ascii="Cambria Math" w:hAnsi="Cambria Math" w:cs="Calibri"/>
                  </w:rPr>
                  <m:t>kg/s</m:t>
                </m:r>
              </m:oMath>
            </m:oMathPara>
          </w:p>
        </w:tc>
        <w:tc>
          <w:tcPr>
            <w:tcW w:w="3321" w:type="dxa"/>
          </w:tcPr>
          <w:p w14:paraId="3EFC2FEC" w14:textId="2DA44C87" w:rsidR="00693011" w:rsidRDefault="00E37657" w:rsidP="00E37657">
            <w:pPr>
              <w:jc w:val="right"/>
              <w:rPr>
                <w:rFonts w:cs="Calibri"/>
              </w:rPr>
            </w:pPr>
            <w:r>
              <w:rPr>
                <w:rFonts w:cs="Calibri"/>
              </w:rPr>
              <w:t>(7.7)</w:t>
            </w:r>
          </w:p>
        </w:tc>
      </w:tr>
      <w:tr w:rsidR="00693011" w14:paraId="1FF86A66" w14:textId="77777777" w:rsidTr="00E37657">
        <w:tc>
          <w:tcPr>
            <w:tcW w:w="3320" w:type="dxa"/>
          </w:tcPr>
          <w:p w14:paraId="5892EEEB" w14:textId="77777777" w:rsidR="00693011" w:rsidRDefault="00693011" w:rsidP="007109EF">
            <w:pPr>
              <w:jc w:val="lowKashida"/>
              <w:rPr>
                <w:rFonts w:cs="Calibri"/>
              </w:rPr>
            </w:pPr>
          </w:p>
        </w:tc>
        <w:tc>
          <w:tcPr>
            <w:tcW w:w="3321" w:type="dxa"/>
          </w:tcPr>
          <w:p w14:paraId="17E48304" w14:textId="2E26791F" w:rsidR="00693011" w:rsidRPr="00E37657" w:rsidRDefault="00000000" w:rsidP="007109EF">
            <w:pPr>
              <w:jc w:val="lowKashida"/>
              <w:rPr>
                <w:rFonts w:cs="Calibri"/>
              </w:rPr>
            </w:pPr>
            <m:oMathPara>
              <m:oMathParaPr>
                <m:jc m:val="left"/>
              </m:oMathParaPr>
              <m:oMath>
                <m:sSub>
                  <m:sSubPr>
                    <m:ctrlPr>
                      <w:rPr>
                        <w:rFonts w:ascii="Cambria Math" w:hAnsi="Cambria Math" w:cs="Calibri"/>
                      </w:rPr>
                    </m:ctrlPr>
                  </m:sSubPr>
                  <m:e>
                    <m:acc>
                      <m:accPr>
                        <m:chr m:val="̇"/>
                        <m:ctrlPr>
                          <w:rPr>
                            <w:rFonts w:ascii="Cambria Math" w:hAnsi="Cambria Math" w:cs="Calibri"/>
                          </w:rPr>
                        </m:ctrlPr>
                      </m:accPr>
                      <m:e>
                        <m:r>
                          <w:rPr>
                            <w:rFonts w:ascii="Cambria Math" w:hAnsi="Cambria Math" w:cs="Calibri"/>
                          </w:rPr>
                          <m:t>m</m:t>
                        </m:r>
                      </m:e>
                    </m:acc>
                  </m:e>
                  <m:sub>
                    <m:r>
                      <w:rPr>
                        <w:rFonts w:ascii="Cambria Math" w:hAnsi="Cambria Math" w:cs="Calibri"/>
                      </w:rPr>
                      <m:t>oil</m:t>
                    </m:r>
                  </m:sub>
                </m:sSub>
                <m:r>
                  <w:rPr>
                    <w:rFonts w:ascii="Cambria Math" w:hAnsi="Cambria Math" w:cs="Calibri"/>
                  </w:rPr>
                  <m:t>=3.1</m:t>
                </m:r>
                <m:r>
                  <m:rPr>
                    <m:sty m:val="p"/>
                  </m:rPr>
                  <w:rPr>
                    <w:rFonts w:ascii="Cambria Math" w:hAnsi="Cambria Math" w:cs="Calibri"/>
                  </w:rPr>
                  <m:t> kg/s</m:t>
                </m:r>
              </m:oMath>
            </m:oMathPara>
          </w:p>
        </w:tc>
        <w:tc>
          <w:tcPr>
            <w:tcW w:w="3321" w:type="dxa"/>
          </w:tcPr>
          <w:p w14:paraId="3482FB88" w14:textId="1E89ABB5" w:rsidR="00693011" w:rsidRDefault="00E37657" w:rsidP="00E37657">
            <w:pPr>
              <w:jc w:val="right"/>
              <w:rPr>
                <w:rFonts w:cs="Calibri"/>
              </w:rPr>
            </w:pPr>
            <w:r>
              <w:rPr>
                <w:rFonts w:cs="Calibri"/>
              </w:rPr>
              <w:t>(7.8)</w:t>
            </w:r>
          </w:p>
        </w:tc>
      </w:tr>
    </w:tbl>
    <w:p w14:paraId="76C0B61F" w14:textId="77777777" w:rsidR="00693011" w:rsidRPr="008060FC" w:rsidRDefault="00693011" w:rsidP="00D52ACF">
      <w:pPr>
        <w:jc w:val="lowKashida"/>
        <w:rPr>
          <w:rFonts w:cs="Calibri"/>
        </w:rPr>
      </w:pPr>
    </w:p>
    <w:p w14:paraId="77E62FCC" w14:textId="77777777" w:rsidR="00D52ACF" w:rsidRPr="008060FC" w:rsidRDefault="00D52ACF" w:rsidP="00D52ACF">
      <w:pPr>
        <w:jc w:val="lowKashida"/>
        <w:rPr>
          <w:rFonts w:cs="Calibri"/>
        </w:rPr>
      </w:pPr>
      <w:r w:rsidRPr="008060FC">
        <w:rPr>
          <w:rFonts w:cs="Calibri"/>
        </w:rPr>
        <w:t>A practical oil operating range for the base case is</w:t>
      </w:r>
      <w:r>
        <w:rPr>
          <w:rFonts w:cs="Calibri"/>
        </w:rPr>
        <w:t xml:space="preserve"> 180 C to 230 °C, </w:t>
      </w:r>
      <w:r w:rsidRPr="008060FC">
        <w:rPr>
          <w:rFonts w:cs="Calibri"/>
        </w:rPr>
        <w:t>with an operating pressure of approximately</w:t>
      </w:r>
      <w:r>
        <w:rPr>
          <w:rFonts w:cs="Calibri"/>
        </w:rPr>
        <w:t xml:space="preserve"> 3 to 5 bar. </w:t>
      </w:r>
      <w:r w:rsidRPr="008060FC">
        <w:rPr>
          <w:rFonts w:cs="Calibri"/>
        </w:rPr>
        <w:t>The oil loop should include:</w:t>
      </w:r>
    </w:p>
    <w:p w14:paraId="54C495BA" w14:textId="77777777" w:rsidR="00D52ACF" w:rsidRPr="008060FC" w:rsidRDefault="00D52ACF" w:rsidP="00D52ACF">
      <w:pPr>
        <w:numPr>
          <w:ilvl w:val="0"/>
          <w:numId w:val="12"/>
        </w:numPr>
        <w:jc w:val="lowKashida"/>
        <w:rPr>
          <w:rFonts w:cs="Calibri"/>
        </w:rPr>
      </w:pPr>
      <w:r w:rsidRPr="008060FC">
        <w:rPr>
          <w:rFonts w:cs="Calibri"/>
        </w:rPr>
        <w:t xml:space="preserve">gas–oil heat exchanger, </w:t>
      </w:r>
    </w:p>
    <w:p w14:paraId="14B0DAB6" w14:textId="77777777" w:rsidR="00D52ACF" w:rsidRPr="008060FC" w:rsidRDefault="00D52ACF" w:rsidP="00D52ACF">
      <w:pPr>
        <w:numPr>
          <w:ilvl w:val="0"/>
          <w:numId w:val="12"/>
        </w:numPr>
        <w:jc w:val="lowKashida"/>
        <w:rPr>
          <w:rFonts w:cs="Calibri"/>
        </w:rPr>
      </w:pPr>
      <w:r w:rsidRPr="008060FC">
        <w:rPr>
          <w:rFonts w:cs="Calibri"/>
        </w:rPr>
        <w:t xml:space="preserve">oil–air or oil–water exchanger, </w:t>
      </w:r>
    </w:p>
    <w:p w14:paraId="5FC33F4C" w14:textId="77777777" w:rsidR="00D52ACF" w:rsidRPr="008060FC" w:rsidRDefault="00D52ACF" w:rsidP="00D52ACF">
      <w:pPr>
        <w:numPr>
          <w:ilvl w:val="0"/>
          <w:numId w:val="12"/>
        </w:numPr>
        <w:jc w:val="lowKashida"/>
        <w:rPr>
          <w:rFonts w:cs="Calibri"/>
        </w:rPr>
      </w:pPr>
      <w:r w:rsidRPr="008060FC">
        <w:rPr>
          <w:rFonts w:cs="Calibri"/>
        </w:rPr>
        <w:t xml:space="preserve">circulation pump, </w:t>
      </w:r>
    </w:p>
    <w:p w14:paraId="606035E0" w14:textId="77777777" w:rsidR="00D52ACF" w:rsidRPr="008060FC" w:rsidRDefault="00D52ACF" w:rsidP="00D52ACF">
      <w:pPr>
        <w:numPr>
          <w:ilvl w:val="0"/>
          <w:numId w:val="12"/>
        </w:numPr>
        <w:jc w:val="lowKashida"/>
        <w:rPr>
          <w:rFonts w:cs="Calibri"/>
        </w:rPr>
      </w:pPr>
      <w:r w:rsidRPr="008060FC">
        <w:rPr>
          <w:rFonts w:cs="Calibri"/>
        </w:rPr>
        <w:t xml:space="preserve">expansion tank, </w:t>
      </w:r>
    </w:p>
    <w:p w14:paraId="65FFC876" w14:textId="77777777" w:rsidR="00D52ACF" w:rsidRPr="008060FC" w:rsidRDefault="00D52ACF" w:rsidP="00D52ACF">
      <w:pPr>
        <w:numPr>
          <w:ilvl w:val="0"/>
          <w:numId w:val="12"/>
        </w:numPr>
        <w:jc w:val="lowKashida"/>
        <w:rPr>
          <w:rFonts w:cs="Calibri"/>
        </w:rPr>
      </w:pPr>
      <w:r w:rsidRPr="008060FC">
        <w:rPr>
          <w:rFonts w:cs="Calibri"/>
        </w:rPr>
        <w:t xml:space="preserve">bypass control valve, </w:t>
      </w:r>
    </w:p>
    <w:p w14:paraId="6ED32F58" w14:textId="5E18938D" w:rsidR="00D52ACF" w:rsidRDefault="00D52ACF" w:rsidP="006D42F1">
      <w:pPr>
        <w:numPr>
          <w:ilvl w:val="0"/>
          <w:numId w:val="12"/>
        </w:numPr>
        <w:jc w:val="lowKashida"/>
        <w:rPr>
          <w:rFonts w:cs="Calibri"/>
        </w:rPr>
      </w:pPr>
      <w:r w:rsidRPr="008060FC">
        <w:rPr>
          <w:rFonts w:cs="Calibri"/>
        </w:rPr>
        <w:t xml:space="preserve">pressure relief valve. </w:t>
      </w:r>
    </w:p>
    <w:p w14:paraId="22059120" w14:textId="77777777" w:rsidR="00196ED0" w:rsidRPr="006D42F1" w:rsidRDefault="00196ED0" w:rsidP="00196ED0">
      <w:pPr>
        <w:ind w:left="360"/>
        <w:jc w:val="lowKashida"/>
        <w:rPr>
          <w:rFonts w:cs="Calibri"/>
        </w:rPr>
      </w:pPr>
    </w:p>
    <w:p w14:paraId="70EE5693" w14:textId="7E5B542F" w:rsidR="00F176B1" w:rsidRDefault="008F7CA2" w:rsidP="00D52ACF">
      <w:pPr>
        <w:pStyle w:val="Heading2"/>
      </w:pPr>
      <w:bookmarkStart w:id="60" w:name="_Toc232893131"/>
      <w:r>
        <w:t>7</w:t>
      </w:r>
      <w:r w:rsidR="00D52ACF">
        <w:t xml:space="preserve">.3 </w:t>
      </w:r>
      <w:r w:rsidR="00F176B1">
        <w:t xml:space="preserve">Heat </w:t>
      </w:r>
      <w:r w:rsidR="00196ED0">
        <w:t>r</w:t>
      </w:r>
      <w:r w:rsidR="00F176B1">
        <w:t xml:space="preserve">ecovery with the </w:t>
      </w:r>
      <w:r w:rsidR="00EF1168">
        <w:t>f</w:t>
      </w:r>
      <w:r w:rsidR="00F176B1">
        <w:t xml:space="preserve">urnace outlet </w:t>
      </w:r>
      <w:r w:rsidR="00EF1168">
        <w:t>s</w:t>
      </w:r>
      <w:r w:rsidR="00F176B1">
        <w:t>tream</w:t>
      </w:r>
      <w:bookmarkEnd w:id="60"/>
    </w:p>
    <w:p w14:paraId="4971EF26" w14:textId="77777777" w:rsidR="00F176B1" w:rsidRDefault="00F176B1" w:rsidP="00F3554D">
      <w:pPr>
        <w:jc w:val="lowKashida"/>
        <w:rPr>
          <w:rFonts w:cs="Calibri"/>
        </w:rPr>
      </w:pPr>
    </w:p>
    <w:p w14:paraId="7E7FB5C9" w14:textId="71E389DC" w:rsidR="0038314B" w:rsidRPr="0038314B" w:rsidRDefault="003C58C4" w:rsidP="003C58C4">
      <w:pPr>
        <w:jc w:val="lowKashida"/>
        <w:rPr>
          <w:rFonts w:cs="Calibri"/>
        </w:rPr>
      </w:pPr>
      <w:r w:rsidRPr="003C58C4">
        <w:rPr>
          <w:rFonts w:cs="Calibri"/>
        </w:rPr>
        <w:lastRenderedPageBreak/>
        <w:t>A key concept in process engineering is to utilize the excessive heat of the system to reduce extra energy consumption. In this process, thermal energy from high-temperature outlet streams is used to preheat colder inlet streams which reduces overall energy consumption and improves process efficiency. This approach is an important part of process integration, where internal energy sources are used before external utilities are resorted to. The recovery and utili</w:t>
      </w:r>
      <w:r w:rsidR="00933864">
        <w:rPr>
          <w:rFonts w:cs="Calibri"/>
        </w:rPr>
        <w:t>z</w:t>
      </w:r>
      <w:r w:rsidRPr="003C58C4">
        <w:rPr>
          <w:rFonts w:cs="Calibri"/>
        </w:rPr>
        <w:t xml:space="preserve">ation of waste heat not only </w:t>
      </w:r>
      <w:proofErr w:type="gramStart"/>
      <w:r w:rsidRPr="003C58C4">
        <w:rPr>
          <w:rFonts w:cs="Calibri"/>
        </w:rPr>
        <w:t>enhances</w:t>
      </w:r>
      <w:proofErr w:type="gramEnd"/>
      <w:r w:rsidRPr="003C58C4">
        <w:rPr>
          <w:rFonts w:cs="Calibri"/>
        </w:rPr>
        <w:t xml:space="preserve"> the thermal efficiency but also reduces the operational cost and environmental impact through the reduction of fuel consumption and associated emissions</w:t>
      </w:r>
      <w:r>
        <w:rPr>
          <w:rFonts w:cs="Calibri"/>
        </w:rPr>
        <w:t xml:space="preserve"> </w:t>
      </w:r>
      <w:sdt>
        <w:sdtPr>
          <w:rPr>
            <w:rFonts w:cs="Calibri"/>
          </w:rPr>
          <w:id w:val="-1345396812"/>
          <w:citation/>
        </w:sdtPr>
        <w:sdtContent>
          <w:r w:rsidR="0038314B">
            <w:rPr>
              <w:rFonts w:cs="Calibri"/>
            </w:rPr>
            <w:fldChar w:fldCharType="begin"/>
          </w:r>
          <w:r w:rsidR="0038314B">
            <w:rPr>
              <w:rFonts w:cs="Calibri"/>
            </w:rPr>
            <w:instrText xml:space="preserve"> CITATION Sin13 \l 1033 </w:instrText>
          </w:r>
          <w:r w:rsidR="0038314B">
            <w:rPr>
              <w:rFonts w:cs="Calibri"/>
            </w:rPr>
            <w:fldChar w:fldCharType="separate"/>
          </w:r>
          <w:r w:rsidR="00C32E5F" w:rsidRPr="00C32E5F">
            <w:rPr>
              <w:rFonts w:cs="Calibri"/>
              <w:noProof/>
            </w:rPr>
            <w:t>[38]</w:t>
          </w:r>
          <w:r w:rsidR="0038314B">
            <w:rPr>
              <w:rFonts w:cs="Calibri"/>
            </w:rPr>
            <w:fldChar w:fldCharType="end"/>
          </w:r>
        </w:sdtContent>
      </w:sdt>
      <w:r w:rsidR="0038314B">
        <w:rPr>
          <w:rFonts w:cs="Calibri"/>
        </w:rPr>
        <w:t xml:space="preserve">, </w:t>
      </w:r>
      <w:sdt>
        <w:sdtPr>
          <w:rPr>
            <w:rFonts w:cs="Calibri"/>
          </w:rPr>
          <w:id w:val="188186018"/>
          <w:citation/>
        </w:sdtPr>
        <w:sdtContent>
          <w:r w:rsidR="0038314B">
            <w:rPr>
              <w:rFonts w:cs="Calibri"/>
            </w:rPr>
            <w:fldChar w:fldCharType="begin"/>
          </w:r>
          <w:r w:rsidR="0038314B">
            <w:rPr>
              <w:rFonts w:cs="Calibri"/>
            </w:rPr>
            <w:instrText xml:space="preserve"> CITATION Smi05 \l 1033 </w:instrText>
          </w:r>
          <w:r w:rsidR="0038314B">
            <w:rPr>
              <w:rFonts w:cs="Calibri"/>
            </w:rPr>
            <w:fldChar w:fldCharType="separate"/>
          </w:r>
          <w:r w:rsidR="00C32E5F" w:rsidRPr="00C32E5F">
            <w:rPr>
              <w:rFonts w:cs="Calibri"/>
              <w:noProof/>
            </w:rPr>
            <w:t>[40]</w:t>
          </w:r>
          <w:r w:rsidR="0038314B">
            <w:rPr>
              <w:rFonts w:cs="Calibri"/>
            </w:rPr>
            <w:fldChar w:fldCharType="end"/>
          </w:r>
        </w:sdtContent>
      </w:sdt>
      <w:r w:rsidR="0038314B" w:rsidRPr="0038314B">
        <w:rPr>
          <w:rFonts w:cs="Calibri"/>
        </w:rPr>
        <w:t>.</w:t>
      </w:r>
    </w:p>
    <w:p w14:paraId="3BD3DACC" w14:textId="341751E1" w:rsidR="00F176B1" w:rsidRDefault="00F20F55" w:rsidP="00F20F55">
      <w:pPr>
        <w:jc w:val="lowKashida"/>
        <w:rPr>
          <w:rFonts w:cs="Calibri"/>
        </w:rPr>
      </w:pPr>
      <w:r w:rsidRPr="00F20F55">
        <w:rPr>
          <w:rFonts w:cs="Calibri"/>
        </w:rPr>
        <w:t xml:space="preserve">In this section, heat recovery was implemented on the plant by utilizing the outlet stream of the furnace, which leaves the system at approximately 266 °C, as a heat source for preheating the inlet air stream. </w:t>
      </w:r>
      <w:r>
        <w:rPr>
          <w:rFonts w:cs="Calibri"/>
        </w:rPr>
        <w:t xml:space="preserve"> </w:t>
      </w:r>
      <w:r w:rsidRPr="00F20F55">
        <w:rPr>
          <w:rFonts w:cs="Calibri"/>
        </w:rPr>
        <w:t xml:space="preserve">Calculating the </w:t>
      </w:r>
      <w:r w:rsidR="00EF1168">
        <w:rPr>
          <w:rFonts w:cs="Calibri"/>
        </w:rPr>
        <w:t>s</w:t>
      </w:r>
      <w:r w:rsidRPr="00F20F55">
        <w:rPr>
          <w:rFonts w:cs="Calibri"/>
        </w:rPr>
        <w:t>ulfuric acid dew point temperature is an essential factor that limits the heat transfer for this heat recovery. Due to the sensitivity analysis calculation, a lower limit of 205</w:t>
      </w:r>
      <w:r w:rsidR="00EF1168">
        <w:rPr>
          <w:rFonts w:cs="Calibri"/>
        </w:rPr>
        <w:t xml:space="preserve"> </w:t>
      </w:r>
      <w:r w:rsidR="00EF1168" w:rsidRPr="00F20F55">
        <w:rPr>
          <w:rFonts w:cs="Calibri"/>
        </w:rPr>
        <w:t>°C</w:t>
      </w:r>
      <w:r w:rsidRPr="00F20F55">
        <w:rPr>
          <w:rFonts w:cs="Calibri"/>
        </w:rPr>
        <w:t xml:space="preserve"> was considered for this heat recovery. </w:t>
      </w:r>
      <w:r w:rsidRPr="00F20F55">
        <w:rPr>
          <w:rFonts w:cs="Calibri"/>
        </w:rPr>
        <w:br/>
        <w:t>In the initial configuration of the process, air preheating was carried out using a dedicated heat exchanger, where the inlet air temperature was raised to 100 °C with a heat duty of 419.155 kW. This new configuration adds a shell-and-tube heat exchanger.</w:t>
      </w:r>
      <w:r w:rsidRPr="00F20F55">
        <w:rPr>
          <w:rFonts w:cs="Calibri"/>
        </w:rPr>
        <w:br/>
        <w:t>In this new modification, the outlet temperature of the preheated air reached 171.8 °C, increasing the air preheating temperature by more than 70 °C.</w:t>
      </w:r>
    </w:p>
    <w:p w14:paraId="0B5391A8" w14:textId="77777777" w:rsidR="00F176B1" w:rsidRDefault="00F176B1" w:rsidP="00F3554D">
      <w:pPr>
        <w:jc w:val="lowKashida"/>
        <w:rPr>
          <w:rFonts w:cs="Calibri"/>
        </w:rPr>
        <w:sectPr w:rsidR="00F176B1" w:rsidSect="009F7798">
          <w:pgSz w:w="12240" w:h="15840"/>
          <w:pgMar w:top="1417" w:right="1134" w:bottom="1134" w:left="1134" w:header="720" w:footer="720" w:gutter="0"/>
          <w:cols w:space="720"/>
          <w:docGrid w:linePitch="381"/>
        </w:sectPr>
      </w:pPr>
    </w:p>
    <w:p w14:paraId="05766F1C" w14:textId="77777777" w:rsidR="00F176B1" w:rsidRDefault="00F176B1" w:rsidP="00F3554D">
      <w:pPr>
        <w:jc w:val="lowKashida"/>
        <w:rPr>
          <w:rFonts w:cs="Calibri"/>
        </w:rPr>
      </w:pPr>
    </w:p>
    <w:p w14:paraId="32F32E64" w14:textId="77777777" w:rsidR="00F176B1" w:rsidRDefault="00F176B1" w:rsidP="00F176B1">
      <w:pPr>
        <w:keepNext/>
      </w:pPr>
      <w:r w:rsidRPr="00F176B1">
        <w:rPr>
          <w:rFonts w:cs="Calibri"/>
          <w:noProof/>
        </w:rPr>
        <w:drawing>
          <wp:inline distT="0" distB="0" distL="0" distR="0" wp14:anchorId="2D82C28C" wp14:editId="7D899303">
            <wp:extent cx="8438515" cy="3981450"/>
            <wp:effectExtent l="0" t="0" r="0" b="0"/>
            <wp:docPr id="10381794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438515" cy="3981450"/>
                    </a:xfrm>
                    <a:prstGeom prst="rect">
                      <a:avLst/>
                    </a:prstGeom>
                    <a:noFill/>
                    <a:ln>
                      <a:noFill/>
                    </a:ln>
                  </pic:spPr>
                </pic:pic>
              </a:graphicData>
            </a:graphic>
          </wp:inline>
        </w:drawing>
      </w:r>
    </w:p>
    <w:p w14:paraId="588B07A1" w14:textId="56630219" w:rsidR="00F176B1" w:rsidRDefault="00F176B1" w:rsidP="00F176B1">
      <w:pPr>
        <w:pStyle w:val="Caption"/>
        <w:jc w:val="center"/>
      </w:pPr>
      <w:bookmarkStart w:id="61" w:name="_Toc232893230"/>
      <w:r>
        <w:t xml:space="preserve">Figure </w:t>
      </w:r>
      <w:fldSimple w:instr=" SEQ Figure \* ARABIC ">
        <w:r w:rsidR="00A709C9">
          <w:rPr>
            <w:noProof/>
          </w:rPr>
          <w:t>14</w:t>
        </w:r>
      </w:fldSimple>
      <w:r>
        <w:t>- Heat recovery with furnace outlet</w:t>
      </w:r>
      <w:bookmarkEnd w:id="61"/>
    </w:p>
    <w:p w14:paraId="40CCD869" w14:textId="4CAD4A4A" w:rsidR="00A03E43" w:rsidRPr="00A03E43" w:rsidRDefault="00A03E43" w:rsidP="00A03E43">
      <w:pPr>
        <w:sectPr w:rsidR="00A03E43" w:rsidRPr="00A03E43" w:rsidSect="00F176B1">
          <w:pgSz w:w="15840" w:h="12240" w:orient="landscape"/>
          <w:pgMar w:top="1134" w:right="1417" w:bottom="1134" w:left="1134" w:header="720" w:footer="720" w:gutter="0"/>
          <w:cols w:space="720"/>
          <w:docGrid w:linePitch="381"/>
        </w:sectPr>
      </w:pPr>
    </w:p>
    <w:p w14:paraId="2AD5BDA5" w14:textId="308C9186" w:rsidR="00DA11B4" w:rsidRPr="00A03E43" w:rsidRDefault="00DA11B4" w:rsidP="00A03E43">
      <w:pPr>
        <w:pStyle w:val="Heading1"/>
        <w:numPr>
          <w:ilvl w:val="0"/>
          <w:numId w:val="1"/>
        </w:numPr>
      </w:pPr>
      <w:bookmarkStart w:id="62" w:name="_Toc232893132"/>
      <w:r w:rsidRPr="00A03E43">
        <w:lastRenderedPageBreak/>
        <w:t>Results</w:t>
      </w:r>
      <w:bookmarkEnd w:id="62"/>
    </w:p>
    <w:p w14:paraId="3AA2CB94" w14:textId="247DBA16" w:rsidR="00B72C5B" w:rsidRDefault="00B72C5B" w:rsidP="00EF1168">
      <w:pPr>
        <w:jc w:val="lowKashida"/>
      </w:pPr>
      <w:r w:rsidRPr="00B72C5B">
        <w:t>In this section, the main simulation results from the Aspen Plus model are presented and discussed. Particular attention is given to the combustion behavior, heat recovery performance, sul</w:t>
      </w:r>
      <w:r>
        <w:t>f</w:t>
      </w:r>
      <w:r w:rsidRPr="00B72C5B">
        <w:t>ur oxide formation, and thermal behavior of the process streams in the whole plant.</w:t>
      </w:r>
    </w:p>
    <w:p w14:paraId="5F924938" w14:textId="77777777" w:rsidR="003B4184" w:rsidRDefault="003B4184" w:rsidP="00B72C5B"/>
    <w:p w14:paraId="01DAFE1F" w14:textId="3AD41BDE" w:rsidR="000E3203" w:rsidRDefault="008F7CA2" w:rsidP="000E3203">
      <w:pPr>
        <w:pStyle w:val="Heading2"/>
      </w:pPr>
      <w:bookmarkStart w:id="63" w:name="_Toc232893133"/>
      <w:r>
        <w:t>8</w:t>
      </w:r>
      <w:r w:rsidR="000E3203">
        <w:t>.1 Simulation results</w:t>
      </w:r>
      <w:bookmarkEnd w:id="63"/>
    </w:p>
    <w:p w14:paraId="3D519EB7" w14:textId="77777777" w:rsidR="000E3203" w:rsidRPr="000E3203" w:rsidRDefault="000E3203" w:rsidP="000E3203"/>
    <w:p w14:paraId="6934269C" w14:textId="32168864" w:rsidR="00B72C5B" w:rsidRDefault="00B72C5B" w:rsidP="00EF1168">
      <w:pPr>
        <w:jc w:val="lowKashida"/>
      </w:pPr>
      <w:r w:rsidRPr="00B72C5B">
        <w:t>The simulation results showed that the sul</w:t>
      </w:r>
      <w:r>
        <w:t>f</w:t>
      </w:r>
      <w:r w:rsidRPr="00B72C5B">
        <w:t>ur combustion process produces a hot sul</w:t>
      </w:r>
      <w:r>
        <w:t>f</w:t>
      </w:r>
      <w:r w:rsidRPr="00B72C5B">
        <w:t>ur dioxide-rich gas stream with a concentration of 18.23 mol%. The temperature of the process gas in the first section of the furnace is approximately 1702.9°C. The heat recovery system contains six heat exchangers to provide cooling service for the furnace. The combustion of sul</w:t>
      </w:r>
      <w:r>
        <w:t>f</w:t>
      </w:r>
      <w:r w:rsidRPr="00B72C5B">
        <w:t>ur in excess air is a highly exothermic process. The gas stream exiting the furnace contains mostly nitrogen, sul</w:t>
      </w:r>
      <w:r>
        <w:t>f</w:t>
      </w:r>
      <w:r w:rsidRPr="00B72C5B">
        <w:t>ur dioxide, sul</w:t>
      </w:r>
      <w:r>
        <w:t>f</w:t>
      </w:r>
      <w:r w:rsidRPr="00B72C5B">
        <w:t>ur trioxide, water, residual oxygen, and traces of sul</w:t>
      </w:r>
      <w:r>
        <w:t>f</w:t>
      </w:r>
      <w:r w:rsidRPr="00B72C5B">
        <w:t>uric acid formation.</w:t>
      </w:r>
    </w:p>
    <w:p w14:paraId="3B1904CF" w14:textId="77777777" w:rsidR="0006355B" w:rsidRDefault="0006355B" w:rsidP="00EF1168">
      <w:pPr>
        <w:jc w:val="lowKashida"/>
      </w:pPr>
      <w:r w:rsidRPr="0006355B">
        <w:t xml:space="preserve">SO₃ generation is more significant at lower temperatures during downstream cooling stages. In addition, the heat duties of all three reactors were fixed at zero to allow Aspen Plus to calculate the outlet temperature directly from the heat released by the reactions. </w:t>
      </w:r>
    </w:p>
    <w:p w14:paraId="1BEF3A7C" w14:textId="3B96378D" w:rsidR="00CF2461" w:rsidRPr="00CF2461" w:rsidRDefault="0006355B" w:rsidP="00EF1168">
      <w:pPr>
        <w:jc w:val="lowKashida"/>
      </w:pPr>
      <w:r w:rsidRPr="0006355B">
        <w:t xml:space="preserve">Combustion gas temperature decreases as it passes through the heat recovery section. The gas temperature decreases from approximately 1702.9°C </w:t>
      </w:r>
      <w:r w:rsidR="000E3203">
        <w:t>in</w:t>
      </w:r>
      <w:r w:rsidRPr="0006355B">
        <w:t xml:space="preserve"> evaporator 1 to approximately 265.2 °C at the economi</w:t>
      </w:r>
      <w:r w:rsidR="000E3203">
        <w:t>z</w:t>
      </w:r>
      <w:r w:rsidRPr="0006355B">
        <w:t>er final outlet. This behavior confirms that a large part of the thermal energy released during combustion is recovered before the gases leave the system.</w:t>
      </w:r>
      <w:r w:rsidR="00812B47">
        <w:t xml:space="preserve"> </w:t>
      </w:r>
      <w:r w:rsidR="00CF2461" w:rsidRPr="00CF2461">
        <w:t>On the utility side, water enters the heat recovery section in the liquid phase at approximately 1</w:t>
      </w:r>
      <w:r w:rsidR="001A37A1">
        <w:t>8</w:t>
      </w:r>
      <w:r w:rsidR="00CF2461" w:rsidRPr="00CF2461">
        <w:t xml:space="preserve">5 °C and </w:t>
      </w:r>
      <w:r w:rsidR="001A37A1">
        <w:t>38.32</w:t>
      </w:r>
      <w:r w:rsidR="00CF2461" w:rsidRPr="00CF2461">
        <w:t xml:space="preserve"> bar. </w:t>
      </w:r>
    </w:p>
    <w:p w14:paraId="3E52D994" w14:textId="0CDDE608" w:rsidR="004B366E" w:rsidRDefault="00CF2461" w:rsidP="00EF1168">
      <w:pPr>
        <w:jc w:val="lowKashida"/>
      </w:pPr>
      <w:r w:rsidRPr="00CF2461">
        <w:t xml:space="preserve">At the </w:t>
      </w:r>
      <w:r w:rsidR="004B366E">
        <w:t>Ou</w:t>
      </w:r>
      <w:r w:rsidRPr="00CF2461">
        <w:t xml:space="preserve">tlet stream, the </w:t>
      </w:r>
      <w:r w:rsidR="00812B47">
        <w:t xml:space="preserve">outlet </w:t>
      </w:r>
      <w:r w:rsidRPr="00CF2461">
        <w:t>oxygen concentration is approximately 0.</w:t>
      </w:r>
      <w:r w:rsidR="001A37A1">
        <w:t>8</w:t>
      </w:r>
      <w:r w:rsidRPr="00CF2461">
        <w:t xml:space="preserve">9 mol%, indicating the presence of excess oxygen after combustion. </w:t>
      </w:r>
      <w:r w:rsidR="004B366E" w:rsidRPr="004B366E">
        <w:t>The composition profiles also reveal the presence of sul</w:t>
      </w:r>
      <w:r w:rsidR="004B366E">
        <w:t>f</w:t>
      </w:r>
      <w:r w:rsidR="004B366E" w:rsidRPr="004B366E">
        <w:t xml:space="preserve">ur trioxide in the gas phase with concentrations of 1.2 mol%. </w:t>
      </w:r>
    </w:p>
    <w:p w14:paraId="3CCE99F9" w14:textId="0A7BB882" w:rsidR="000C366C" w:rsidRPr="00A01AB3" w:rsidRDefault="00691FEF" w:rsidP="00A01AB3">
      <w:pPr>
        <w:jc w:val="lowKashida"/>
      </w:pPr>
      <w:r w:rsidRPr="00691FEF">
        <w:t>Simulation results show that the proposed process configuration has the potential to recover a significant part of the thermal energy released in the sul</w:t>
      </w:r>
      <w:r>
        <w:t>f</w:t>
      </w:r>
      <w:r w:rsidRPr="00691FEF">
        <w:t xml:space="preserve">ur combustion, while </w:t>
      </w:r>
      <w:r w:rsidRPr="00691FEF">
        <w:lastRenderedPageBreak/>
        <w:t>ensuring stable sul</w:t>
      </w:r>
      <w:r>
        <w:t>f</w:t>
      </w:r>
      <w:r w:rsidRPr="00691FEF">
        <w:t>ur dioxide production and acceptable thermal performance of the entire heat recovery system.</w:t>
      </w:r>
      <w:r w:rsidR="008D63F6">
        <w:t xml:space="preserve"> </w:t>
      </w:r>
      <w:r w:rsidR="0061094F">
        <w:t>The i</w:t>
      </w:r>
      <w:r w:rsidR="00A01AB3">
        <w:t>ndustrial data were obtained from the analysis of s</w:t>
      </w:r>
      <w:r w:rsidR="001C7C04">
        <w:t>everal</w:t>
      </w:r>
      <w:r w:rsidR="00A01AB3">
        <w:t xml:space="preserve"> real industrial plants</w:t>
      </w:r>
      <w:r w:rsidR="001C7C04">
        <w:t xml:space="preserve"> in a confidential way</w:t>
      </w:r>
      <w:r w:rsidR="00A01AB3">
        <w:t xml:space="preserve">. </w:t>
      </w:r>
      <w:r w:rsidR="008D63F6">
        <w:t>Table</w:t>
      </w:r>
      <w:r w:rsidR="00363C2A">
        <w:t xml:space="preserve"> 10</w:t>
      </w:r>
      <w:r w:rsidR="008D63F6">
        <w:t xml:space="preserve"> compare</w:t>
      </w:r>
      <w:r w:rsidR="00A01AB3">
        <w:t>s</w:t>
      </w:r>
      <w:r w:rsidR="008D63F6">
        <w:t xml:space="preserve"> the industrial data with the </w:t>
      </w:r>
      <w:r w:rsidR="00A01AB3">
        <w:t>A</w:t>
      </w:r>
      <w:r w:rsidR="008D63F6">
        <w:t xml:space="preserve">spen </w:t>
      </w:r>
      <w:r w:rsidR="001C7C04">
        <w:t>Plus</w:t>
      </w:r>
      <w:r w:rsidR="008D63F6">
        <w:t xml:space="preserve"> simulation results</w:t>
      </w:r>
      <w:r w:rsidR="00A01AB3">
        <w:t>,</w:t>
      </w:r>
      <w:r w:rsidR="008D63F6">
        <w:t xml:space="preserve"> which indicates an acceptable convergence between these two sets of data.</w:t>
      </w:r>
    </w:p>
    <w:p w14:paraId="716DDF60" w14:textId="532BA051" w:rsidR="008D63F6" w:rsidRDefault="008D63F6" w:rsidP="008D63F6">
      <w:pPr>
        <w:pStyle w:val="Caption"/>
        <w:keepNext/>
        <w:jc w:val="center"/>
      </w:pPr>
      <w:bookmarkStart w:id="64" w:name="_Toc233014087"/>
      <w:r>
        <w:t xml:space="preserve">Table </w:t>
      </w:r>
      <w:fldSimple w:instr=" SEQ Table \* ARABIC ">
        <w:r w:rsidR="00C32E5F">
          <w:rPr>
            <w:noProof/>
          </w:rPr>
          <w:t>10</w:t>
        </w:r>
      </w:fldSimple>
      <w:r>
        <w:t xml:space="preserve">-Industrial data and </w:t>
      </w:r>
      <w:r w:rsidR="00196ED0">
        <w:t>s</w:t>
      </w:r>
      <w:r>
        <w:t>imulation results comparison</w:t>
      </w:r>
      <w:bookmarkEnd w:id="64"/>
    </w:p>
    <w:tbl>
      <w:tblPr>
        <w:tblStyle w:val="TableGrid"/>
        <w:tblW w:w="0" w:type="auto"/>
        <w:jc w:val="center"/>
        <w:tblLook w:val="04A0" w:firstRow="1" w:lastRow="0" w:firstColumn="1" w:lastColumn="0" w:noHBand="0" w:noVBand="1"/>
      </w:tblPr>
      <w:tblGrid>
        <w:gridCol w:w="3520"/>
        <w:gridCol w:w="2430"/>
        <w:gridCol w:w="2700"/>
      </w:tblGrid>
      <w:tr w:rsidR="008D63F6" w14:paraId="0A634A0F" w14:textId="77777777" w:rsidTr="00C47A7A">
        <w:trPr>
          <w:trHeight w:val="634"/>
          <w:jc w:val="center"/>
        </w:trPr>
        <w:tc>
          <w:tcPr>
            <w:tcW w:w="3520" w:type="dxa"/>
            <w:vAlign w:val="center"/>
          </w:tcPr>
          <w:p w14:paraId="471AB7CA" w14:textId="77777777" w:rsidR="008D63F6" w:rsidRPr="008D63F6" w:rsidRDefault="008D63F6" w:rsidP="008D63F6">
            <w:pPr>
              <w:jc w:val="center"/>
              <w:rPr>
                <w:rFonts w:cs="Calibri"/>
                <w:szCs w:val="28"/>
              </w:rPr>
            </w:pPr>
          </w:p>
        </w:tc>
        <w:tc>
          <w:tcPr>
            <w:tcW w:w="2430" w:type="dxa"/>
            <w:vAlign w:val="center"/>
          </w:tcPr>
          <w:p w14:paraId="6709A2D6" w14:textId="1E93EB78" w:rsidR="008D63F6" w:rsidRPr="008D63F6" w:rsidRDefault="008D63F6" w:rsidP="008D63F6">
            <w:pPr>
              <w:jc w:val="center"/>
              <w:rPr>
                <w:rFonts w:cs="Calibri"/>
                <w:szCs w:val="28"/>
              </w:rPr>
            </w:pPr>
            <w:r w:rsidRPr="008D63F6">
              <w:rPr>
                <w:rFonts w:eastAsia="Times New Roman" w:cs="Calibri"/>
                <w:color w:val="000000"/>
                <w:kern w:val="0"/>
                <w:szCs w:val="28"/>
                <w14:ligatures w14:val="none"/>
              </w:rPr>
              <w:t>Industrial values</w:t>
            </w:r>
          </w:p>
        </w:tc>
        <w:tc>
          <w:tcPr>
            <w:tcW w:w="2700" w:type="dxa"/>
            <w:vAlign w:val="center"/>
          </w:tcPr>
          <w:p w14:paraId="77B8DF81" w14:textId="70749336" w:rsidR="008D63F6" w:rsidRPr="008D63F6" w:rsidRDefault="008D63F6" w:rsidP="008D63F6">
            <w:pPr>
              <w:jc w:val="center"/>
              <w:rPr>
                <w:rFonts w:cs="Calibri"/>
                <w:szCs w:val="28"/>
              </w:rPr>
            </w:pPr>
            <w:r>
              <w:rPr>
                <w:rFonts w:eastAsia="Times New Roman" w:cs="Calibri"/>
                <w:color w:val="000000"/>
                <w:kern w:val="0"/>
                <w:szCs w:val="28"/>
                <w14:ligatures w14:val="none"/>
              </w:rPr>
              <w:t xml:space="preserve">Aspen </w:t>
            </w:r>
            <w:r w:rsidR="001C7C04">
              <w:rPr>
                <w:rFonts w:eastAsia="Times New Roman" w:cs="Calibri"/>
                <w:color w:val="000000"/>
                <w:kern w:val="0"/>
                <w:szCs w:val="28"/>
                <w14:ligatures w14:val="none"/>
              </w:rPr>
              <w:t>Plus</w:t>
            </w:r>
            <w:r>
              <w:rPr>
                <w:rFonts w:eastAsia="Times New Roman" w:cs="Calibri"/>
                <w:color w:val="000000"/>
                <w:kern w:val="0"/>
                <w:szCs w:val="28"/>
                <w14:ligatures w14:val="none"/>
              </w:rPr>
              <w:t xml:space="preserve"> </w:t>
            </w:r>
            <w:r w:rsidR="00196ED0">
              <w:rPr>
                <w:rFonts w:eastAsia="Times New Roman" w:cs="Calibri"/>
                <w:color w:val="000000"/>
                <w:kern w:val="0"/>
                <w:szCs w:val="28"/>
                <w14:ligatures w14:val="none"/>
              </w:rPr>
              <w:t>s</w:t>
            </w:r>
            <w:r w:rsidRPr="008D63F6">
              <w:rPr>
                <w:rFonts w:eastAsia="Times New Roman" w:cs="Calibri"/>
                <w:color w:val="000000"/>
                <w:kern w:val="0"/>
                <w:szCs w:val="28"/>
                <w14:ligatures w14:val="none"/>
              </w:rPr>
              <w:t>imulation values</w:t>
            </w:r>
          </w:p>
        </w:tc>
      </w:tr>
      <w:tr w:rsidR="008D63F6" w14:paraId="5F00B993" w14:textId="77777777" w:rsidTr="00C47A7A">
        <w:trPr>
          <w:jc w:val="center"/>
        </w:trPr>
        <w:tc>
          <w:tcPr>
            <w:tcW w:w="3520" w:type="dxa"/>
            <w:vAlign w:val="center"/>
          </w:tcPr>
          <w:p w14:paraId="1E1CCE09" w14:textId="195103FF" w:rsidR="008D63F6" w:rsidRPr="008D63F6" w:rsidRDefault="008D63F6" w:rsidP="008D63F6">
            <w:pPr>
              <w:jc w:val="center"/>
              <w:rPr>
                <w:rFonts w:cs="Calibri"/>
                <w:szCs w:val="28"/>
              </w:rPr>
            </w:pPr>
            <w:r w:rsidRPr="008D63F6">
              <w:rPr>
                <w:rFonts w:eastAsia="Times New Roman" w:cs="Calibri"/>
                <w:color w:val="000000"/>
                <w:kern w:val="0"/>
                <w:szCs w:val="28"/>
                <w14:ligatures w14:val="none"/>
              </w:rPr>
              <w:t>R-EVAP1 Temp C</w:t>
            </w:r>
          </w:p>
        </w:tc>
        <w:tc>
          <w:tcPr>
            <w:tcW w:w="2430" w:type="dxa"/>
            <w:vAlign w:val="center"/>
          </w:tcPr>
          <w:p w14:paraId="5218E5AB" w14:textId="0CD2AE41" w:rsidR="008D63F6" w:rsidRPr="008D63F6" w:rsidRDefault="008D63F6" w:rsidP="008D63F6">
            <w:pPr>
              <w:jc w:val="center"/>
              <w:rPr>
                <w:rFonts w:cs="Calibri"/>
                <w:szCs w:val="28"/>
              </w:rPr>
            </w:pPr>
            <w:r w:rsidRPr="008D63F6">
              <w:rPr>
                <w:rFonts w:cs="Calibri"/>
                <w:szCs w:val="28"/>
              </w:rPr>
              <w:t>---</w:t>
            </w:r>
          </w:p>
        </w:tc>
        <w:tc>
          <w:tcPr>
            <w:tcW w:w="2700" w:type="dxa"/>
            <w:vAlign w:val="center"/>
          </w:tcPr>
          <w:p w14:paraId="202FA604" w14:textId="6438C8F7" w:rsidR="008D63F6" w:rsidRPr="008D63F6" w:rsidRDefault="008D63F6" w:rsidP="008D63F6">
            <w:pPr>
              <w:jc w:val="center"/>
              <w:rPr>
                <w:rFonts w:cs="Calibri"/>
                <w:szCs w:val="28"/>
              </w:rPr>
            </w:pPr>
            <w:r w:rsidRPr="008D63F6">
              <w:rPr>
                <w:rFonts w:cs="Calibri"/>
                <w:szCs w:val="28"/>
              </w:rPr>
              <w:t>1702.9</w:t>
            </w:r>
          </w:p>
        </w:tc>
      </w:tr>
      <w:tr w:rsidR="008D63F6" w14:paraId="29E0A2EC" w14:textId="77777777" w:rsidTr="00C47A7A">
        <w:trPr>
          <w:jc w:val="center"/>
        </w:trPr>
        <w:tc>
          <w:tcPr>
            <w:tcW w:w="3520" w:type="dxa"/>
            <w:vAlign w:val="center"/>
          </w:tcPr>
          <w:p w14:paraId="39DC193D" w14:textId="1809AFA7" w:rsidR="008D63F6" w:rsidRPr="008D63F6" w:rsidRDefault="008D63F6" w:rsidP="008D63F6">
            <w:pPr>
              <w:jc w:val="center"/>
              <w:rPr>
                <w:rFonts w:cs="Calibri"/>
                <w:szCs w:val="28"/>
              </w:rPr>
            </w:pPr>
            <w:r w:rsidRPr="008D63F6">
              <w:rPr>
                <w:rFonts w:eastAsia="Times New Roman" w:cs="Calibri"/>
                <w:color w:val="000000"/>
                <w:kern w:val="0"/>
                <w:szCs w:val="28"/>
                <w14:ligatures w14:val="none"/>
              </w:rPr>
              <w:t>EX-EVAP1 Temp C</w:t>
            </w:r>
          </w:p>
        </w:tc>
        <w:tc>
          <w:tcPr>
            <w:tcW w:w="2430" w:type="dxa"/>
            <w:vAlign w:val="center"/>
          </w:tcPr>
          <w:p w14:paraId="4BC11506" w14:textId="3CBE5F45" w:rsidR="008D63F6" w:rsidRPr="008D63F6" w:rsidRDefault="008D63F6" w:rsidP="008D63F6">
            <w:pPr>
              <w:jc w:val="center"/>
              <w:rPr>
                <w:rFonts w:cs="Calibri"/>
                <w:szCs w:val="28"/>
              </w:rPr>
            </w:pPr>
            <w:r w:rsidRPr="008D63F6">
              <w:rPr>
                <w:rFonts w:cs="Calibri"/>
                <w:szCs w:val="28"/>
              </w:rPr>
              <w:t>922</w:t>
            </w:r>
          </w:p>
        </w:tc>
        <w:tc>
          <w:tcPr>
            <w:tcW w:w="2700" w:type="dxa"/>
            <w:vAlign w:val="center"/>
          </w:tcPr>
          <w:p w14:paraId="4950552E" w14:textId="66E3946B" w:rsidR="008D63F6" w:rsidRPr="008D63F6" w:rsidRDefault="008D63F6" w:rsidP="008D63F6">
            <w:pPr>
              <w:jc w:val="center"/>
              <w:rPr>
                <w:rFonts w:cs="Calibri"/>
                <w:szCs w:val="28"/>
              </w:rPr>
            </w:pPr>
            <w:r w:rsidRPr="008D63F6">
              <w:rPr>
                <w:rFonts w:cs="Calibri"/>
                <w:szCs w:val="28"/>
              </w:rPr>
              <w:t>921.6</w:t>
            </w:r>
          </w:p>
        </w:tc>
      </w:tr>
      <w:tr w:rsidR="008D63F6" w14:paraId="4B4E276A" w14:textId="77777777" w:rsidTr="00C47A7A">
        <w:trPr>
          <w:jc w:val="center"/>
        </w:trPr>
        <w:tc>
          <w:tcPr>
            <w:tcW w:w="3520" w:type="dxa"/>
            <w:vAlign w:val="center"/>
          </w:tcPr>
          <w:p w14:paraId="29D71014" w14:textId="32806957" w:rsidR="008D63F6" w:rsidRPr="008D63F6" w:rsidRDefault="008D63F6" w:rsidP="008D63F6">
            <w:pPr>
              <w:jc w:val="center"/>
              <w:rPr>
                <w:rFonts w:cs="Calibri"/>
                <w:szCs w:val="28"/>
              </w:rPr>
            </w:pPr>
            <w:r w:rsidRPr="008D63F6">
              <w:rPr>
                <w:rFonts w:eastAsia="Times New Roman" w:cs="Calibri"/>
                <w:color w:val="000000"/>
                <w:kern w:val="0"/>
                <w:szCs w:val="28"/>
                <w14:ligatures w14:val="none"/>
              </w:rPr>
              <w:t>R-EVAP2 Temp C</w:t>
            </w:r>
          </w:p>
        </w:tc>
        <w:tc>
          <w:tcPr>
            <w:tcW w:w="2430" w:type="dxa"/>
            <w:vAlign w:val="center"/>
          </w:tcPr>
          <w:p w14:paraId="3A9088A9" w14:textId="01D4A8A2" w:rsidR="008D63F6" w:rsidRPr="008D63F6" w:rsidRDefault="008D63F6" w:rsidP="008D63F6">
            <w:pPr>
              <w:jc w:val="center"/>
              <w:rPr>
                <w:rFonts w:cs="Calibri"/>
                <w:szCs w:val="28"/>
              </w:rPr>
            </w:pPr>
            <w:r w:rsidRPr="008D63F6">
              <w:rPr>
                <w:rFonts w:cs="Calibri"/>
                <w:szCs w:val="28"/>
              </w:rPr>
              <w:t>---</w:t>
            </w:r>
          </w:p>
        </w:tc>
        <w:tc>
          <w:tcPr>
            <w:tcW w:w="2700" w:type="dxa"/>
            <w:vAlign w:val="center"/>
          </w:tcPr>
          <w:p w14:paraId="55D79A7A" w14:textId="03C89160" w:rsidR="008D63F6" w:rsidRPr="008D63F6" w:rsidRDefault="008D63F6" w:rsidP="008D63F6">
            <w:pPr>
              <w:jc w:val="center"/>
              <w:rPr>
                <w:rFonts w:cs="Calibri"/>
                <w:szCs w:val="28"/>
              </w:rPr>
            </w:pPr>
            <w:r w:rsidRPr="008D63F6">
              <w:rPr>
                <w:rFonts w:cs="Calibri"/>
                <w:szCs w:val="28"/>
              </w:rPr>
              <w:t>934.1</w:t>
            </w:r>
          </w:p>
        </w:tc>
      </w:tr>
      <w:tr w:rsidR="008D63F6" w14:paraId="1E477901" w14:textId="77777777" w:rsidTr="00C47A7A">
        <w:trPr>
          <w:jc w:val="center"/>
        </w:trPr>
        <w:tc>
          <w:tcPr>
            <w:tcW w:w="3520" w:type="dxa"/>
            <w:vAlign w:val="center"/>
          </w:tcPr>
          <w:p w14:paraId="104AF955" w14:textId="1302E375" w:rsidR="008D63F6" w:rsidRPr="008D63F6" w:rsidRDefault="008D63F6" w:rsidP="008D63F6">
            <w:pPr>
              <w:jc w:val="center"/>
              <w:rPr>
                <w:rFonts w:cs="Calibri"/>
                <w:szCs w:val="28"/>
              </w:rPr>
            </w:pPr>
            <w:r w:rsidRPr="008D63F6">
              <w:rPr>
                <w:rFonts w:eastAsia="Times New Roman" w:cs="Calibri"/>
                <w:color w:val="000000"/>
                <w:kern w:val="0"/>
                <w:szCs w:val="28"/>
                <w14:ligatures w14:val="none"/>
              </w:rPr>
              <w:t>EX-EVAP2 Temp C</w:t>
            </w:r>
          </w:p>
        </w:tc>
        <w:tc>
          <w:tcPr>
            <w:tcW w:w="2430" w:type="dxa"/>
            <w:vAlign w:val="center"/>
          </w:tcPr>
          <w:p w14:paraId="274BF3F8" w14:textId="6C02A707" w:rsidR="008D63F6" w:rsidRPr="008D63F6" w:rsidRDefault="008D63F6" w:rsidP="008D63F6">
            <w:pPr>
              <w:jc w:val="center"/>
              <w:rPr>
                <w:rFonts w:cs="Calibri"/>
                <w:szCs w:val="28"/>
              </w:rPr>
            </w:pPr>
            <w:r w:rsidRPr="008D63F6">
              <w:rPr>
                <w:rFonts w:cs="Calibri"/>
                <w:szCs w:val="28"/>
              </w:rPr>
              <w:t>790</w:t>
            </w:r>
          </w:p>
        </w:tc>
        <w:tc>
          <w:tcPr>
            <w:tcW w:w="2700" w:type="dxa"/>
            <w:vAlign w:val="center"/>
          </w:tcPr>
          <w:p w14:paraId="27DB2C84" w14:textId="659B8FFF" w:rsidR="008D63F6" w:rsidRPr="008D63F6" w:rsidRDefault="008D63F6" w:rsidP="008D63F6">
            <w:pPr>
              <w:jc w:val="center"/>
              <w:rPr>
                <w:rFonts w:cs="Calibri"/>
                <w:szCs w:val="28"/>
              </w:rPr>
            </w:pPr>
            <w:r w:rsidRPr="008D63F6">
              <w:rPr>
                <w:rFonts w:cs="Calibri"/>
                <w:szCs w:val="28"/>
              </w:rPr>
              <w:t>797.3</w:t>
            </w:r>
          </w:p>
        </w:tc>
      </w:tr>
      <w:tr w:rsidR="008D63F6" w14:paraId="19ABBC41" w14:textId="77777777" w:rsidTr="00C47A7A">
        <w:trPr>
          <w:jc w:val="center"/>
        </w:trPr>
        <w:tc>
          <w:tcPr>
            <w:tcW w:w="3520" w:type="dxa"/>
            <w:vAlign w:val="center"/>
          </w:tcPr>
          <w:p w14:paraId="36F9E5EB" w14:textId="1F8779F3" w:rsidR="008D63F6" w:rsidRPr="008D63F6" w:rsidRDefault="008D63F6" w:rsidP="008D63F6">
            <w:pPr>
              <w:jc w:val="center"/>
              <w:rPr>
                <w:rFonts w:cs="Calibri"/>
                <w:szCs w:val="28"/>
              </w:rPr>
            </w:pPr>
            <w:r w:rsidRPr="008D63F6">
              <w:rPr>
                <w:rFonts w:eastAsia="Times New Roman" w:cs="Calibri"/>
                <w:color w:val="000000"/>
                <w:kern w:val="0"/>
                <w:szCs w:val="28"/>
                <w14:ligatures w14:val="none"/>
              </w:rPr>
              <w:t>R-SUP2 Temp C</w:t>
            </w:r>
          </w:p>
        </w:tc>
        <w:tc>
          <w:tcPr>
            <w:tcW w:w="2430" w:type="dxa"/>
            <w:vAlign w:val="center"/>
          </w:tcPr>
          <w:p w14:paraId="2BF637F2" w14:textId="60F7C5BA" w:rsidR="008D63F6" w:rsidRPr="008D63F6" w:rsidRDefault="008D63F6" w:rsidP="008D63F6">
            <w:pPr>
              <w:jc w:val="center"/>
              <w:rPr>
                <w:rFonts w:cs="Calibri"/>
                <w:szCs w:val="28"/>
              </w:rPr>
            </w:pPr>
            <w:r w:rsidRPr="008D63F6">
              <w:rPr>
                <w:rFonts w:cs="Calibri"/>
                <w:szCs w:val="28"/>
              </w:rPr>
              <w:t>---</w:t>
            </w:r>
          </w:p>
        </w:tc>
        <w:tc>
          <w:tcPr>
            <w:tcW w:w="2700" w:type="dxa"/>
            <w:vAlign w:val="center"/>
          </w:tcPr>
          <w:p w14:paraId="1FCD1502" w14:textId="5C1B28D5" w:rsidR="008D63F6" w:rsidRPr="008D63F6" w:rsidRDefault="008D63F6" w:rsidP="008D63F6">
            <w:pPr>
              <w:jc w:val="center"/>
              <w:rPr>
                <w:rFonts w:cs="Calibri"/>
                <w:szCs w:val="28"/>
              </w:rPr>
            </w:pPr>
            <w:r w:rsidRPr="008D63F6">
              <w:rPr>
                <w:rFonts w:cs="Calibri"/>
                <w:szCs w:val="28"/>
              </w:rPr>
              <w:t>815.1</w:t>
            </w:r>
          </w:p>
        </w:tc>
      </w:tr>
      <w:tr w:rsidR="008D63F6" w14:paraId="22679CFE" w14:textId="77777777" w:rsidTr="00C47A7A">
        <w:trPr>
          <w:jc w:val="center"/>
        </w:trPr>
        <w:tc>
          <w:tcPr>
            <w:tcW w:w="3520" w:type="dxa"/>
            <w:vAlign w:val="center"/>
          </w:tcPr>
          <w:p w14:paraId="5FE52F31" w14:textId="0A9AC6DE" w:rsidR="008D63F6" w:rsidRPr="008D63F6" w:rsidRDefault="008D63F6" w:rsidP="008D63F6">
            <w:pPr>
              <w:jc w:val="center"/>
              <w:rPr>
                <w:rFonts w:cs="Calibri"/>
                <w:szCs w:val="28"/>
              </w:rPr>
            </w:pPr>
            <w:r w:rsidRPr="008D63F6">
              <w:rPr>
                <w:rFonts w:eastAsia="Times New Roman" w:cs="Calibri"/>
                <w:color w:val="000000"/>
                <w:kern w:val="0"/>
                <w:szCs w:val="28"/>
                <w14:ligatures w14:val="none"/>
              </w:rPr>
              <w:t>EX-SUP2 Temp C</w:t>
            </w:r>
          </w:p>
        </w:tc>
        <w:tc>
          <w:tcPr>
            <w:tcW w:w="2430" w:type="dxa"/>
            <w:vAlign w:val="center"/>
          </w:tcPr>
          <w:p w14:paraId="76505B1E" w14:textId="0953DDBA" w:rsidR="008D63F6" w:rsidRPr="008D63F6" w:rsidRDefault="008D63F6" w:rsidP="008D63F6">
            <w:pPr>
              <w:jc w:val="center"/>
              <w:rPr>
                <w:rFonts w:cs="Calibri"/>
                <w:szCs w:val="28"/>
              </w:rPr>
            </w:pPr>
            <w:r w:rsidRPr="008D63F6">
              <w:rPr>
                <w:rFonts w:cs="Calibri"/>
                <w:szCs w:val="28"/>
              </w:rPr>
              <w:t>734</w:t>
            </w:r>
          </w:p>
        </w:tc>
        <w:tc>
          <w:tcPr>
            <w:tcW w:w="2700" w:type="dxa"/>
            <w:vAlign w:val="center"/>
          </w:tcPr>
          <w:p w14:paraId="03C47275" w14:textId="013B441F" w:rsidR="008D63F6" w:rsidRPr="008D63F6" w:rsidRDefault="008D63F6" w:rsidP="008D63F6">
            <w:pPr>
              <w:jc w:val="center"/>
              <w:rPr>
                <w:rFonts w:cs="Calibri"/>
                <w:szCs w:val="28"/>
              </w:rPr>
            </w:pPr>
            <w:r w:rsidRPr="008D63F6">
              <w:rPr>
                <w:rFonts w:cs="Calibri"/>
                <w:szCs w:val="28"/>
              </w:rPr>
              <w:t>734.8</w:t>
            </w:r>
          </w:p>
        </w:tc>
      </w:tr>
      <w:tr w:rsidR="008D63F6" w14:paraId="1438B949" w14:textId="77777777" w:rsidTr="00C47A7A">
        <w:trPr>
          <w:jc w:val="center"/>
        </w:trPr>
        <w:tc>
          <w:tcPr>
            <w:tcW w:w="3520" w:type="dxa"/>
            <w:vAlign w:val="center"/>
          </w:tcPr>
          <w:p w14:paraId="7BFE6F5F" w14:textId="6ECBEC6A" w:rsidR="008D63F6" w:rsidRPr="008D63F6" w:rsidRDefault="008D63F6" w:rsidP="008D63F6">
            <w:pPr>
              <w:jc w:val="center"/>
              <w:rPr>
                <w:rFonts w:cs="Calibri"/>
                <w:szCs w:val="28"/>
              </w:rPr>
            </w:pPr>
            <w:r w:rsidRPr="008D63F6">
              <w:rPr>
                <w:rFonts w:eastAsia="Times New Roman" w:cs="Calibri"/>
                <w:color w:val="000000"/>
                <w:kern w:val="0"/>
                <w:szCs w:val="28"/>
                <w14:ligatures w14:val="none"/>
              </w:rPr>
              <w:t>EX-SUP1 Temp C</w:t>
            </w:r>
          </w:p>
        </w:tc>
        <w:tc>
          <w:tcPr>
            <w:tcW w:w="2430" w:type="dxa"/>
            <w:vAlign w:val="center"/>
          </w:tcPr>
          <w:p w14:paraId="6B038B11" w14:textId="70E277AD" w:rsidR="008D63F6" w:rsidRPr="008D63F6" w:rsidRDefault="008D63F6" w:rsidP="008D63F6">
            <w:pPr>
              <w:jc w:val="center"/>
              <w:rPr>
                <w:rFonts w:cs="Calibri"/>
                <w:szCs w:val="28"/>
              </w:rPr>
            </w:pPr>
            <w:r w:rsidRPr="008D63F6">
              <w:rPr>
                <w:rFonts w:cs="Calibri"/>
                <w:szCs w:val="28"/>
              </w:rPr>
              <w:t>524</w:t>
            </w:r>
          </w:p>
        </w:tc>
        <w:tc>
          <w:tcPr>
            <w:tcW w:w="2700" w:type="dxa"/>
            <w:vAlign w:val="center"/>
          </w:tcPr>
          <w:p w14:paraId="01FAF940" w14:textId="321DAEC2" w:rsidR="008D63F6" w:rsidRPr="008D63F6" w:rsidRDefault="008D63F6" w:rsidP="008D63F6">
            <w:pPr>
              <w:jc w:val="center"/>
              <w:rPr>
                <w:rFonts w:cs="Calibri"/>
                <w:szCs w:val="28"/>
              </w:rPr>
            </w:pPr>
            <w:r w:rsidRPr="008D63F6">
              <w:rPr>
                <w:rFonts w:cs="Calibri"/>
                <w:szCs w:val="28"/>
              </w:rPr>
              <w:t>524</w:t>
            </w:r>
          </w:p>
        </w:tc>
      </w:tr>
      <w:tr w:rsidR="008D63F6" w14:paraId="40754E40" w14:textId="77777777" w:rsidTr="00C47A7A">
        <w:trPr>
          <w:jc w:val="center"/>
        </w:trPr>
        <w:tc>
          <w:tcPr>
            <w:tcW w:w="3520" w:type="dxa"/>
            <w:vAlign w:val="center"/>
          </w:tcPr>
          <w:p w14:paraId="5F28DF5D" w14:textId="2039A070" w:rsidR="008D63F6" w:rsidRPr="008D63F6" w:rsidRDefault="008D63F6" w:rsidP="008D63F6">
            <w:pPr>
              <w:jc w:val="center"/>
              <w:rPr>
                <w:rFonts w:cs="Calibri"/>
                <w:szCs w:val="28"/>
              </w:rPr>
            </w:pPr>
            <w:r w:rsidRPr="008D63F6">
              <w:rPr>
                <w:rFonts w:eastAsia="Times New Roman" w:cs="Calibri"/>
                <w:color w:val="000000"/>
                <w:kern w:val="0"/>
                <w:szCs w:val="28"/>
                <w14:ligatures w14:val="none"/>
              </w:rPr>
              <w:t>EX-EVAP3 Temp C</w:t>
            </w:r>
          </w:p>
        </w:tc>
        <w:tc>
          <w:tcPr>
            <w:tcW w:w="2430" w:type="dxa"/>
            <w:vAlign w:val="center"/>
          </w:tcPr>
          <w:p w14:paraId="3E0DEC52" w14:textId="69A517CE" w:rsidR="008D63F6" w:rsidRPr="008D63F6" w:rsidRDefault="008D63F6" w:rsidP="008D63F6">
            <w:pPr>
              <w:jc w:val="center"/>
              <w:rPr>
                <w:rFonts w:cs="Calibri"/>
                <w:szCs w:val="28"/>
              </w:rPr>
            </w:pPr>
            <w:r w:rsidRPr="008D63F6">
              <w:rPr>
                <w:rFonts w:cs="Calibri"/>
                <w:szCs w:val="28"/>
              </w:rPr>
              <w:t>469</w:t>
            </w:r>
          </w:p>
        </w:tc>
        <w:tc>
          <w:tcPr>
            <w:tcW w:w="2700" w:type="dxa"/>
            <w:vAlign w:val="center"/>
          </w:tcPr>
          <w:p w14:paraId="372FD118" w14:textId="7CE6A08A" w:rsidR="008D63F6" w:rsidRPr="008D63F6" w:rsidRDefault="008D63F6" w:rsidP="008D63F6">
            <w:pPr>
              <w:jc w:val="center"/>
              <w:rPr>
                <w:rFonts w:cs="Calibri"/>
                <w:szCs w:val="28"/>
              </w:rPr>
            </w:pPr>
            <w:r w:rsidRPr="008D63F6">
              <w:rPr>
                <w:rFonts w:cs="Calibri"/>
                <w:szCs w:val="28"/>
              </w:rPr>
              <w:t>463.2</w:t>
            </w:r>
          </w:p>
        </w:tc>
      </w:tr>
      <w:tr w:rsidR="008D63F6" w14:paraId="1FDD44F3" w14:textId="77777777" w:rsidTr="00C47A7A">
        <w:trPr>
          <w:jc w:val="center"/>
        </w:trPr>
        <w:tc>
          <w:tcPr>
            <w:tcW w:w="3520" w:type="dxa"/>
            <w:vAlign w:val="center"/>
          </w:tcPr>
          <w:p w14:paraId="6F47C07E" w14:textId="5DCC9AF7" w:rsidR="008D63F6" w:rsidRPr="008D63F6" w:rsidRDefault="008D63F6" w:rsidP="008D63F6">
            <w:pPr>
              <w:jc w:val="center"/>
              <w:rPr>
                <w:rFonts w:cs="Calibri"/>
                <w:szCs w:val="28"/>
              </w:rPr>
            </w:pPr>
            <w:r w:rsidRPr="008D63F6">
              <w:rPr>
                <w:rFonts w:eastAsia="Times New Roman" w:cs="Calibri"/>
                <w:color w:val="000000"/>
                <w:kern w:val="0"/>
                <w:szCs w:val="28"/>
                <w14:ligatures w14:val="none"/>
              </w:rPr>
              <w:t>EX-ECO Temp C</w:t>
            </w:r>
          </w:p>
        </w:tc>
        <w:tc>
          <w:tcPr>
            <w:tcW w:w="2430" w:type="dxa"/>
            <w:vAlign w:val="center"/>
          </w:tcPr>
          <w:p w14:paraId="2EB09A69" w14:textId="7758A3A1" w:rsidR="008D63F6" w:rsidRPr="008D63F6" w:rsidRDefault="008D63F6" w:rsidP="008D63F6">
            <w:pPr>
              <w:jc w:val="center"/>
              <w:rPr>
                <w:rFonts w:cs="Calibri"/>
                <w:szCs w:val="28"/>
              </w:rPr>
            </w:pPr>
            <w:r w:rsidRPr="008D63F6">
              <w:rPr>
                <w:rFonts w:cs="Calibri"/>
                <w:szCs w:val="28"/>
              </w:rPr>
              <w:t>266</w:t>
            </w:r>
          </w:p>
        </w:tc>
        <w:tc>
          <w:tcPr>
            <w:tcW w:w="2700" w:type="dxa"/>
            <w:vAlign w:val="center"/>
          </w:tcPr>
          <w:p w14:paraId="482072B4" w14:textId="49280D84" w:rsidR="008D63F6" w:rsidRPr="008D63F6" w:rsidRDefault="008D63F6" w:rsidP="008D63F6">
            <w:pPr>
              <w:jc w:val="center"/>
              <w:rPr>
                <w:rFonts w:cs="Calibri"/>
                <w:szCs w:val="28"/>
              </w:rPr>
            </w:pPr>
            <w:r w:rsidRPr="008D63F6">
              <w:rPr>
                <w:rFonts w:cs="Calibri"/>
                <w:szCs w:val="28"/>
              </w:rPr>
              <w:t>265.2</w:t>
            </w:r>
          </w:p>
        </w:tc>
      </w:tr>
      <w:tr w:rsidR="00AC3486" w14:paraId="0D14BECC" w14:textId="77777777" w:rsidTr="00C47A7A">
        <w:trPr>
          <w:jc w:val="center"/>
        </w:trPr>
        <w:tc>
          <w:tcPr>
            <w:tcW w:w="3520" w:type="dxa"/>
            <w:vAlign w:val="center"/>
          </w:tcPr>
          <w:p w14:paraId="18992D7E" w14:textId="38F265E5" w:rsidR="00AC3486" w:rsidRPr="008D63F6" w:rsidRDefault="00AC3486" w:rsidP="008D63F6">
            <w:pPr>
              <w:jc w:val="center"/>
              <w:rPr>
                <w:rFonts w:eastAsia="Times New Roman" w:cs="Calibri"/>
                <w:color w:val="000000"/>
                <w:kern w:val="0"/>
                <w:szCs w:val="28"/>
                <w14:ligatures w14:val="none"/>
              </w:rPr>
            </w:pPr>
            <w:r>
              <w:rPr>
                <w:rFonts w:eastAsia="Times New Roman" w:cs="Calibri"/>
                <w:color w:val="000000"/>
                <w:kern w:val="0"/>
                <w:szCs w:val="28"/>
                <w14:ligatures w14:val="none"/>
              </w:rPr>
              <w:t>Excess Oxygen outlet %</w:t>
            </w:r>
          </w:p>
        </w:tc>
        <w:tc>
          <w:tcPr>
            <w:tcW w:w="2430" w:type="dxa"/>
            <w:vAlign w:val="center"/>
          </w:tcPr>
          <w:p w14:paraId="477305C7" w14:textId="03EE8838" w:rsidR="00AC3486" w:rsidRPr="008D63F6" w:rsidRDefault="00AC3486" w:rsidP="008D63F6">
            <w:pPr>
              <w:jc w:val="center"/>
              <w:rPr>
                <w:rFonts w:cs="Calibri"/>
                <w:szCs w:val="28"/>
              </w:rPr>
            </w:pPr>
            <w:r>
              <w:rPr>
                <w:rFonts w:cs="Calibri"/>
                <w:szCs w:val="28"/>
              </w:rPr>
              <w:t>0.58</w:t>
            </w:r>
          </w:p>
        </w:tc>
        <w:tc>
          <w:tcPr>
            <w:tcW w:w="2700" w:type="dxa"/>
            <w:vAlign w:val="center"/>
          </w:tcPr>
          <w:p w14:paraId="22B17651" w14:textId="70EC8D4E" w:rsidR="00AC3486" w:rsidRPr="008D63F6" w:rsidRDefault="00AC3486" w:rsidP="008D63F6">
            <w:pPr>
              <w:jc w:val="center"/>
              <w:rPr>
                <w:rFonts w:cs="Calibri"/>
                <w:szCs w:val="28"/>
              </w:rPr>
            </w:pPr>
            <w:r>
              <w:rPr>
                <w:rFonts w:cs="Calibri"/>
                <w:szCs w:val="28"/>
              </w:rPr>
              <w:t>0.89</w:t>
            </w:r>
          </w:p>
        </w:tc>
      </w:tr>
      <w:tr w:rsidR="006A68E8" w14:paraId="7A157E4D" w14:textId="77777777" w:rsidTr="00C47A7A">
        <w:trPr>
          <w:jc w:val="center"/>
        </w:trPr>
        <w:tc>
          <w:tcPr>
            <w:tcW w:w="3520" w:type="dxa"/>
            <w:vAlign w:val="center"/>
          </w:tcPr>
          <w:p w14:paraId="1FB89553" w14:textId="603DC0EA" w:rsidR="006A68E8" w:rsidRDefault="006A68E8" w:rsidP="008D63F6">
            <w:pPr>
              <w:jc w:val="center"/>
              <w:rPr>
                <w:rFonts w:eastAsia="Times New Roman" w:cs="Calibri"/>
                <w:color w:val="000000"/>
                <w:kern w:val="0"/>
                <w:szCs w:val="28"/>
                <w14:ligatures w14:val="none"/>
              </w:rPr>
            </w:pPr>
            <w:r>
              <w:rPr>
                <w:rFonts w:eastAsia="Times New Roman" w:cs="Calibri"/>
                <w:color w:val="000000"/>
                <w:kern w:val="0"/>
                <w:szCs w:val="28"/>
                <w14:ligatures w14:val="none"/>
              </w:rPr>
              <w:t xml:space="preserve">Superheated steam to Turbine </w:t>
            </w:r>
            <w:r w:rsidR="00C47A7A">
              <w:rPr>
                <w:rFonts w:eastAsia="Times New Roman" w:cs="Calibri"/>
                <w:color w:val="000000"/>
                <w:kern w:val="0"/>
                <w:szCs w:val="28"/>
                <w14:ligatures w14:val="none"/>
              </w:rPr>
              <w:t xml:space="preserve">Temp </w:t>
            </w:r>
            <w:r>
              <w:rPr>
                <w:rFonts w:eastAsia="Times New Roman" w:cs="Calibri"/>
                <w:color w:val="000000"/>
                <w:kern w:val="0"/>
                <w:szCs w:val="28"/>
                <w14:ligatures w14:val="none"/>
              </w:rPr>
              <w:t>C</w:t>
            </w:r>
          </w:p>
        </w:tc>
        <w:tc>
          <w:tcPr>
            <w:tcW w:w="2430" w:type="dxa"/>
            <w:vAlign w:val="center"/>
          </w:tcPr>
          <w:p w14:paraId="07454A1A" w14:textId="2B1C9398" w:rsidR="006A68E8" w:rsidRDefault="006A68E8" w:rsidP="008D63F6">
            <w:pPr>
              <w:jc w:val="center"/>
              <w:rPr>
                <w:rFonts w:cs="Calibri"/>
                <w:szCs w:val="28"/>
              </w:rPr>
            </w:pPr>
            <w:r>
              <w:rPr>
                <w:rFonts w:cs="Calibri"/>
                <w:szCs w:val="28"/>
              </w:rPr>
              <w:t>450</w:t>
            </w:r>
          </w:p>
        </w:tc>
        <w:tc>
          <w:tcPr>
            <w:tcW w:w="2700" w:type="dxa"/>
            <w:vAlign w:val="center"/>
          </w:tcPr>
          <w:p w14:paraId="08387CB9" w14:textId="088489D2" w:rsidR="006A68E8" w:rsidRDefault="006A68E8" w:rsidP="008D63F6">
            <w:pPr>
              <w:jc w:val="center"/>
              <w:rPr>
                <w:rFonts w:cs="Calibri"/>
                <w:szCs w:val="28"/>
              </w:rPr>
            </w:pPr>
            <w:r>
              <w:rPr>
                <w:rFonts w:cs="Calibri"/>
                <w:szCs w:val="28"/>
              </w:rPr>
              <w:t>450</w:t>
            </w:r>
          </w:p>
        </w:tc>
      </w:tr>
    </w:tbl>
    <w:p w14:paraId="0DA6273A" w14:textId="77777777" w:rsidR="008D63F6" w:rsidRDefault="008D63F6" w:rsidP="00487704">
      <w:pPr>
        <w:jc w:val="lowKashida"/>
        <w:rPr>
          <w:rFonts w:cs="Calibri"/>
        </w:rPr>
        <w:sectPr w:rsidR="008D63F6" w:rsidSect="00F176B1">
          <w:pgSz w:w="12240" w:h="15840"/>
          <w:pgMar w:top="1417" w:right="1134" w:bottom="1134" w:left="1134" w:header="720" w:footer="720" w:gutter="0"/>
          <w:cols w:space="720"/>
          <w:docGrid w:linePitch="381"/>
        </w:sectPr>
      </w:pPr>
    </w:p>
    <w:p w14:paraId="4D31A9A2" w14:textId="76AEFA38" w:rsidR="001536C2" w:rsidRDefault="001536C2" w:rsidP="001536C2">
      <w:pPr>
        <w:pStyle w:val="Caption"/>
        <w:keepNext/>
        <w:jc w:val="center"/>
      </w:pPr>
      <w:bookmarkStart w:id="65" w:name="_Toc233014088"/>
      <w:r>
        <w:lastRenderedPageBreak/>
        <w:t xml:space="preserve">Table </w:t>
      </w:r>
      <w:fldSimple w:instr=" SEQ Table \* ARABIC ">
        <w:r w:rsidR="00C32E5F">
          <w:rPr>
            <w:noProof/>
          </w:rPr>
          <w:t>11</w:t>
        </w:r>
      </w:fldSimple>
      <w:r>
        <w:t xml:space="preserve">-Aspen </w:t>
      </w:r>
      <w:r w:rsidR="001C7C04">
        <w:t>Plus</w:t>
      </w:r>
      <w:r>
        <w:t xml:space="preserve"> </w:t>
      </w:r>
      <w:r w:rsidR="00196ED0">
        <w:t>s</w:t>
      </w:r>
      <w:r>
        <w:t>imulation result</w:t>
      </w:r>
      <w:bookmarkEnd w:id="65"/>
    </w:p>
    <w:tbl>
      <w:tblPr>
        <w:tblW w:w="12955" w:type="dxa"/>
        <w:tblLook w:val="04A0" w:firstRow="1" w:lastRow="0" w:firstColumn="1" w:lastColumn="0" w:noHBand="0" w:noVBand="1"/>
      </w:tblPr>
      <w:tblGrid>
        <w:gridCol w:w="1255"/>
        <w:gridCol w:w="879"/>
        <w:gridCol w:w="921"/>
        <w:gridCol w:w="990"/>
        <w:gridCol w:w="987"/>
        <w:gridCol w:w="993"/>
        <w:gridCol w:w="990"/>
        <w:gridCol w:w="987"/>
        <w:gridCol w:w="993"/>
        <w:gridCol w:w="990"/>
        <w:gridCol w:w="990"/>
        <w:gridCol w:w="990"/>
        <w:gridCol w:w="990"/>
      </w:tblGrid>
      <w:tr w:rsidR="00742E82" w:rsidRPr="00742E82" w14:paraId="17858B04" w14:textId="77777777" w:rsidTr="00B66516">
        <w:trPr>
          <w:trHeight w:val="288"/>
        </w:trPr>
        <w:tc>
          <w:tcPr>
            <w:tcW w:w="1255" w:type="dxa"/>
            <w:tcBorders>
              <w:top w:val="single" w:sz="4" w:space="0" w:color="auto"/>
              <w:left w:val="single" w:sz="4" w:space="0" w:color="auto"/>
              <w:bottom w:val="single" w:sz="4" w:space="0" w:color="auto"/>
              <w:right w:val="single" w:sz="4" w:space="0" w:color="auto"/>
            </w:tcBorders>
            <w:noWrap/>
            <w:vAlign w:val="center"/>
            <w:hideMark/>
          </w:tcPr>
          <w:p w14:paraId="354C209E" w14:textId="257A4CF0" w:rsidR="00742E82" w:rsidRPr="00742E82" w:rsidRDefault="00742E82" w:rsidP="00742E82">
            <w:pPr>
              <w:spacing w:after="0" w:line="240" w:lineRule="auto"/>
              <w:jc w:val="center"/>
              <w:rPr>
                <w:rFonts w:eastAsia="Times New Roman" w:cs="Calibri"/>
                <w:color w:val="000000"/>
                <w:kern w:val="0"/>
                <w:sz w:val="16"/>
                <w:szCs w:val="16"/>
                <w14:ligatures w14:val="none"/>
              </w:rPr>
            </w:pPr>
          </w:p>
        </w:tc>
        <w:tc>
          <w:tcPr>
            <w:tcW w:w="879" w:type="dxa"/>
            <w:tcBorders>
              <w:top w:val="single" w:sz="4" w:space="0" w:color="auto"/>
              <w:left w:val="nil"/>
              <w:bottom w:val="single" w:sz="4" w:space="0" w:color="auto"/>
              <w:right w:val="single" w:sz="4" w:space="0" w:color="auto"/>
            </w:tcBorders>
            <w:noWrap/>
            <w:vAlign w:val="center"/>
            <w:hideMark/>
          </w:tcPr>
          <w:p w14:paraId="448C24B1"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Units</w:t>
            </w:r>
          </w:p>
        </w:tc>
        <w:tc>
          <w:tcPr>
            <w:tcW w:w="921" w:type="dxa"/>
            <w:tcBorders>
              <w:top w:val="single" w:sz="4" w:space="0" w:color="auto"/>
              <w:left w:val="nil"/>
              <w:bottom w:val="single" w:sz="4" w:space="0" w:color="auto"/>
              <w:right w:val="single" w:sz="4" w:space="0" w:color="auto"/>
            </w:tcBorders>
            <w:noWrap/>
            <w:vAlign w:val="center"/>
            <w:hideMark/>
          </w:tcPr>
          <w:p w14:paraId="4F68653A"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12-SULFU</w:t>
            </w:r>
          </w:p>
        </w:tc>
        <w:tc>
          <w:tcPr>
            <w:tcW w:w="990" w:type="dxa"/>
            <w:tcBorders>
              <w:top w:val="single" w:sz="4" w:space="0" w:color="auto"/>
              <w:left w:val="nil"/>
              <w:bottom w:val="single" w:sz="4" w:space="0" w:color="auto"/>
              <w:right w:val="single" w:sz="4" w:space="0" w:color="auto"/>
            </w:tcBorders>
            <w:noWrap/>
            <w:vAlign w:val="center"/>
            <w:hideMark/>
          </w:tcPr>
          <w:p w14:paraId="7300547C"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16-AIR</w:t>
            </w:r>
          </w:p>
        </w:tc>
        <w:tc>
          <w:tcPr>
            <w:tcW w:w="987" w:type="dxa"/>
            <w:tcBorders>
              <w:top w:val="single" w:sz="4" w:space="0" w:color="auto"/>
              <w:left w:val="nil"/>
              <w:bottom w:val="single" w:sz="4" w:space="0" w:color="auto"/>
              <w:right w:val="single" w:sz="4" w:space="0" w:color="auto"/>
            </w:tcBorders>
            <w:noWrap/>
            <w:vAlign w:val="center"/>
            <w:hideMark/>
          </w:tcPr>
          <w:p w14:paraId="6EB600E5"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OUT-VAP1</w:t>
            </w:r>
          </w:p>
        </w:tc>
        <w:tc>
          <w:tcPr>
            <w:tcW w:w="993" w:type="dxa"/>
            <w:tcBorders>
              <w:top w:val="single" w:sz="4" w:space="0" w:color="auto"/>
              <w:left w:val="nil"/>
              <w:bottom w:val="single" w:sz="4" w:space="0" w:color="auto"/>
              <w:right w:val="single" w:sz="4" w:space="0" w:color="auto"/>
            </w:tcBorders>
            <w:noWrap/>
            <w:vAlign w:val="center"/>
            <w:hideMark/>
          </w:tcPr>
          <w:p w14:paraId="574D481A"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IN-VAP2</w:t>
            </w:r>
          </w:p>
        </w:tc>
        <w:tc>
          <w:tcPr>
            <w:tcW w:w="990" w:type="dxa"/>
            <w:tcBorders>
              <w:top w:val="single" w:sz="4" w:space="0" w:color="auto"/>
              <w:left w:val="nil"/>
              <w:bottom w:val="single" w:sz="4" w:space="0" w:color="auto"/>
              <w:right w:val="single" w:sz="4" w:space="0" w:color="auto"/>
            </w:tcBorders>
            <w:noWrap/>
            <w:vAlign w:val="center"/>
            <w:hideMark/>
          </w:tcPr>
          <w:p w14:paraId="4AD3F179"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OUT-VAP2</w:t>
            </w:r>
          </w:p>
        </w:tc>
        <w:tc>
          <w:tcPr>
            <w:tcW w:w="987" w:type="dxa"/>
            <w:tcBorders>
              <w:top w:val="single" w:sz="4" w:space="0" w:color="auto"/>
              <w:left w:val="nil"/>
              <w:bottom w:val="single" w:sz="4" w:space="0" w:color="auto"/>
              <w:right w:val="single" w:sz="4" w:space="0" w:color="auto"/>
            </w:tcBorders>
            <w:noWrap/>
            <w:vAlign w:val="center"/>
            <w:hideMark/>
          </w:tcPr>
          <w:p w14:paraId="3FE39B9A"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IN-SUP2</w:t>
            </w:r>
          </w:p>
        </w:tc>
        <w:tc>
          <w:tcPr>
            <w:tcW w:w="993" w:type="dxa"/>
            <w:tcBorders>
              <w:top w:val="single" w:sz="4" w:space="0" w:color="auto"/>
              <w:left w:val="nil"/>
              <w:bottom w:val="single" w:sz="4" w:space="0" w:color="auto"/>
              <w:right w:val="single" w:sz="4" w:space="0" w:color="auto"/>
            </w:tcBorders>
            <w:noWrap/>
            <w:vAlign w:val="center"/>
            <w:hideMark/>
          </w:tcPr>
          <w:p w14:paraId="19D54B53"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OUT-SUP2</w:t>
            </w:r>
          </w:p>
        </w:tc>
        <w:tc>
          <w:tcPr>
            <w:tcW w:w="990" w:type="dxa"/>
            <w:tcBorders>
              <w:top w:val="single" w:sz="4" w:space="0" w:color="auto"/>
              <w:left w:val="nil"/>
              <w:bottom w:val="single" w:sz="4" w:space="0" w:color="auto"/>
              <w:right w:val="single" w:sz="4" w:space="0" w:color="auto"/>
            </w:tcBorders>
            <w:noWrap/>
            <w:vAlign w:val="center"/>
            <w:hideMark/>
          </w:tcPr>
          <w:p w14:paraId="26B7639B"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IN-SUP1</w:t>
            </w:r>
          </w:p>
        </w:tc>
        <w:tc>
          <w:tcPr>
            <w:tcW w:w="990" w:type="dxa"/>
            <w:tcBorders>
              <w:top w:val="single" w:sz="4" w:space="0" w:color="auto"/>
              <w:left w:val="nil"/>
              <w:bottom w:val="single" w:sz="4" w:space="0" w:color="auto"/>
              <w:right w:val="single" w:sz="4" w:space="0" w:color="auto"/>
            </w:tcBorders>
            <w:noWrap/>
            <w:vAlign w:val="center"/>
            <w:hideMark/>
          </w:tcPr>
          <w:p w14:paraId="6474EA7A"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IN-EVAP3</w:t>
            </w:r>
          </w:p>
        </w:tc>
        <w:tc>
          <w:tcPr>
            <w:tcW w:w="990" w:type="dxa"/>
            <w:tcBorders>
              <w:top w:val="single" w:sz="4" w:space="0" w:color="auto"/>
              <w:left w:val="nil"/>
              <w:bottom w:val="single" w:sz="4" w:space="0" w:color="auto"/>
              <w:right w:val="single" w:sz="4" w:space="0" w:color="auto"/>
            </w:tcBorders>
            <w:noWrap/>
            <w:vAlign w:val="center"/>
            <w:hideMark/>
          </w:tcPr>
          <w:p w14:paraId="74543ADC"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IN-ECO</w:t>
            </w:r>
          </w:p>
        </w:tc>
        <w:tc>
          <w:tcPr>
            <w:tcW w:w="990" w:type="dxa"/>
            <w:tcBorders>
              <w:top w:val="single" w:sz="4" w:space="0" w:color="auto"/>
              <w:left w:val="nil"/>
              <w:bottom w:val="single" w:sz="4" w:space="0" w:color="auto"/>
              <w:right w:val="single" w:sz="4" w:space="0" w:color="auto"/>
            </w:tcBorders>
            <w:noWrap/>
            <w:vAlign w:val="center"/>
            <w:hideMark/>
          </w:tcPr>
          <w:p w14:paraId="5E630361"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OUTLET</w:t>
            </w:r>
          </w:p>
        </w:tc>
      </w:tr>
      <w:tr w:rsidR="00742E82" w:rsidRPr="00742E82" w14:paraId="414F972B" w14:textId="77777777" w:rsidTr="00B66516">
        <w:trPr>
          <w:trHeight w:val="288"/>
        </w:trPr>
        <w:tc>
          <w:tcPr>
            <w:tcW w:w="1255" w:type="dxa"/>
            <w:tcBorders>
              <w:top w:val="nil"/>
              <w:left w:val="single" w:sz="4" w:space="0" w:color="auto"/>
              <w:bottom w:val="single" w:sz="4" w:space="0" w:color="auto"/>
              <w:right w:val="single" w:sz="4" w:space="0" w:color="auto"/>
            </w:tcBorders>
            <w:noWrap/>
            <w:vAlign w:val="center"/>
            <w:hideMark/>
          </w:tcPr>
          <w:p w14:paraId="7932C5B5"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Description</w:t>
            </w:r>
          </w:p>
        </w:tc>
        <w:tc>
          <w:tcPr>
            <w:tcW w:w="879" w:type="dxa"/>
            <w:tcBorders>
              <w:top w:val="nil"/>
              <w:left w:val="nil"/>
              <w:bottom w:val="single" w:sz="4" w:space="0" w:color="auto"/>
              <w:right w:val="single" w:sz="4" w:space="0" w:color="auto"/>
            </w:tcBorders>
            <w:noWrap/>
            <w:vAlign w:val="center"/>
            <w:hideMark/>
          </w:tcPr>
          <w:p w14:paraId="2BD7A5DE" w14:textId="5FE6507A" w:rsidR="00742E82" w:rsidRPr="00742E82" w:rsidRDefault="00742E82" w:rsidP="00742E82">
            <w:pPr>
              <w:spacing w:after="0" w:line="240" w:lineRule="auto"/>
              <w:jc w:val="center"/>
              <w:rPr>
                <w:rFonts w:eastAsia="Times New Roman" w:cs="Calibri"/>
                <w:color w:val="000000"/>
                <w:kern w:val="0"/>
                <w:sz w:val="16"/>
                <w:szCs w:val="16"/>
                <w14:ligatures w14:val="none"/>
              </w:rPr>
            </w:pPr>
          </w:p>
        </w:tc>
        <w:tc>
          <w:tcPr>
            <w:tcW w:w="921" w:type="dxa"/>
            <w:tcBorders>
              <w:top w:val="nil"/>
              <w:left w:val="nil"/>
              <w:bottom w:val="single" w:sz="4" w:space="0" w:color="auto"/>
              <w:right w:val="single" w:sz="4" w:space="0" w:color="auto"/>
            </w:tcBorders>
            <w:noWrap/>
            <w:vAlign w:val="center"/>
            <w:hideMark/>
          </w:tcPr>
          <w:p w14:paraId="0B030BE5" w14:textId="21AA487D" w:rsidR="00742E82" w:rsidRPr="00742E82" w:rsidRDefault="00742E82" w:rsidP="00742E82">
            <w:pPr>
              <w:spacing w:after="0" w:line="240" w:lineRule="auto"/>
              <w:jc w:val="center"/>
              <w:rPr>
                <w:rFonts w:eastAsia="Times New Roman" w:cs="Calibri"/>
                <w:color w:val="000000"/>
                <w:kern w:val="0"/>
                <w:sz w:val="16"/>
                <w:szCs w:val="16"/>
                <w14:ligatures w14:val="none"/>
              </w:rPr>
            </w:pPr>
          </w:p>
        </w:tc>
        <w:tc>
          <w:tcPr>
            <w:tcW w:w="990" w:type="dxa"/>
            <w:tcBorders>
              <w:top w:val="nil"/>
              <w:left w:val="nil"/>
              <w:bottom w:val="single" w:sz="4" w:space="0" w:color="auto"/>
              <w:right w:val="single" w:sz="4" w:space="0" w:color="auto"/>
            </w:tcBorders>
            <w:noWrap/>
            <w:vAlign w:val="center"/>
            <w:hideMark/>
          </w:tcPr>
          <w:p w14:paraId="0EEC064B" w14:textId="1CABBA08" w:rsidR="00742E82" w:rsidRPr="00742E82" w:rsidRDefault="00742E82" w:rsidP="00742E82">
            <w:pPr>
              <w:spacing w:after="0" w:line="240" w:lineRule="auto"/>
              <w:jc w:val="center"/>
              <w:rPr>
                <w:rFonts w:eastAsia="Times New Roman" w:cs="Calibri"/>
                <w:color w:val="000000"/>
                <w:kern w:val="0"/>
                <w:sz w:val="16"/>
                <w:szCs w:val="16"/>
                <w14:ligatures w14:val="none"/>
              </w:rPr>
            </w:pPr>
          </w:p>
        </w:tc>
        <w:tc>
          <w:tcPr>
            <w:tcW w:w="987" w:type="dxa"/>
            <w:tcBorders>
              <w:top w:val="nil"/>
              <w:left w:val="nil"/>
              <w:bottom w:val="single" w:sz="4" w:space="0" w:color="auto"/>
              <w:right w:val="single" w:sz="4" w:space="0" w:color="auto"/>
            </w:tcBorders>
            <w:noWrap/>
            <w:vAlign w:val="center"/>
            <w:hideMark/>
          </w:tcPr>
          <w:p w14:paraId="0FBA2445" w14:textId="030C777D" w:rsidR="00742E82" w:rsidRPr="00742E82" w:rsidRDefault="00742E82" w:rsidP="00742E82">
            <w:pPr>
              <w:spacing w:after="0" w:line="240" w:lineRule="auto"/>
              <w:jc w:val="center"/>
              <w:rPr>
                <w:rFonts w:eastAsia="Times New Roman" w:cs="Calibri"/>
                <w:color w:val="000000"/>
                <w:kern w:val="0"/>
                <w:sz w:val="16"/>
                <w:szCs w:val="16"/>
                <w14:ligatures w14:val="none"/>
              </w:rPr>
            </w:pPr>
          </w:p>
        </w:tc>
        <w:tc>
          <w:tcPr>
            <w:tcW w:w="993" w:type="dxa"/>
            <w:tcBorders>
              <w:top w:val="nil"/>
              <w:left w:val="nil"/>
              <w:bottom w:val="single" w:sz="4" w:space="0" w:color="auto"/>
              <w:right w:val="single" w:sz="4" w:space="0" w:color="auto"/>
            </w:tcBorders>
            <w:noWrap/>
            <w:vAlign w:val="center"/>
            <w:hideMark/>
          </w:tcPr>
          <w:p w14:paraId="730E274E" w14:textId="10509AD4" w:rsidR="00742E82" w:rsidRPr="00742E82" w:rsidRDefault="00742E82" w:rsidP="00742E82">
            <w:pPr>
              <w:spacing w:after="0" w:line="240" w:lineRule="auto"/>
              <w:jc w:val="center"/>
              <w:rPr>
                <w:rFonts w:eastAsia="Times New Roman" w:cs="Calibri"/>
                <w:color w:val="000000"/>
                <w:kern w:val="0"/>
                <w:sz w:val="16"/>
                <w:szCs w:val="16"/>
                <w14:ligatures w14:val="none"/>
              </w:rPr>
            </w:pPr>
          </w:p>
        </w:tc>
        <w:tc>
          <w:tcPr>
            <w:tcW w:w="990" w:type="dxa"/>
            <w:tcBorders>
              <w:top w:val="nil"/>
              <w:left w:val="nil"/>
              <w:bottom w:val="single" w:sz="4" w:space="0" w:color="auto"/>
              <w:right w:val="single" w:sz="4" w:space="0" w:color="auto"/>
            </w:tcBorders>
            <w:noWrap/>
            <w:vAlign w:val="center"/>
            <w:hideMark/>
          </w:tcPr>
          <w:p w14:paraId="0106DD0A" w14:textId="7F507521" w:rsidR="00742E82" w:rsidRPr="00742E82" w:rsidRDefault="00742E82" w:rsidP="00742E82">
            <w:pPr>
              <w:spacing w:after="0" w:line="240" w:lineRule="auto"/>
              <w:jc w:val="center"/>
              <w:rPr>
                <w:rFonts w:eastAsia="Times New Roman" w:cs="Calibri"/>
                <w:color w:val="000000"/>
                <w:kern w:val="0"/>
                <w:sz w:val="16"/>
                <w:szCs w:val="16"/>
                <w14:ligatures w14:val="none"/>
              </w:rPr>
            </w:pPr>
          </w:p>
        </w:tc>
        <w:tc>
          <w:tcPr>
            <w:tcW w:w="987" w:type="dxa"/>
            <w:tcBorders>
              <w:top w:val="nil"/>
              <w:left w:val="nil"/>
              <w:bottom w:val="single" w:sz="4" w:space="0" w:color="auto"/>
              <w:right w:val="single" w:sz="4" w:space="0" w:color="auto"/>
            </w:tcBorders>
            <w:noWrap/>
            <w:vAlign w:val="center"/>
            <w:hideMark/>
          </w:tcPr>
          <w:p w14:paraId="7F5A8C4A" w14:textId="4CAA7A15" w:rsidR="00742E82" w:rsidRPr="00742E82" w:rsidRDefault="00742E82" w:rsidP="00742E82">
            <w:pPr>
              <w:spacing w:after="0" w:line="240" w:lineRule="auto"/>
              <w:jc w:val="center"/>
              <w:rPr>
                <w:rFonts w:eastAsia="Times New Roman" w:cs="Calibri"/>
                <w:color w:val="000000"/>
                <w:kern w:val="0"/>
                <w:sz w:val="16"/>
                <w:szCs w:val="16"/>
                <w14:ligatures w14:val="none"/>
              </w:rPr>
            </w:pPr>
          </w:p>
        </w:tc>
        <w:tc>
          <w:tcPr>
            <w:tcW w:w="993" w:type="dxa"/>
            <w:tcBorders>
              <w:top w:val="nil"/>
              <w:left w:val="nil"/>
              <w:bottom w:val="single" w:sz="4" w:space="0" w:color="auto"/>
              <w:right w:val="single" w:sz="4" w:space="0" w:color="auto"/>
            </w:tcBorders>
            <w:noWrap/>
            <w:vAlign w:val="center"/>
            <w:hideMark/>
          </w:tcPr>
          <w:p w14:paraId="4FC4F3E9" w14:textId="431A64A6" w:rsidR="00742E82" w:rsidRPr="00742E82" w:rsidRDefault="00742E82" w:rsidP="00742E82">
            <w:pPr>
              <w:spacing w:after="0" w:line="240" w:lineRule="auto"/>
              <w:jc w:val="center"/>
              <w:rPr>
                <w:rFonts w:eastAsia="Times New Roman" w:cs="Calibri"/>
                <w:color w:val="000000"/>
                <w:kern w:val="0"/>
                <w:sz w:val="16"/>
                <w:szCs w:val="16"/>
                <w14:ligatures w14:val="none"/>
              </w:rPr>
            </w:pPr>
          </w:p>
        </w:tc>
        <w:tc>
          <w:tcPr>
            <w:tcW w:w="990" w:type="dxa"/>
            <w:tcBorders>
              <w:top w:val="nil"/>
              <w:left w:val="nil"/>
              <w:bottom w:val="single" w:sz="4" w:space="0" w:color="auto"/>
              <w:right w:val="single" w:sz="4" w:space="0" w:color="auto"/>
            </w:tcBorders>
            <w:noWrap/>
            <w:vAlign w:val="center"/>
            <w:hideMark/>
          </w:tcPr>
          <w:p w14:paraId="51CE0EC8" w14:textId="66941928" w:rsidR="00742E82" w:rsidRPr="00742E82" w:rsidRDefault="00742E82" w:rsidP="00742E82">
            <w:pPr>
              <w:spacing w:after="0" w:line="240" w:lineRule="auto"/>
              <w:jc w:val="center"/>
              <w:rPr>
                <w:rFonts w:eastAsia="Times New Roman" w:cs="Calibri"/>
                <w:color w:val="000000"/>
                <w:kern w:val="0"/>
                <w:sz w:val="16"/>
                <w:szCs w:val="16"/>
                <w14:ligatures w14:val="none"/>
              </w:rPr>
            </w:pPr>
          </w:p>
        </w:tc>
        <w:tc>
          <w:tcPr>
            <w:tcW w:w="990" w:type="dxa"/>
            <w:tcBorders>
              <w:top w:val="nil"/>
              <w:left w:val="nil"/>
              <w:bottom w:val="single" w:sz="4" w:space="0" w:color="auto"/>
              <w:right w:val="single" w:sz="4" w:space="0" w:color="auto"/>
            </w:tcBorders>
            <w:noWrap/>
            <w:vAlign w:val="center"/>
            <w:hideMark/>
          </w:tcPr>
          <w:p w14:paraId="6919E007" w14:textId="5A96001A" w:rsidR="00742E82" w:rsidRPr="00742E82" w:rsidRDefault="00742E82" w:rsidP="00742E82">
            <w:pPr>
              <w:spacing w:after="0" w:line="240" w:lineRule="auto"/>
              <w:jc w:val="center"/>
              <w:rPr>
                <w:rFonts w:eastAsia="Times New Roman" w:cs="Calibri"/>
                <w:color w:val="000000"/>
                <w:kern w:val="0"/>
                <w:sz w:val="16"/>
                <w:szCs w:val="16"/>
                <w14:ligatures w14:val="none"/>
              </w:rPr>
            </w:pPr>
          </w:p>
        </w:tc>
        <w:tc>
          <w:tcPr>
            <w:tcW w:w="990" w:type="dxa"/>
            <w:tcBorders>
              <w:top w:val="nil"/>
              <w:left w:val="nil"/>
              <w:bottom w:val="single" w:sz="4" w:space="0" w:color="auto"/>
              <w:right w:val="single" w:sz="4" w:space="0" w:color="auto"/>
            </w:tcBorders>
            <w:noWrap/>
            <w:vAlign w:val="center"/>
            <w:hideMark/>
          </w:tcPr>
          <w:p w14:paraId="20B4506D" w14:textId="478EC6DA" w:rsidR="00742E82" w:rsidRPr="00742E82" w:rsidRDefault="00742E82" w:rsidP="00742E82">
            <w:pPr>
              <w:spacing w:after="0" w:line="240" w:lineRule="auto"/>
              <w:jc w:val="center"/>
              <w:rPr>
                <w:rFonts w:eastAsia="Times New Roman" w:cs="Calibri"/>
                <w:color w:val="000000"/>
                <w:kern w:val="0"/>
                <w:sz w:val="16"/>
                <w:szCs w:val="16"/>
                <w14:ligatures w14:val="none"/>
              </w:rPr>
            </w:pPr>
          </w:p>
        </w:tc>
        <w:tc>
          <w:tcPr>
            <w:tcW w:w="990" w:type="dxa"/>
            <w:tcBorders>
              <w:top w:val="nil"/>
              <w:left w:val="nil"/>
              <w:bottom w:val="single" w:sz="4" w:space="0" w:color="auto"/>
              <w:right w:val="single" w:sz="4" w:space="0" w:color="auto"/>
            </w:tcBorders>
            <w:noWrap/>
            <w:vAlign w:val="center"/>
            <w:hideMark/>
          </w:tcPr>
          <w:p w14:paraId="407E1DF2" w14:textId="4B6F7821" w:rsidR="00742E82" w:rsidRPr="00742E82" w:rsidRDefault="00742E82" w:rsidP="00742E82">
            <w:pPr>
              <w:spacing w:after="0" w:line="240" w:lineRule="auto"/>
              <w:jc w:val="center"/>
              <w:rPr>
                <w:rFonts w:eastAsia="Times New Roman" w:cs="Calibri"/>
                <w:color w:val="000000"/>
                <w:kern w:val="0"/>
                <w:sz w:val="16"/>
                <w:szCs w:val="16"/>
                <w14:ligatures w14:val="none"/>
              </w:rPr>
            </w:pPr>
          </w:p>
        </w:tc>
      </w:tr>
      <w:tr w:rsidR="00742E82" w:rsidRPr="00742E82" w14:paraId="1EBA1E6A" w14:textId="77777777" w:rsidTr="00B66516">
        <w:trPr>
          <w:trHeight w:val="288"/>
        </w:trPr>
        <w:tc>
          <w:tcPr>
            <w:tcW w:w="1255" w:type="dxa"/>
            <w:tcBorders>
              <w:top w:val="nil"/>
              <w:left w:val="single" w:sz="4" w:space="0" w:color="auto"/>
              <w:bottom w:val="single" w:sz="4" w:space="0" w:color="auto"/>
              <w:right w:val="single" w:sz="4" w:space="0" w:color="auto"/>
            </w:tcBorders>
            <w:noWrap/>
            <w:vAlign w:val="center"/>
            <w:hideMark/>
          </w:tcPr>
          <w:p w14:paraId="256726B0"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From</w:t>
            </w:r>
          </w:p>
        </w:tc>
        <w:tc>
          <w:tcPr>
            <w:tcW w:w="879" w:type="dxa"/>
            <w:tcBorders>
              <w:top w:val="nil"/>
              <w:left w:val="nil"/>
              <w:bottom w:val="single" w:sz="4" w:space="0" w:color="auto"/>
              <w:right w:val="single" w:sz="4" w:space="0" w:color="auto"/>
            </w:tcBorders>
            <w:noWrap/>
            <w:vAlign w:val="center"/>
            <w:hideMark/>
          </w:tcPr>
          <w:p w14:paraId="0143EE28" w14:textId="0E606927" w:rsidR="00742E82" w:rsidRPr="00742E82" w:rsidRDefault="00742E82" w:rsidP="00742E82">
            <w:pPr>
              <w:spacing w:after="0" w:line="240" w:lineRule="auto"/>
              <w:jc w:val="center"/>
              <w:rPr>
                <w:rFonts w:eastAsia="Times New Roman" w:cs="Calibri"/>
                <w:color w:val="000000"/>
                <w:kern w:val="0"/>
                <w:sz w:val="16"/>
                <w:szCs w:val="16"/>
                <w14:ligatures w14:val="none"/>
              </w:rPr>
            </w:pPr>
          </w:p>
        </w:tc>
        <w:tc>
          <w:tcPr>
            <w:tcW w:w="921" w:type="dxa"/>
            <w:tcBorders>
              <w:top w:val="nil"/>
              <w:left w:val="nil"/>
              <w:bottom w:val="single" w:sz="4" w:space="0" w:color="auto"/>
              <w:right w:val="single" w:sz="4" w:space="0" w:color="auto"/>
            </w:tcBorders>
            <w:noWrap/>
            <w:vAlign w:val="center"/>
            <w:hideMark/>
          </w:tcPr>
          <w:p w14:paraId="26141B32" w14:textId="23AEA482" w:rsidR="00742E82" w:rsidRPr="00742E82" w:rsidRDefault="00742E82" w:rsidP="00742E82">
            <w:pPr>
              <w:spacing w:after="0" w:line="240" w:lineRule="auto"/>
              <w:jc w:val="center"/>
              <w:rPr>
                <w:rFonts w:eastAsia="Times New Roman" w:cs="Calibri"/>
                <w:color w:val="000000"/>
                <w:kern w:val="0"/>
                <w:sz w:val="16"/>
                <w:szCs w:val="16"/>
                <w14:ligatures w14:val="none"/>
              </w:rPr>
            </w:pPr>
          </w:p>
        </w:tc>
        <w:tc>
          <w:tcPr>
            <w:tcW w:w="990" w:type="dxa"/>
            <w:tcBorders>
              <w:top w:val="nil"/>
              <w:left w:val="nil"/>
              <w:bottom w:val="single" w:sz="4" w:space="0" w:color="auto"/>
              <w:right w:val="single" w:sz="4" w:space="0" w:color="auto"/>
            </w:tcBorders>
            <w:noWrap/>
            <w:vAlign w:val="center"/>
            <w:hideMark/>
          </w:tcPr>
          <w:p w14:paraId="6C641C83" w14:textId="7DE9D090" w:rsidR="00742E82" w:rsidRPr="00742E82" w:rsidRDefault="00742E82" w:rsidP="00742E82">
            <w:pPr>
              <w:spacing w:after="0" w:line="240" w:lineRule="auto"/>
              <w:jc w:val="center"/>
              <w:rPr>
                <w:rFonts w:eastAsia="Times New Roman" w:cs="Calibri"/>
                <w:color w:val="000000"/>
                <w:kern w:val="0"/>
                <w:sz w:val="16"/>
                <w:szCs w:val="16"/>
                <w14:ligatures w14:val="none"/>
              </w:rPr>
            </w:pPr>
          </w:p>
        </w:tc>
        <w:tc>
          <w:tcPr>
            <w:tcW w:w="987" w:type="dxa"/>
            <w:tcBorders>
              <w:top w:val="nil"/>
              <w:left w:val="nil"/>
              <w:bottom w:val="single" w:sz="4" w:space="0" w:color="auto"/>
              <w:right w:val="single" w:sz="4" w:space="0" w:color="auto"/>
            </w:tcBorders>
            <w:noWrap/>
            <w:vAlign w:val="center"/>
            <w:hideMark/>
          </w:tcPr>
          <w:p w14:paraId="57A6C0A4"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R-EVAP1</w:t>
            </w:r>
          </w:p>
        </w:tc>
        <w:tc>
          <w:tcPr>
            <w:tcW w:w="993" w:type="dxa"/>
            <w:tcBorders>
              <w:top w:val="nil"/>
              <w:left w:val="nil"/>
              <w:bottom w:val="single" w:sz="4" w:space="0" w:color="auto"/>
              <w:right w:val="single" w:sz="4" w:space="0" w:color="auto"/>
            </w:tcBorders>
            <w:noWrap/>
            <w:vAlign w:val="center"/>
            <w:hideMark/>
          </w:tcPr>
          <w:p w14:paraId="33393D27"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EX-EVAP1</w:t>
            </w:r>
          </w:p>
        </w:tc>
        <w:tc>
          <w:tcPr>
            <w:tcW w:w="990" w:type="dxa"/>
            <w:tcBorders>
              <w:top w:val="nil"/>
              <w:left w:val="nil"/>
              <w:bottom w:val="single" w:sz="4" w:space="0" w:color="auto"/>
              <w:right w:val="single" w:sz="4" w:space="0" w:color="auto"/>
            </w:tcBorders>
            <w:noWrap/>
            <w:vAlign w:val="center"/>
            <w:hideMark/>
          </w:tcPr>
          <w:p w14:paraId="35EBD863"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R-EVAP2</w:t>
            </w:r>
          </w:p>
        </w:tc>
        <w:tc>
          <w:tcPr>
            <w:tcW w:w="987" w:type="dxa"/>
            <w:tcBorders>
              <w:top w:val="nil"/>
              <w:left w:val="nil"/>
              <w:bottom w:val="single" w:sz="4" w:space="0" w:color="auto"/>
              <w:right w:val="single" w:sz="4" w:space="0" w:color="auto"/>
            </w:tcBorders>
            <w:noWrap/>
            <w:vAlign w:val="center"/>
            <w:hideMark/>
          </w:tcPr>
          <w:p w14:paraId="33D911ED"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EX-EVAP2</w:t>
            </w:r>
          </w:p>
        </w:tc>
        <w:tc>
          <w:tcPr>
            <w:tcW w:w="993" w:type="dxa"/>
            <w:tcBorders>
              <w:top w:val="nil"/>
              <w:left w:val="nil"/>
              <w:bottom w:val="single" w:sz="4" w:space="0" w:color="auto"/>
              <w:right w:val="single" w:sz="4" w:space="0" w:color="auto"/>
            </w:tcBorders>
            <w:noWrap/>
            <w:vAlign w:val="center"/>
            <w:hideMark/>
          </w:tcPr>
          <w:p w14:paraId="29918146"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R-SUP2</w:t>
            </w:r>
          </w:p>
        </w:tc>
        <w:tc>
          <w:tcPr>
            <w:tcW w:w="990" w:type="dxa"/>
            <w:tcBorders>
              <w:top w:val="nil"/>
              <w:left w:val="nil"/>
              <w:bottom w:val="single" w:sz="4" w:space="0" w:color="auto"/>
              <w:right w:val="single" w:sz="4" w:space="0" w:color="auto"/>
            </w:tcBorders>
            <w:noWrap/>
            <w:vAlign w:val="center"/>
            <w:hideMark/>
          </w:tcPr>
          <w:p w14:paraId="4E191B8B"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EX-SUP2</w:t>
            </w:r>
          </w:p>
        </w:tc>
        <w:tc>
          <w:tcPr>
            <w:tcW w:w="990" w:type="dxa"/>
            <w:tcBorders>
              <w:top w:val="nil"/>
              <w:left w:val="nil"/>
              <w:bottom w:val="single" w:sz="4" w:space="0" w:color="auto"/>
              <w:right w:val="single" w:sz="4" w:space="0" w:color="auto"/>
            </w:tcBorders>
            <w:noWrap/>
            <w:vAlign w:val="center"/>
            <w:hideMark/>
          </w:tcPr>
          <w:p w14:paraId="3442776B"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EX-SUP1</w:t>
            </w:r>
          </w:p>
        </w:tc>
        <w:tc>
          <w:tcPr>
            <w:tcW w:w="990" w:type="dxa"/>
            <w:tcBorders>
              <w:top w:val="nil"/>
              <w:left w:val="nil"/>
              <w:bottom w:val="single" w:sz="4" w:space="0" w:color="auto"/>
              <w:right w:val="single" w:sz="4" w:space="0" w:color="auto"/>
            </w:tcBorders>
            <w:noWrap/>
            <w:vAlign w:val="center"/>
            <w:hideMark/>
          </w:tcPr>
          <w:p w14:paraId="74EC0821"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EX-EVAP3</w:t>
            </w:r>
          </w:p>
        </w:tc>
        <w:tc>
          <w:tcPr>
            <w:tcW w:w="990" w:type="dxa"/>
            <w:tcBorders>
              <w:top w:val="nil"/>
              <w:left w:val="nil"/>
              <w:bottom w:val="single" w:sz="4" w:space="0" w:color="auto"/>
              <w:right w:val="single" w:sz="4" w:space="0" w:color="auto"/>
            </w:tcBorders>
            <w:noWrap/>
            <w:vAlign w:val="center"/>
            <w:hideMark/>
          </w:tcPr>
          <w:p w14:paraId="1E00C60A"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EX-ECO</w:t>
            </w:r>
          </w:p>
        </w:tc>
      </w:tr>
      <w:tr w:rsidR="00742E82" w:rsidRPr="00742E82" w14:paraId="25741F63" w14:textId="77777777" w:rsidTr="00B66516">
        <w:trPr>
          <w:trHeight w:val="288"/>
        </w:trPr>
        <w:tc>
          <w:tcPr>
            <w:tcW w:w="1255" w:type="dxa"/>
            <w:tcBorders>
              <w:top w:val="nil"/>
              <w:left w:val="single" w:sz="4" w:space="0" w:color="auto"/>
              <w:bottom w:val="single" w:sz="4" w:space="0" w:color="auto"/>
              <w:right w:val="single" w:sz="4" w:space="0" w:color="auto"/>
            </w:tcBorders>
            <w:noWrap/>
            <w:vAlign w:val="center"/>
            <w:hideMark/>
          </w:tcPr>
          <w:p w14:paraId="652D857F"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To</w:t>
            </w:r>
          </w:p>
        </w:tc>
        <w:tc>
          <w:tcPr>
            <w:tcW w:w="879" w:type="dxa"/>
            <w:tcBorders>
              <w:top w:val="nil"/>
              <w:left w:val="nil"/>
              <w:bottom w:val="single" w:sz="4" w:space="0" w:color="auto"/>
              <w:right w:val="single" w:sz="4" w:space="0" w:color="auto"/>
            </w:tcBorders>
            <w:noWrap/>
            <w:vAlign w:val="center"/>
            <w:hideMark/>
          </w:tcPr>
          <w:p w14:paraId="1E6753CC" w14:textId="0DF30D24" w:rsidR="00742E82" w:rsidRPr="00742E82" w:rsidRDefault="00742E82" w:rsidP="00742E82">
            <w:pPr>
              <w:spacing w:after="0" w:line="240" w:lineRule="auto"/>
              <w:jc w:val="center"/>
              <w:rPr>
                <w:rFonts w:eastAsia="Times New Roman" w:cs="Calibri"/>
                <w:color w:val="000000"/>
                <w:kern w:val="0"/>
                <w:sz w:val="16"/>
                <w:szCs w:val="16"/>
                <w14:ligatures w14:val="none"/>
              </w:rPr>
            </w:pPr>
          </w:p>
        </w:tc>
        <w:tc>
          <w:tcPr>
            <w:tcW w:w="921" w:type="dxa"/>
            <w:tcBorders>
              <w:top w:val="nil"/>
              <w:left w:val="nil"/>
              <w:bottom w:val="single" w:sz="4" w:space="0" w:color="auto"/>
              <w:right w:val="single" w:sz="4" w:space="0" w:color="auto"/>
            </w:tcBorders>
            <w:noWrap/>
            <w:vAlign w:val="center"/>
            <w:hideMark/>
          </w:tcPr>
          <w:p w14:paraId="7D0679D8"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R-EVAP1</w:t>
            </w:r>
          </w:p>
        </w:tc>
        <w:tc>
          <w:tcPr>
            <w:tcW w:w="990" w:type="dxa"/>
            <w:tcBorders>
              <w:top w:val="nil"/>
              <w:left w:val="nil"/>
              <w:bottom w:val="single" w:sz="4" w:space="0" w:color="auto"/>
              <w:right w:val="single" w:sz="4" w:space="0" w:color="auto"/>
            </w:tcBorders>
            <w:noWrap/>
            <w:vAlign w:val="center"/>
            <w:hideMark/>
          </w:tcPr>
          <w:p w14:paraId="7C7D5145"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EX-AIR</w:t>
            </w:r>
          </w:p>
        </w:tc>
        <w:tc>
          <w:tcPr>
            <w:tcW w:w="987" w:type="dxa"/>
            <w:tcBorders>
              <w:top w:val="nil"/>
              <w:left w:val="nil"/>
              <w:bottom w:val="single" w:sz="4" w:space="0" w:color="auto"/>
              <w:right w:val="single" w:sz="4" w:space="0" w:color="auto"/>
            </w:tcBorders>
            <w:noWrap/>
            <w:vAlign w:val="center"/>
            <w:hideMark/>
          </w:tcPr>
          <w:p w14:paraId="6EA3C35E"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EX-EVAP1</w:t>
            </w:r>
          </w:p>
        </w:tc>
        <w:tc>
          <w:tcPr>
            <w:tcW w:w="993" w:type="dxa"/>
            <w:tcBorders>
              <w:top w:val="nil"/>
              <w:left w:val="nil"/>
              <w:bottom w:val="single" w:sz="4" w:space="0" w:color="auto"/>
              <w:right w:val="single" w:sz="4" w:space="0" w:color="auto"/>
            </w:tcBorders>
            <w:noWrap/>
            <w:vAlign w:val="center"/>
            <w:hideMark/>
          </w:tcPr>
          <w:p w14:paraId="1B8ADE5E"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R-EVAP2</w:t>
            </w:r>
          </w:p>
        </w:tc>
        <w:tc>
          <w:tcPr>
            <w:tcW w:w="990" w:type="dxa"/>
            <w:tcBorders>
              <w:top w:val="nil"/>
              <w:left w:val="nil"/>
              <w:bottom w:val="single" w:sz="4" w:space="0" w:color="auto"/>
              <w:right w:val="single" w:sz="4" w:space="0" w:color="auto"/>
            </w:tcBorders>
            <w:noWrap/>
            <w:vAlign w:val="center"/>
            <w:hideMark/>
          </w:tcPr>
          <w:p w14:paraId="3981814F"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EX-EVAP2</w:t>
            </w:r>
          </w:p>
        </w:tc>
        <w:tc>
          <w:tcPr>
            <w:tcW w:w="987" w:type="dxa"/>
            <w:tcBorders>
              <w:top w:val="nil"/>
              <w:left w:val="nil"/>
              <w:bottom w:val="single" w:sz="4" w:space="0" w:color="auto"/>
              <w:right w:val="single" w:sz="4" w:space="0" w:color="auto"/>
            </w:tcBorders>
            <w:noWrap/>
            <w:vAlign w:val="center"/>
            <w:hideMark/>
          </w:tcPr>
          <w:p w14:paraId="384A8047"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R-SUP2</w:t>
            </w:r>
          </w:p>
        </w:tc>
        <w:tc>
          <w:tcPr>
            <w:tcW w:w="993" w:type="dxa"/>
            <w:tcBorders>
              <w:top w:val="nil"/>
              <w:left w:val="nil"/>
              <w:bottom w:val="single" w:sz="4" w:space="0" w:color="auto"/>
              <w:right w:val="single" w:sz="4" w:space="0" w:color="auto"/>
            </w:tcBorders>
            <w:noWrap/>
            <w:vAlign w:val="center"/>
            <w:hideMark/>
          </w:tcPr>
          <w:p w14:paraId="1D27EFB3"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EX-SUP2</w:t>
            </w:r>
          </w:p>
        </w:tc>
        <w:tc>
          <w:tcPr>
            <w:tcW w:w="990" w:type="dxa"/>
            <w:tcBorders>
              <w:top w:val="nil"/>
              <w:left w:val="nil"/>
              <w:bottom w:val="single" w:sz="4" w:space="0" w:color="auto"/>
              <w:right w:val="single" w:sz="4" w:space="0" w:color="auto"/>
            </w:tcBorders>
            <w:noWrap/>
            <w:vAlign w:val="center"/>
            <w:hideMark/>
          </w:tcPr>
          <w:p w14:paraId="20235995"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EX-SUP1</w:t>
            </w:r>
          </w:p>
        </w:tc>
        <w:tc>
          <w:tcPr>
            <w:tcW w:w="990" w:type="dxa"/>
            <w:tcBorders>
              <w:top w:val="nil"/>
              <w:left w:val="nil"/>
              <w:bottom w:val="single" w:sz="4" w:space="0" w:color="auto"/>
              <w:right w:val="single" w:sz="4" w:space="0" w:color="auto"/>
            </w:tcBorders>
            <w:noWrap/>
            <w:vAlign w:val="center"/>
            <w:hideMark/>
          </w:tcPr>
          <w:p w14:paraId="07305B69"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EX-EVAP3</w:t>
            </w:r>
          </w:p>
        </w:tc>
        <w:tc>
          <w:tcPr>
            <w:tcW w:w="990" w:type="dxa"/>
            <w:tcBorders>
              <w:top w:val="nil"/>
              <w:left w:val="nil"/>
              <w:bottom w:val="single" w:sz="4" w:space="0" w:color="auto"/>
              <w:right w:val="single" w:sz="4" w:space="0" w:color="auto"/>
            </w:tcBorders>
            <w:noWrap/>
            <w:vAlign w:val="center"/>
            <w:hideMark/>
          </w:tcPr>
          <w:p w14:paraId="652F7A0C"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EX-ECO</w:t>
            </w:r>
          </w:p>
        </w:tc>
        <w:tc>
          <w:tcPr>
            <w:tcW w:w="990" w:type="dxa"/>
            <w:tcBorders>
              <w:top w:val="nil"/>
              <w:left w:val="nil"/>
              <w:bottom w:val="single" w:sz="4" w:space="0" w:color="auto"/>
              <w:right w:val="single" w:sz="4" w:space="0" w:color="auto"/>
            </w:tcBorders>
            <w:noWrap/>
            <w:vAlign w:val="center"/>
            <w:hideMark/>
          </w:tcPr>
          <w:p w14:paraId="696A1352" w14:textId="404BD60D" w:rsidR="00742E82" w:rsidRPr="00742E82" w:rsidRDefault="00742E82" w:rsidP="00742E82">
            <w:pPr>
              <w:spacing w:after="0" w:line="240" w:lineRule="auto"/>
              <w:jc w:val="center"/>
              <w:rPr>
                <w:rFonts w:eastAsia="Times New Roman" w:cs="Calibri"/>
                <w:color w:val="000000"/>
                <w:kern w:val="0"/>
                <w:sz w:val="16"/>
                <w:szCs w:val="16"/>
                <w14:ligatures w14:val="none"/>
              </w:rPr>
            </w:pPr>
          </w:p>
        </w:tc>
      </w:tr>
      <w:tr w:rsidR="00742E82" w:rsidRPr="00742E82" w14:paraId="3C674819" w14:textId="77777777" w:rsidTr="00B66516">
        <w:trPr>
          <w:trHeight w:val="288"/>
        </w:trPr>
        <w:tc>
          <w:tcPr>
            <w:tcW w:w="1255" w:type="dxa"/>
            <w:tcBorders>
              <w:top w:val="nil"/>
              <w:left w:val="single" w:sz="4" w:space="0" w:color="auto"/>
              <w:bottom w:val="single" w:sz="4" w:space="0" w:color="auto"/>
              <w:right w:val="single" w:sz="4" w:space="0" w:color="auto"/>
            </w:tcBorders>
            <w:noWrap/>
            <w:vAlign w:val="center"/>
            <w:hideMark/>
          </w:tcPr>
          <w:p w14:paraId="72E4D056"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Stream Class</w:t>
            </w:r>
          </w:p>
        </w:tc>
        <w:tc>
          <w:tcPr>
            <w:tcW w:w="879" w:type="dxa"/>
            <w:tcBorders>
              <w:top w:val="nil"/>
              <w:left w:val="nil"/>
              <w:bottom w:val="single" w:sz="4" w:space="0" w:color="auto"/>
              <w:right w:val="single" w:sz="4" w:space="0" w:color="auto"/>
            </w:tcBorders>
            <w:noWrap/>
            <w:vAlign w:val="center"/>
            <w:hideMark/>
          </w:tcPr>
          <w:p w14:paraId="4F1955FF" w14:textId="385F7E80" w:rsidR="00742E82" w:rsidRPr="00742E82" w:rsidRDefault="00742E82" w:rsidP="00742E82">
            <w:pPr>
              <w:spacing w:after="0" w:line="240" w:lineRule="auto"/>
              <w:jc w:val="center"/>
              <w:rPr>
                <w:rFonts w:eastAsia="Times New Roman" w:cs="Calibri"/>
                <w:color w:val="000000"/>
                <w:kern w:val="0"/>
                <w:sz w:val="16"/>
                <w:szCs w:val="16"/>
                <w14:ligatures w14:val="none"/>
              </w:rPr>
            </w:pPr>
          </w:p>
        </w:tc>
        <w:tc>
          <w:tcPr>
            <w:tcW w:w="921" w:type="dxa"/>
            <w:tcBorders>
              <w:top w:val="nil"/>
              <w:left w:val="nil"/>
              <w:bottom w:val="single" w:sz="4" w:space="0" w:color="auto"/>
              <w:right w:val="single" w:sz="4" w:space="0" w:color="auto"/>
            </w:tcBorders>
            <w:noWrap/>
            <w:vAlign w:val="center"/>
            <w:hideMark/>
          </w:tcPr>
          <w:p w14:paraId="1A050110"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CONVEN</w:t>
            </w:r>
          </w:p>
        </w:tc>
        <w:tc>
          <w:tcPr>
            <w:tcW w:w="990" w:type="dxa"/>
            <w:tcBorders>
              <w:top w:val="nil"/>
              <w:left w:val="nil"/>
              <w:bottom w:val="single" w:sz="4" w:space="0" w:color="auto"/>
              <w:right w:val="single" w:sz="4" w:space="0" w:color="auto"/>
            </w:tcBorders>
            <w:noWrap/>
            <w:vAlign w:val="center"/>
            <w:hideMark/>
          </w:tcPr>
          <w:p w14:paraId="4D068C18"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CONVEN</w:t>
            </w:r>
          </w:p>
        </w:tc>
        <w:tc>
          <w:tcPr>
            <w:tcW w:w="987" w:type="dxa"/>
            <w:tcBorders>
              <w:top w:val="nil"/>
              <w:left w:val="nil"/>
              <w:bottom w:val="single" w:sz="4" w:space="0" w:color="auto"/>
              <w:right w:val="single" w:sz="4" w:space="0" w:color="auto"/>
            </w:tcBorders>
            <w:noWrap/>
            <w:vAlign w:val="center"/>
            <w:hideMark/>
          </w:tcPr>
          <w:p w14:paraId="0F3940ED"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CONVEN</w:t>
            </w:r>
          </w:p>
        </w:tc>
        <w:tc>
          <w:tcPr>
            <w:tcW w:w="993" w:type="dxa"/>
            <w:tcBorders>
              <w:top w:val="nil"/>
              <w:left w:val="nil"/>
              <w:bottom w:val="single" w:sz="4" w:space="0" w:color="auto"/>
              <w:right w:val="single" w:sz="4" w:space="0" w:color="auto"/>
            </w:tcBorders>
            <w:noWrap/>
            <w:vAlign w:val="center"/>
            <w:hideMark/>
          </w:tcPr>
          <w:p w14:paraId="227C6D29"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CONVEN</w:t>
            </w:r>
          </w:p>
        </w:tc>
        <w:tc>
          <w:tcPr>
            <w:tcW w:w="990" w:type="dxa"/>
            <w:tcBorders>
              <w:top w:val="nil"/>
              <w:left w:val="nil"/>
              <w:bottom w:val="single" w:sz="4" w:space="0" w:color="auto"/>
              <w:right w:val="single" w:sz="4" w:space="0" w:color="auto"/>
            </w:tcBorders>
            <w:noWrap/>
            <w:vAlign w:val="center"/>
            <w:hideMark/>
          </w:tcPr>
          <w:p w14:paraId="1A74860E"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CONVEN</w:t>
            </w:r>
          </w:p>
        </w:tc>
        <w:tc>
          <w:tcPr>
            <w:tcW w:w="987" w:type="dxa"/>
            <w:tcBorders>
              <w:top w:val="nil"/>
              <w:left w:val="nil"/>
              <w:bottom w:val="single" w:sz="4" w:space="0" w:color="auto"/>
              <w:right w:val="single" w:sz="4" w:space="0" w:color="auto"/>
            </w:tcBorders>
            <w:noWrap/>
            <w:vAlign w:val="center"/>
            <w:hideMark/>
          </w:tcPr>
          <w:p w14:paraId="0347777E"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CONVEN</w:t>
            </w:r>
          </w:p>
        </w:tc>
        <w:tc>
          <w:tcPr>
            <w:tcW w:w="993" w:type="dxa"/>
            <w:tcBorders>
              <w:top w:val="nil"/>
              <w:left w:val="nil"/>
              <w:bottom w:val="single" w:sz="4" w:space="0" w:color="auto"/>
              <w:right w:val="single" w:sz="4" w:space="0" w:color="auto"/>
            </w:tcBorders>
            <w:noWrap/>
            <w:vAlign w:val="center"/>
            <w:hideMark/>
          </w:tcPr>
          <w:p w14:paraId="67BFDD49"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CONVEN</w:t>
            </w:r>
          </w:p>
        </w:tc>
        <w:tc>
          <w:tcPr>
            <w:tcW w:w="990" w:type="dxa"/>
            <w:tcBorders>
              <w:top w:val="nil"/>
              <w:left w:val="nil"/>
              <w:bottom w:val="single" w:sz="4" w:space="0" w:color="auto"/>
              <w:right w:val="single" w:sz="4" w:space="0" w:color="auto"/>
            </w:tcBorders>
            <w:noWrap/>
            <w:vAlign w:val="center"/>
            <w:hideMark/>
          </w:tcPr>
          <w:p w14:paraId="4699226C"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CONVEN</w:t>
            </w:r>
          </w:p>
        </w:tc>
        <w:tc>
          <w:tcPr>
            <w:tcW w:w="990" w:type="dxa"/>
            <w:tcBorders>
              <w:top w:val="nil"/>
              <w:left w:val="nil"/>
              <w:bottom w:val="single" w:sz="4" w:space="0" w:color="auto"/>
              <w:right w:val="single" w:sz="4" w:space="0" w:color="auto"/>
            </w:tcBorders>
            <w:noWrap/>
            <w:vAlign w:val="center"/>
            <w:hideMark/>
          </w:tcPr>
          <w:p w14:paraId="7BCA5F19"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CONVEN</w:t>
            </w:r>
          </w:p>
        </w:tc>
        <w:tc>
          <w:tcPr>
            <w:tcW w:w="990" w:type="dxa"/>
            <w:tcBorders>
              <w:top w:val="nil"/>
              <w:left w:val="nil"/>
              <w:bottom w:val="single" w:sz="4" w:space="0" w:color="auto"/>
              <w:right w:val="single" w:sz="4" w:space="0" w:color="auto"/>
            </w:tcBorders>
            <w:noWrap/>
            <w:vAlign w:val="center"/>
            <w:hideMark/>
          </w:tcPr>
          <w:p w14:paraId="1DAF486E"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CONVEN</w:t>
            </w:r>
          </w:p>
        </w:tc>
        <w:tc>
          <w:tcPr>
            <w:tcW w:w="990" w:type="dxa"/>
            <w:tcBorders>
              <w:top w:val="nil"/>
              <w:left w:val="nil"/>
              <w:bottom w:val="single" w:sz="4" w:space="0" w:color="auto"/>
              <w:right w:val="single" w:sz="4" w:space="0" w:color="auto"/>
            </w:tcBorders>
            <w:noWrap/>
            <w:vAlign w:val="center"/>
            <w:hideMark/>
          </w:tcPr>
          <w:p w14:paraId="687A71A9"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CONVEN</w:t>
            </w:r>
          </w:p>
        </w:tc>
      </w:tr>
      <w:tr w:rsidR="00742E82" w:rsidRPr="00742E82" w14:paraId="51C8BF81" w14:textId="77777777" w:rsidTr="00B66516">
        <w:trPr>
          <w:trHeight w:val="288"/>
        </w:trPr>
        <w:tc>
          <w:tcPr>
            <w:tcW w:w="1255" w:type="dxa"/>
            <w:tcBorders>
              <w:top w:val="nil"/>
              <w:left w:val="single" w:sz="4" w:space="0" w:color="auto"/>
              <w:bottom w:val="single" w:sz="4" w:space="0" w:color="auto"/>
              <w:right w:val="single" w:sz="4" w:space="0" w:color="auto"/>
            </w:tcBorders>
            <w:noWrap/>
            <w:vAlign w:val="center"/>
            <w:hideMark/>
          </w:tcPr>
          <w:p w14:paraId="3F4A77BF"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Phase</w:t>
            </w:r>
          </w:p>
        </w:tc>
        <w:tc>
          <w:tcPr>
            <w:tcW w:w="879" w:type="dxa"/>
            <w:tcBorders>
              <w:top w:val="nil"/>
              <w:left w:val="nil"/>
              <w:bottom w:val="single" w:sz="4" w:space="0" w:color="auto"/>
              <w:right w:val="single" w:sz="4" w:space="0" w:color="auto"/>
            </w:tcBorders>
            <w:noWrap/>
            <w:vAlign w:val="center"/>
            <w:hideMark/>
          </w:tcPr>
          <w:p w14:paraId="26E0B3A1" w14:textId="3A245953" w:rsidR="00742E82" w:rsidRPr="00742E82" w:rsidRDefault="00742E82" w:rsidP="00742E82">
            <w:pPr>
              <w:spacing w:after="0" w:line="240" w:lineRule="auto"/>
              <w:jc w:val="center"/>
              <w:rPr>
                <w:rFonts w:eastAsia="Times New Roman" w:cs="Calibri"/>
                <w:color w:val="000000"/>
                <w:kern w:val="0"/>
                <w:sz w:val="16"/>
                <w:szCs w:val="16"/>
                <w14:ligatures w14:val="none"/>
              </w:rPr>
            </w:pPr>
          </w:p>
        </w:tc>
        <w:tc>
          <w:tcPr>
            <w:tcW w:w="921" w:type="dxa"/>
            <w:tcBorders>
              <w:top w:val="nil"/>
              <w:left w:val="nil"/>
              <w:bottom w:val="single" w:sz="4" w:space="0" w:color="auto"/>
              <w:right w:val="single" w:sz="4" w:space="0" w:color="auto"/>
            </w:tcBorders>
            <w:noWrap/>
            <w:vAlign w:val="center"/>
            <w:hideMark/>
          </w:tcPr>
          <w:p w14:paraId="1557E7C8"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Liquid Phase</w:t>
            </w:r>
          </w:p>
        </w:tc>
        <w:tc>
          <w:tcPr>
            <w:tcW w:w="990" w:type="dxa"/>
            <w:tcBorders>
              <w:top w:val="nil"/>
              <w:left w:val="nil"/>
              <w:bottom w:val="single" w:sz="4" w:space="0" w:color="auto"/>
              <w:right w:val="single" w:sz="4" w:space="0" w:color="auto"/>
            </w:tcBorders>
            <w:noWrap/>
            <w:vAlign w:val="center"/>
            <w:hideMark/>
          </w:tcPr>
          <w:p w14:paraId="68639149"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Vapor Phase</w:t>
            </w:r>
          </w:p>
        </w:tc>
        <w:tc>
          <w:tcPr>
            <w:tcW w:w="987" w:type="dxa"/>
            <w:tcBorders>
              <w:top w:val="nil"/>
              <w:left w:val="nil"/>
              <w:bottom w:val="single" w:sz="4" w:space="0" w:color="auto"/>
              <w:right w:val="single" w:sz="4" w:space="0" w:color="auto"/>
            </w:tcBorders>
            <w:noWrap/>
            <w:vAlign w:val="center"/>
            <w:hideMark/>
          </w:tcPr>
          <w:p w14:paraId="4EC98F1C"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Vapor Phase</w:t>
            </w:r>
          </w:p>
        </w:tc>
        <w:tc>
          <w:tcPr>
            <w:tcW w:w="993" w:type="dxa"/>
            <w:tcBorders>
              <w:top w:val="nil"/>
              <w:left w:val="nil"/>
              <w:bottom w:val="single" w:sz="4" w:space="0" w:color="auto"/>
              <w:right w:val="single" w:sz="4" w:space="0" w:color="auto"/>
            </w:tcBorders>
            <w:noWrap/>
            <w:vAlign w:val="center"/>
            <w:hideMark/>
          </w:tcPr>
          <w:p w14:paraId="25840D19"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Vapor Phase</w:t>
            </w:r>
          </w:p>
        </w:tc>
        <w:tc>
          <w:tcPr>
            <w:tcW w:w="990" w:type="dxa"/>
            <w:tcBorders>
              <w:top w:val="nil"/>
              <w:left w:val="nil"/>
              <w:bottom w:val="single" w:sz="4" w:space="0" w:color="auto"/>
              <w:right w:val="single" w:sz="4" w:space="0" w:color="auto"/>
            </w:tcBorders>
            <w:noWrap/>
            <w:vAlign w:val="center"/>
            <w:hideMark/>
          </w:tcPr>
          <w:p w14:paraId="55F74F73"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Vapor Phase</w:t>
            </w:r>
          </w:p>
        </w:tc>
        <w:tc>
          <w:tcPr>
            <w:tcW w:w="987" w:type="dxa"/>
            <w:tcBorders>
              <w:top w:val="nil"/>
              <w:left w:val="nil"/>
              <w:bottom w:val="single" w:sz="4" w:space="0" w:color="auto"/>
              <w:right w:val="single" w:sz="4" w:space="0" w:color="auto"/>
            </w:tcBorders>
            <w:noWrap/>
            <w:vAlign w:val="center"/>
            <w:hideMark/>
          </w:tcPr>
          <w:p w14:paraId="0BAFC0AD"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Vapor Phase</w:t>
            </w:r>
          </w:p>
        </w:tc>
        <w:tc>
          <w:tcPr>
            <w:tcW w:w="993" w:type="dxa"/>
            <w:tcBorders>
              <w:top w:val="nil"/>
              <w:left w:val="nil"/>
              <w:bottom w:val="single" w:sz="4" w:space="0" w:color="auto"/>
              <w:right w:val="single" w:sz="4" w:space="0" w:color="auto"/>
            </w:tcBorders>
            <w:noWrap/>
            <w:vAlign w:val="center"/>
            <w:hideMark/>
          </w:tcPr>
          <w:p w14:paraId="707F74C7"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Vapor Phase</w:t>
            </w:r>
          </w:p>
        </w:tc>
        <w:tc>
          <w:tcPr>
            <w:tcW w:w="990" w:type="dxa"/>
            <w:tcBorders>
              <w:top w:val="nil"/>
              <w:left w:val="nil"/>
              <w:bottom w:val="single" w:sz="4" w:space="0" w:color="auto"/>
              <w:right w:val="single" w:sz="4" w:space="0" w:color="auto"/>
            </w:tcBorders>
            <w:noWrap/>
            <w:vAlign w:val="center"/>
            <w:hideMark/>
          </w:tcPr>
          <w:p w14:paraId="64AFDE84"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Vapor Phase</w:t>
            </w:r>
          </w:p>
        </w:tc>
        <w:tc>
          <w:tcPr>
            <w:tcW w:w="990" w:type="dxa"/>
            <w:tcBorders>
              <w:top w:val="nil"/>
              <w:left w:val="nil"/>
              <w:bottom w:val="single" w:sz="4" w:space="0" w:color="auto"/>
              <w:right w:val="single" w:sz="4" w:space="0" w:color="auto"/>
            </w:tcBorders>
            <w:noWrap/>
            <w:vAlign w:val="center"/>
            <w:hideMark/>
          </w:tcPr>
          <w:p w14:paraId="49F86144"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Vapor Phase</w:t>
            </w:r>
          </w:p>
        </w:tc>
        <w:tc>
          <w:tcPr>
            <w:tcW w:w="990" w:type="dxa"/>
            <w:tcBorders>
              <w:top w:val="nil"/>
              <w:left w:val="nil"/>
              <w:bottom w:val="single" w:sz="4" w:space="0" w:color="auto"/>
              <w:right w:val="single" w:sz="4" w:space="0" w:color="auto"/>
            </w:tcBorders>
            <w:noWrap/>
            <w:vAlign w:val="center"/>
            <w:hideMark/>
          </w:tcPr>
          <w:p w14:paraId="58B85C72"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Vapor Phase</w:t>
            </w:r>
          </w:p>
        </w:tc>
        <w:tc>
          <w:tcPr>
            <w:tcW w:w="990" w:type="dxa"/>
            <w:tcBorders>
              <w:top w:val="nil"/>
              <w:left w:val="nil"/>
              <w:bottom w:val="single" w:sz="4" w:space="0" w:color="auto"/>
              <w:right w:val="single" w:sz="4" w:space="0" w:color="auto"/>
            </w:tcBorders>
            <w:noWrap/>
            <w:vAlign w:val="center"/>
            <w:hideMark/>
          </w:tcPr>
          <w:p w14:paraId="33BF6D16"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Vapor Phase</w:t>
            </w:r>
          </w:p>
        </w:tc>
      </w:tr>
      <w:tr w:rsidR="00742E82" w:rsidRPr="00742E82" w14:paraId="5733BBB6" w14:textId="77777777" w:rsidTr="00B66516">
        <w:trPr>
          <w:trHeight w:val="288"/>
        </w:trPr>
        <w:tc>
          <w:tcPr>
            <w:tcW w:w="1255" w:type="dxa"/>
            <w:tcBorders>
              <w:top w:val="nil"/>
              <w:left w:val="single" w:sz="4" w:space="0" w:color="auto"/>
              <w:bottom w:val="single" w:sz="4" w:space="0" w:color="auto"/>
              <w:right w:val="single" w:sz="4" w:space="0" w:color="auto"/>
            </w:tcBorders>
            <w:noWrap/>
            <w:vAlign w:val="center"/>
            <w:hideMark/>
          </w:tcPr>
          <w:p w14:paraId="1D67A1E4"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Temperature</w:t>
            </w:r>
          </w:p>
        </w:tc>
        <w:tc>
          <w:tcPr>
            <w:tcW w:w="879" w:type="dxa"/>
            <w:tcBorders>
              <w:top w:val="nil"/>
              <w:left w:val="nil"/>
              <w:bottom w:val="single" w:sz="4" w:space="0" w:color="auto"/>
              <w:right w:val="single" w:sz="4" w:space="0" w:color="auto"/>
            </w:tcBorders>
            <w:noWrap/>
            <w:vAlign w:val="center"/>
            <w:hideMark/>
          </w:tcPr>
          <w:p w14:paraId="2BBA5C21"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C</w:t>
            </w:r>
          </w:p>
        </w:tc>
        <w:tc>
          <w:tcPr>
            <w:tcW w:w="921" w:type="dxa"/>
            <w:tcBorders>
              <w:top w:val="nil"/>
              <w:left w:val="nil"/>
              <w:bottom w:val="single" w:sz="4" w:space="0" w:color="auto"/>
              <w:right w:val="single" w:sz="4" w:space="0" w:color="auto"/>
            </w:tcBorders>
            <w:noWrap/>
            <w:vAlign w:val="center"/>
            <w:hideMark/>
          </w:tcPr>
          <w:p w14:paraId="276D2F96"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135</w:t>
            </w:r>
          </w:p>
        </w:tc>
        <w:tc>
          <w:tcPr>
            <w:tcW w:w="990" w:type="dxa"/>
            <w:tcBorders>
              <w:top w:val="nil"/>
              <w:left w:val="nil"/>
              <w:bottom w:val="single" w:sz="4" w:space="0" w:color="auto"/>
              <w:right w:val="single" w:sz="4" w:space="0" w:color="auto"/>
            </w:tcBorders>
            <w:noWrap/>
            <w:vAlign w:val="center"/>
            <w:hideMark/>
          </w:tcPr>
          <w:p w14:paraId="22C75FEA"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22.5</w:t>
            </w:r>
          </w:p>
        </w:tc>
        <w:tc>
          <w:tcPr>
            <w:tcW w:w="987" w:type="dxa"/>
            <w:tcBorders>
              <w:top w:val="nil"/>
              <w:left w:val="nil"/>
              <w:bottom w:val="single" w:sz="4" w:space="0" w:color="auto"/>
              <w:right w:val="single" w:sz="4" w:space="0" w:color="auto"/>
            </w:tcBorders>
            <w:noWrap/>
            <w:vAlign w:val="center"/>
            <w:hideMark/>
          </w:tcPr>
          <w:p w14:paraId="55B7665A" w14:textId="0EB26142"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1702.9559</w:t>
            </w:r>
          </w:p>
        </w:tc>
        <w:tc>
          <w:tcPr>
            <w:tcW w:w="993" w:type="dxa"/>
            <w:tcBorders>
              <w:top w:val="nil"/>
              <w:left w:val="nil"/>
              <w:bottom w:val="single" w:sz="4" w:space="0" w:color="auto"/>
              <w:right w:val="single" w:sz="4" w:space="0" w:color="auto"/>
            </w:tcBorders>
            <w:noWrap/>
            <w:vAlign w:val="center"/>
            <w:hideMark/>
          </w:tcPr>
          <w:p w14:paraId="77DE7C6F" w14:textId="463F5D3E"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921.63833</w:t>
            </w:r>
          </w:p>
        </w:tc>
        <w:tc>
          <w:tcPr>
            <w:tcW w:w="990" w:type="dxa"/>
            <w:tcBorders>
              <w:top w:val="nil"/>
              <w:left w:val="nil"/>
              <w:bottom w:val="single" w:sz="4" w:space="0" w:color="auto"/>
              <w:right w:val="single" w:sz="4" w:space="0" w:color="auto"/>
            </w:tcBorders>
            <w:noWrap/>
            <w:vAlign w:val="center"/>
            <w:hideMark/>
          </w:tcPr>
          <w:p w14:paraId="2D58A430" w14:textId="21102E38"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934.12333</w:t>
            </w:r>
          </w:p>
        </w:tc>
        <w:tc>
          <w:tcPr>
            <w:tcW w:w="987" w:type="dxa"/>
            <w:tcBorders>
              <w:top w:val="nil"/>
              <w:left w:val="nil"/>
              <w:bottom w:val="single" w:sz="4" w:space="0" w:color="auto"/>
              <w:right w:val="single" w:sz="4" w:space="0" w:color="auto"/>
            </w:tcBorders>
            <w:noWrap/>
            <w:vAlign w:val="center"/>
            <w:hideMark/>
          </w:tcPr>
          <w:p w14:paraId="3C9F94A3"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797.328656</w:t>
            </w:r>
          </w:p>
        </w:tc>
        <w:tc>
          <w:tcPr>
            <w:tcW w:w="993" w:type="dxa"/>
            <w:tcBorders>
              <w:top w:val="nil"/>
              <w:left w:val="nil"/>
              <w:bottom w:val="single" w:sz="4" w:space="0" w:color="auto"/>
              <w:right w:val="single" w:sz="4" w:space="0" w:color="auto"/>
            </w:tcBorders>
            <w:noWrap/>
            <w:vAlign w:val="center"/>
            <w:hideMark/>
          </w:tcPr>
          <w:p w14:paraId="51160AD4" w14:textId="0C8C362B"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815.13077</w:t>
            </w:r>
          </w:p>
        </w:tc>
        <w:tc>
          <w:tcPr>
            <w:tcW w:w="990" w:type="dxa"/>
            <w:tcBorders>
              <w:top w:val="nil"/>
              <w:left w:val="nil"/>
              <w:bottom w:val="single" w:sz="4" w:space="0" w:color="auto"/>
              <w:right w:val="single" w:sz="4" w:space="0" w:color="auto"/>
            </w:tcBorders>
            <w:noWrap/>
            <w:vAlign w:val="center"/>
            <w:hideMark/>
          </w:tcPr>
          <w:p w14:paraId="55AA4A25" w14:textId="01F08FE9"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734.80195</w:t>
            </w:r>
          </w:p>
        </w:tc>
        <w:tc>
          <w:tcPr>
            <w:tcW w:w="990" w:type="dxa"/>
            <w:tcBorders>
              <w:top w:val="nil"/>
              <w:left w:val="nil"/>
              <w:bottom w:val="single" w:sz="4" w:space="0" w:color="auto"/>
              <w:right w:val="single" w:sz="4" w:space="0" w:color="auto"/>
            </w:tcBorders>
            <w:noWrap/>
            <w:vAlign w:val="center"/>
            <w:hideMark/>
          </w:tcPr>
          <w:p w14:paraId="00EB5333" w14:textId="5262B568"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524.05082</w:t>
            </w:r>
          </w:p>
        </w:tc>
        <w:tc>
          <w:tcPr>
            <w:tcW w:w="990" w:type="dxa"/>
            <w:tcBorders>
              <w:top w:val="nil"/>
              <w:left w:val="nil"/>
              <w:bottom w:val="single" w:sz="4" w:space="0" w:color="auto"/>
              <w:right w:val="single" w:sz="4" w:space="0" w:color="auto"/>
            </w:tcBorders>
            <w:noWrap/>
            <w:vAlign w:val="center"/>
            <w:hideMark/>
          </w:tcPr>
          <w:p w14:paraId="5EE37244" w14:textId="1AA315FC"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463.27828</w:t>
            </w:r>
          </w:p>
        </w:tc>
        <w:tc>
          <w:tcPr>
            <w:tcW w:w="990" w:type="dxa"/>
            <w:tcBorders>
              <w:top w:val="nil"/>
              <w:left w:val="nil"/>
              <w:bottom w:val="single" w:sz="4" w:space="0" w:color="auto"/>
              <w:right w:val="single" w:sz="4" w:space="0" w:color="auto"/>
            </w:tcBorders>
            <w:noWrap/>
            <w:vAlign w:val="center"/>
            <w:hideMark/>
          </w:tcPr>
          <w:p w14:paraId="56A37105" w14:textId="7A173C1E"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265.21682</w:t>
            </w:r>
          </w:p>
        </w:tc>
      </w:tr>
      <w:tr w:rsidR="00742E82" w:rsidRPr="00742E82" w14:paraId="044A0451" w14:textId="77777777" w:rsidTr="00B66516">
        <w:trPr>
          <w:trHeight w:val="288"/>
        </w:trPr>
        <w:tc>
          <w:tcPr>
            <w:tcW w:w="1255" w:type="dxa"/>
            <w:tcBorders>
              <w:top w:val="nil"/>
              <w:left w:val="single" w:sz="4" w:space="0" w:color="auto"/>
              <w:bottom w:val="single" w:sz="4" w:space="0" w:color="auto"/>
              <w:right w:val="single" w:sz="4" w:space="0" w:color="auto"/>
            </w:tcBorders>
            <w:noWrap/>
            <w:vAlign w:val="center"/>
            <w:hideMark/>
          </w:tcPr>
          <w:p w14:paraId="76B5085C"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Pressure</w:t>
            </w:r>
          </w:p>
        </w:tc>
        <w:tc>
          <w:tcPr>
            <w:tcW w:w="879" w:type="dxa"/>
            <w:tcBorders>
              <w:top w:val="nil"/>
              <w:left w:val="nil"/>
              <w:bottom w:val="single" w:sz="4" w:space="0" w:color="auto"/>
              <w:right w:val="single" w:sz="4" w:space="0" w:color="auto"/>
            </w:tcBorders>
            <w:noWrap/>
            <w:vAlign w:val="center"/>
            <w:hideMark/>
          </w:tcPr>
          <w:p w14:paraId="1A0EAA0F"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bar</w:t>
            </w:r>
          </w:p>
        </w:tc>
        <w:tc>
          <w:tcPr>
            <w:tcW w:w="921" w:type="dxa"/>
            <w:tcBorders>
              <w:top w:val="nil"/>
              <w:left w:val="nil"/>
              <w:bottom w:val="single" w:sz="4" w:space="0" w:color="auto"/>
              <w:right w:val="single" w:sz="4" w:space="0" w:color="auto"/>
            </w:tcBorders>
            <w:noWrap/>
            <w:vAlign w:val="center"/>
            <w:hideMark/>
          </w:tcPr>
          <w:p w14:paraId="3F9EC602"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24.5</w:t>
            </w:r>
          </w:p>
        </w:tc>
        <w:tc>
          <w:tcPr>
            <w:tcW w:w="990" w:type="dxa"/>
            <w:tcBorders>
              <w:top w:val="nil"/>
              <w:left w:val="nil"/>
              <w:bottom w:val="single" w:sz="4" w:space="0" w:color="auto"/>
              <w:right w:val="single" w:sz="4" w:space="0" w:color="auto"/>
            </w:tcBorders>
            <w:noWrap/>
            <w:vAlign w:val="center"/>
            <w:hideMark/>
          </w:tcPr>
          <w:p w14:paraId="491F1C48"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1.035</w:t>
            </w:r>
          </w:p>
        </w:tc>
        <w:tc>
          <w:tcPr>
            <w:tcW w:w="987" w:type="dxa"/>
            <w:tcBorders>
              <w:top w:val="nil"/>
              <w:left w:val="nil"/>
              <w:bottom w:val="single" w:sz="4" w:space="0" w:color="auto"/>
              <w:right w:val="single" w:sz="4" w:space="0" w:color="auto"/>
            </w:tcBorders>
            <w:noWrap/>
            <w:vAlign w:val="center"/>
            <w:hideMark/>
          </w:tcPr>
          <w:p w14:paraId="498CE307"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1.035</w:t>
            </w:r>
          </w:p>
        </w:tc>
        <w:tc>
          <w:tcPr>
            <w:tcW w:w="993" w:type="dxa"/>
            <w:tcBorders>
              <w:top w:val="nil"/>
              <w:left w:val="nil"/>
              <w:bottom w:val="single" w:sz="4" w:space="0" w:color="auto"/>
              <w:right w:val="single" w:sz="4" w:space="0" w:color="auto"/>
            </w:tcBorders>
            <w:noWrap/>
            <w:vAlign w:val="center"/>
            <w:hideMark/>
          </w:tcPr>
          <w:p w14:paraId="3CEE5A76"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1.035</w:t>
            </w:r>
          </w:p>
        </w:tc>
        <w:tc>
          <w:tcPr>
            <w:tcW w:w="990" w:type="dxa"/>
            <w:tcBorders>
              <w:top w:val="nil"/>
              <w:left w:val="nil"/>
              <w:bottom w:val="single" w:sz="4" w:space="0" w:color="auto"/>
              <w:right w:val="single" w:sz="4" w:space="0" w:color="auto"/>
            </w:tcBorders>
            <w:noWrap/>
            <w:vAlign w:val="center"/>
            <w:hideMark/>
          </w:tcPr>
          <w:p w14:paraId="1F112F52"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1.035</w:t>
            </w:r>
          </w:p>
        </w:tc>
        <w:tc>
          <w:tcPr>
            <w:tcW w:w="987" w:type="dxa"/>
            <w:tcBorders>
              <w:top w:val="nil"/>
              <w:left w:val="nil"/>
              <w:bottom w:val="single" w:sz="4" w:space="0" w:color="auto"/>
              <w:right w:val="single" w:sz="4" w:space="0" w:color="auto"/>
            </w:tcBorders>
            <w:noWrap/>
            <w:vAlign w:val="center"/>
            <w:hideMark/>
          </w:tcPr>
          <w:p w14:paraId="71511715"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1.035</w:t>
            </w:r>
          </w:p>
        </w:tc>
        <w:tc>
          <w:tcPr>
            <w:tcW w:w="993" w:type="dxa"/>
            <w:tcBorders>
              <w:top w:val="nil"/>
              <w:left w:val="nil"/>
              <w:bottom w:val="single" w:sz="4" w:space="0" w:color="auto"/>
              <w:right w:val="single" w:sz="4" w:space="0" w:color="auto"/>
            </w:tcBorders>
            <w:noWrap/>
            <w:vAlign w:val="center"/>
            <w:hideMark/>
          </w:tcPr>
          <w:p w14:paraId="4EEF669B"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1.035</w:t>
            </w:r>
          </w:p>
        </w:tc>
        <w:tc>
          <w:tcPr>
            <w:tcW w:w="990" w:type="dxa"/>
            <w:tcBorders>
              <w:top w:val="nil"/>
              <w:left w:val="nil"/>
              <w:bottom w:val="single" w:sz="4" w:space="0" w:color="auto"/>
              <w:right w:val="single" w:sz="4" w:space="0" w:color="auto"/>
            </w:tcBorders>
            <w:noWrap/>
            <w:vAlign w:val="center"/>
            <w:hideMark/>
          </w:tcPr>
          <w:p w14:paraId="51402A64"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1.035</w:t>
            </w:r>
          </w:p>
        </w:tc>
        <w:tc>
          <w:tcPr>
            <w:tcW w:w="990" w:type="dxa"/>
            <w:tcBorders>
              <w:top w:val="nil"/>
              <w:left w:val="nil"/>
              <w:bottom w:val="single" w:sz="4" w:space="0" w:color="auto"/>
              <w:right w:val="single" w:sz="4" w:space="0" w:color="auto"/>
            </w:tcBorders>
            <w:noWrap/>
            <w:vAlign w:val="center"/>
            <w:hideMark/>
          </w:tcPr>
          <w:p w14:paraId="25A70F41"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1.035</w:t>
            </w:r>
          </w:p>
        </w:tc>
        <w:tc>
          <w:tcPr>
            <w:tcW w:w="990" w:type="dxa"/>
            <w:tcBorders>
              <w:top w:val="nil"/>
              <w:left w:val="nil"/>
              <w:bottom w:val="single" w:sz="4" w:space="0" w:color="auto"/>
              <w:right w:val="single" w:sz="4" w:space="0" w:color="auto"/>
            </w:tcBorders>
            <w:noWrap/>
            <w:vAlign w:val="center"/>
            <w:hideMark/>
          </w:tcPr>
          <w:p w14:paraId="1500EAB0"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1.035</w:t>
            </w:r>
          </w:p>
        </w:tc>
        <w:tc>
          <w:tcPr>
            <w:tcW w:w="990" w:type="dxa"/>
            <w:tcBorders>
              <w:top w:val="nil"/>
              <w:left w:val="nil"/>
              <w:bottom w:val="single" w:sz="4" w:space="0" w:color="auto"/>
              <w:right w:val="single" w:sz="4" w:space="0" w:color="auto"/>
            </w:tcBorders>
            <w:noWrap/>
            <w:vAlign w:val="center"/>
            <w:hideMark/>
          </w:tcPr>
          <w:p w14:paraId="5F380CA5"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1.035</w:t>
            </w:r>
          </w:p>
        </w:tc>
      </w:tr>
      <w:tr w:rsidR="00742E82" w:rsidRPr="00742E82" w14:paraId="3F52BCD8" w14:textId="77777777" w:rsidTr="00B66516">
        <w:trPr>
          <w:trHeight w:val="288"/>
        </w:trPr>
        <w:tc>
          <w:tcPr>
            <w:tcW w:w="1255" w:type="dxa"/>
            <w:tcBorders>
              <w:top w:val="nil"/>
              <w:left w:val="single" w:sz="4" w:space="0" w:color="auto"/>
              <w:bottom w:val="single" w:sz="4" w:space="0" w:color="auto"/>
              <w:right w:val="single" w:sz="4" w:space="0" w:color="auto"/>
            </w:tcBorders>
            <w:noWrap/>
            <w:vAlign w:val="center"/>
            <w:hideMark/>
          </w:tcPr>
          <w:p w14:paraId="269439E5"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Molar Vapor Fraction</w:t>
            </w:r>
          </w:p>
        </w:tc>
        <w:tc>
          <w:tcPr>
            <w:tcW w:w="879" w:type="dxa"/>
            <w:tcBorders>
              <w:top w:val="nil"/>
              <w:left w:val="nil"/>
              <w:bottom w:val="single" w:sz="4" w:space="0" w:color="auto"/>
              <w:right w:val="single" w:sz="4" w:space="0" w:color="auto"/>
            </w:tcBorders>
            <w:noWrap/>
            <w:vAlign w:val="center"/>
            <w:hideMark/>
          </w:tcPr>
          <w:p w14:paraId="1F7DCEF3" w14:textId="1F83A9EF" w:rsidR="00742E82" w:rsidRPr="00742E82" w:rsidRDefault="00742E82" w:rsidP="00742E82">
            <w:pPr>
              <w:spacing w:after="0" w:line="240" w:lineRule="auto"/>
              <w:jc w:val="center"/>
              <w:rPr>
                <w:rFonts w:eastAsia="Times New Roman" w:cs="Calibri"/>
                <w:color w:val="000000"/>
                <w:kern w:val="0"/>
                <w:sz w:val="16"/>
                <w:szCs w:val="16"/>
                <w14:ligatures w14:val="none"/>
              </w:rPr>
            </w:pPr>
          </w:p>
        </w:tc>
        <w:tc>
          <w:tcPr>
            <w:tcW w:w="921" w:type="dxa"/>
            <w:tcBorders>
              <w:top w:val="nil"/>
              <w:left w:val="nil"/>
              <w:bottom w:val="single" w:sz="4" w:space="0" w:color="auto"/>
              <w:right w:val="single" w:sz="4" w:space="0" w:color="auto"/>
            </w:tcBorders>
            <w:noWrap/>
            <w:vAlign w:val="center"/>
            <w:hideMark/>
          </w:tcPr>
          <w:p w14:paraId="38790211"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w:t>
            </w:r>
          </w:p>
        </w:tc>
        <w:tc>
          <w:tcPr>
            <w:tcW w:w="990" w:type="dxa"/>
            <w:tcBorders>
              <w:top w:val="nil"/>
              <w:left w:val="nil"/>
              <w:bottom w:val="single" w:sz="4" w:space="0" w:color="auto"/>
              <w:right w:val="single" w:sz="4" w:space="0" w:color="auto"/>
            </w:tcBorders>
            <w:noWrap/>
            <w:vAlign w:val="center"/>
            <w:hideMark/>
          </w:tcPr>
          <w:p w14:paraId="15510C16"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1</w:t>
            </w:r>
          </w:p>
        </w:tc>
        <w:tc>
          <w:tcPr>
            <w:tcW w:w="987" w:type="dxa"/>
            <w:tcBorders>
              <w:top w:val="nil"/>
              <w:left w:val="nil"/>
              <w:bottom w:val="single" w:sz="4" w:space="0" w:color="auto"/>
              <w:right w:val="single" w:sz="4" w:space="0" w:color="auto"/>
            </w:tcBorders>
            <w:noWrap/>
            <w:vAlign w:val="center"/>
            <w:hideMark/>
          </w:tcPr>
          <w:p w14:paraId="61496D86"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1</w:t>
            </w:r>
          </w:p>
        </w:tc>
        <w:tc>
          <w:tcPr>
            <w:tcW w:w="993" w:type="dxa"/>
            <w:tcBorders>
              <w:top w:val="nil"/>
              <w:left w:val="nil"/>
              <w:bottom w:val="single" w:sz="4" w:space="0" w:color="auto"/>
              <w:right w:val="single" w:sz="4" w:space="0" w:color="auto"/>
            </w:tcBorders>
            <w:noWrap/>
            <w:vAlign w:val="center"/>
            <w:hideMark/>
          </w:tcPr>
          <w:p w14:paraId="58FB9D19"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1</w:t>
            </w:r>
          </w:p>
        </w:tc>
        <w:tc>
          <w:tcPr>
            <w:tcW w:w="990" w:type="dxa"/>
            <w:tcBorders>
              <w:top w:val="nil"/>
              <w:left w:val="nil"/>
              <w:bottom w:val="single" w:sz="4" w:space="0" w:color="auto"/>
              <w:right w:val="single" w:sz="4" w:space="0" w:color="auto"/>
            </w:tcBorders>
            <w:noWrap/>
            <w:vAlign w:val="center"/>
            <w:hideMark/>
          </w:tcPr>
          <w:p w14:paraId="47C6A5BE"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1</w:t>
            </w:r>
          </w:p>
        </w:tc>
        <w:tc>
          <w:tcPr>
            <w:tcW w:w="987" w:type="dxa"/>
            <w:tcBorders>
              <w:top w:val="nil"/>
              <w:left w:val="nil"/>
              <w:bottom w:val="single" w:sz="4" w:space="0" w:color="auto"/>
              <w:right w:val="single" w:sz="4" w:space="0" w:color="auto"/>
            </w:tcBorders>
            <w:noWrap/>
            <w:vAlign w:val="center"/>
            <w:hideMark/>
          </w:tcPr>
          <w:p w14:paraId="2AD145D0"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1</w:t>
            </w:r>
          </w:p>
        </w:tc>
        <w:tc>
          <w:tcPr>
            <w:tcW w:w="993" w:type="dxa"/>
            <w:tcBorders>
              <w:top w:val="nil"/>
              <w:left w:val="nil"/>
              <w:bottom w:val="single" w:sz="4" w:space="0" w:color="auto"/>
              <w:right w:val="single" w:sz="4" w:space="0" w:color="auto"/>
            </w:tcBorders>
            <w:noWrap/>
            <w:vAlign w:val="center"/>
            <w:hideMark/>
          </w:tcPr>
          <w:p w14:paraId="39700398"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1</w:t>
            </w:r>
          </w:p>
        </w:tc>
        <w:tc>
          <w:tcPr>
            <w:tcW w:w="990" w:type="dxa"/>
            <w:tcBorders>
              <w:top w:val="nil"/>
              <w:left w:val="nil"/>
              <w:bottom w:val="single" w:sz="4" w:space="0" w:color="auto"/>
              <w:right w:val="single" w:sz="4" w:space="0" w:color="auto"/>
            </w:tcBorders>
            <w:noWrap/>
            <w:vAlign w:val="center"/>
            <w:hideMark/>
          </w:tcPr>
          <w:p w14:paraId="1946BF8E"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1</w:t>
            </w:r>
          </w:p>
        </w:tc>
        <w:tc>
          <w:tcPr>
            <w:tcW w:w="990" w:type="dxa"/>
            <w:tcBorders>
              <w:top w:val="nil"/>
              <w:left w:val="nil"/>
              <w:bottom w:val="single" w:sz="4" w:space="0" w:color="auto"/>
              <w:right w:val="single" w:sz="4" w:space="0" w:color="auto"/>
            </w:tcBorders>
            <w:noWrap/>
            <w:vAlign w:val="center"/>
            <w:hideMark/>
          </w:tcPr>
          <w:p w14:paraId="4A2F5C30"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1</w:t>
            </w:r>
          </w:p>
        </w:tc>
        <w:tc>
          <w:tcPr>
            <w:tcW w:w="990" w:type="dxa"/>
            <w:tcBorders>
              <w:top w:val="nil"/>
              <w:left w:val="nil"/>
              <w:bottom w:val="single" w:sz="4" w:space="0" w:color="auto"/>
              <w:right w:val="single" w:sz="4" w:space="0" w:color="auto"/>
            </w:tcBorders>
            <w:noWrap/>
            <w:vAlign w:val="center"/>
            <w:hideMark/>
          </w:tcPr>
          <w:p w14:paraId="15F080B8"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1</w:t>
            </w:r>
          </w:p>
        </w:tc>
        <w:tc>
          <w:tcPr>
            <w:tcW w:w="990" w:type="dxa"/>
            <w:tcBorders>
              <w:top w:val="nil"/>
              <w:left w:val="nil"/>
              <w:bottom w:val="single" w:sz="4" w:space="0" w:color="auto"/>
              <w:right w:val="single" w:sz="4" w:space="0" w:color="auto"/>
            </w:tcBorders>
            <w:noWrap/>
            <w:vAlign w:val="center"/>
            <w:hideMark/>
          </w:tcPr>
          <w:p w14:paraId="4686E02B"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1</w:t>
            </w:r>
          </w:p>
        </w:tc>
      </w:tr>
      <w:tr w:rsidR="00742E82" w:rsidRPr="00742E82" w14:paraId="5921773C" w14:textId="77777777" w:rsidTr="00B66516">
        <w:trPr>
          <w:trHeight w:val="288"/>
        </w:trPr>
        <w:tc>
          <w:tcPr>
            <w:tcW w:w="1255" w:type="dxa"/>
            <w:tcBorders>
              <w:top w:val="nil"/>
              <w:left w:val="single" w:sz="4" w:space="0" w:color="auto"/>
              <w:bottom w:val="single" w:sz="4" w:space="0" w:color="auto"/>
              <w:right w:val="single" w:sz="4" w:space="0" w:color="auto"/>
            </w:tcBorders>
            <w:noWrap/>
            <w:vAlign w:val="center"/>
            <w:hideMark/>
          </w:tcPr>
          <w:p w14:paraId="64238189"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Molar Liquid Fraction</w:t>
            </w:r>
          </w:p>
        </w:tc>
        <w:tc>
          <w:tcPr>
            <w:tcW w:w="879" w:type="dxa"/>
            <w:tcBorders>
              <w:top w:val="nil"/>
              <w:left w:val="nil"/>
              <w:bottom w:val="single" w:sz="4" w:space="0" w:color="auto"/>
              <w:right w:val="single" w:sz="4" w:space="0" w:color="auto"/>
            </w:tcBorders>
            <w:noWrap/>
            <w:vAlign w:val="center"/>
            <w:hideMark/>
          </w:tcPr>
          <w:p w14:paraId="412D4128" w14:textId="191AF511" w:rsidR="00742E82" w:rsidRPr="00742E82" w:rsidRDefault="00742E82" w:rsidP="00742E82">
            <w:pPr>
              <w:spacing w:after="0" w:line="240" w:lineRule="auto"/>
              <w:jc w:val="center"/>
              <w:rPr>
                <w:rFonts w:eastAsia="Times New Roman" w:cs="Calibri"/>
                <w:color w:val="000000"/>
                <w:kern w:val="0"/>
                <w:sz w:val="16"/>
                <w:szCs w:val="16"/>
                <w14:ligatures w14:val="none"/>
              </w:rPr>
            </w:pPr>
          </w:p>
        </w:tc>
        <w:tc>
          <w:tcPr>
            <w:tcW w:w="921" w:type="dxa"/>
            <w:tcBorders>
              <w:top w:val="nil"/>
              <w:left w:val="nil"/>
              <w:bottom w:val="single" w:sz="4" w:space="0" w:color="auto"/>
              <w:right w:val="single" w:sz="4" w:space="0" w:color="auto"/>
            </w:tcBorders>
            <w:noWrap/>
            <w:vAlign w:val="center"/>
            <w:hideMark/>
          </w:tcPr>
          <w:p w14:paraId="002973F3"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1</w:t>
            </w:r>
          </w:p>
        </w:tc>
        <w:tc>
          <w:tcPr>
            <w:tcW w:w="990" w:type="dxa"/>
            <w:tcBorders>
              <w:top w:val="nil"/>
              <w:left w:val="nil"/>
              <w:bottom w:val="single" w:sz="4" w:space="0" w:color="auto"/>
              <w:right w:val="single" w:sz="4" w:space="0" w:color="auto"/>
            </w:tcBorders>
            <w:noWrap/>
            <w:vAlign w:val="center"/>
            <w:hideMark/>
          </w:tcPr>
          <w:p w14:paraId="5151F1A4"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w:t>
            </w:r>
          </w:p>
        </w:tc>
        <w:tc>
          <w:tcPr>
            <w:tcW w:w="987" w:type="dxa"/>
            <w:tcBorders>
              <w:top w:val="nil"/>
              <w:left w:val="nil"/>
              <w:bottom w:val="single" w:sz="4" w:space="0" w:color="auto"/>
              <w:right w:val="single" w:sz="4" w:space="0" w:color="auto"/>
            </w:tcBorders>
            <w:noWrap/>
            <w:vAlign w:val="center"/>
            <w:hideMark/>
          </w:tcPr>
          <w:p w14:paraId="4FAFFB8B"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w:t>
            </w:r>
          </w:p>
        </w:tc>
        <w:tc>
          <w:tcPr>
            <w:tcW w:w="993" w:type="dxa"/>
            <w:tcBorders>
              <w:top w:val="nil"/>
              <w:left w:val="nil"/>
              <w:bottom w:val="single" w:sz="4" w:space="0" w:color="auto"/>
              <w:right w:val="single" w:sz="4" w:space="0" w:color="auto"/>
            </w:tcBorders>
            <w:noWrap/>
            <w:vAlign w:val="center"/>
            <w:hideMark/>
          </w:tcPr>
          <w:p w14:paraId="2D51D8FE"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w:t>
            </w:r>
          </w:p>
        </w:tc>
        <w:tc>
          <w:tcPr>
            <w:tcW w:w="990" w:type="dxa"/>
            <w:tcBorders>
              <w:top w:val="nil"/>
              <w:left w:val="nil"/>
              <w:bottom w:val="single" w:sz="4" w:space="0" w:color="auto"/>
              <w:right w:val="single" w:sz="4" w:space="0" w:color="auto"/>
            </w:tcBorders>
            <w:noWrap/>
            <w:vAlign w:val="center"/>
            <w:hideMark/>
          </w:tcPr>
          <w:p w14:paraId="37FE456A"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w:t>
            </w:r>
          </w:p>
        </w:tc>
        <w:tc>
          <w:tcPr>
            <w:tcW w:w="987" w:type="dxa"/>
            <w:tcBorders>
              <w:top w:val="nil"/>
              <w:left w:val="nil"/>
              <w:bottom w:val="single" w:sz="4" w:space="0" w:color="auto"/>
              <w:right w:val="single" w:sz="4" w:space="0" w:color="auto"/>
            </w:tcBorders>
            <w:noWrap/>
            <w:vAlign w:val="center"/>
            <w:hideMark/>
          </w:tcPr>
          <w:p w14:paraId="30B9D5BD"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w:t>
            </w:r>
          </w:p>
        </w:tc>
        <w:tc>
          <w:tcPr>
            <w:tcW w:w="993" w:type="dxa"/>
            <w:tcBorders>
              <w:top w:val="nil"/>
              <w:left w:val="nil"/>
              <w:bottom w:val="single" w:sz="4" w:space="0" w:color="auto"/>
              <w:right w:val="single" w:sz="4" w:space="0" w:color="auto"/>
            </w:tcBorders>
            <w:noWrap/>
            <w:vAlign w:val="center"/>
            <w:hideMark/>
          </w:tcPr>
          <w:p w14:paraId="64499284"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w:t>
            </w:r>
          </w:p>
        </w:tc>
        <w:tc>
          <w:tcPr>
            <w:tcW w:w="990" w:type="dxa"/>
            <w:tcBorders>
              <w:top w:val="nil"/>
              <w:left w:val="nil"/>
              <w:bottom w:val="single" w:sz="4" w:space="0" w:color="auto"/>
              <w:right w:val="single" w:sz="4" w:space="0" w:color="auto"/>
            </w:tcBorders>
            <w:noWrap/>
            <w:vAlign w:val="center"/>
            <w:hideMark/>
          </w:tcPr>
          <w:p w14:paraId="7586D081"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w:t>
            </w:r>
          </w:p>
        </w:tc>
        <w:tc>
          <w:tcPr>
            <w:tcW w:w="990" w:type="dxa"/>
            <w:tcBorders>
              <w:top w:val="nil"/>
              <w:left w:val="nil"/>
              <w:bottom w:val="single" w:sz="4" w:space="0" w:color="auto"/>
              <w:right w:val="single" w:sz="4" w:space="0" w:color="auto"/>
            </w:tcBorders>
            <w:noWrap/>
            <w:vAlign w:val="center"/>
            <w:hideMark/>
          </w:tcPr>
          <w:p w14:paraId="4FF9DD0C"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w:t>
            </w:r>
          </w:p>
        </w:tc>
        <w:tc>
          <w:tcPr>
            <w:tcW w:w="990" w:type="dxa"/>
            <w:tcBorders>
              <w:top w:val="nil"/>
              <w:left w:val="nil"/>
              <w:bottom w:val="single" w:sz="4" w:space="0" w:color="auto"/>
              <w:right w:val="single" w:sz="4" w:space="0" w:color="auto"/>
            </w:tcBorders>
            <w:noWrap/>
            <w:vAlign w:val="center"/>
            <w:hideMark/>
          </w:tcPr>
          <w:p w14:paraId="3FA1FCB0"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w:t>
            </w:r>
          </w:p>
        </w:tc>
        <w:tc>
          <w:tcPr>
            <w:tcW w:w="990" w:type="dxa"/>
            <w:tcBorders>
              <w:top w:val="nil"/>
              <w:left w:val="nil"/>
              <w:bottom w:val="single" w:sz="4" w:space="0" w:color="auto"/>
              <w:right w:val="single" w:sz="4" w:space="0" w:color="auto"/>
            </w:tcBorders>
            <w:noWrap/>
            <w:vAlign w:val="center"/>
            <w:hideMark/>
          </w:tcPr>
          <w:p w14:paraId="4467B1EC"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w:t>
            </w:r>
          </w:p>
        </w:tc>
      </w:tr>
      <w:tr w:rsidR="00742E82" w:rsidRPr="00742E82" w14:paraId="28612A12" w14:textId="77777777" w:rsidTr="00B66516">
        <w:trPr>
          <w:trHeight w:val="288"/>
        </w:trPr>
        <w:tc>
          <w:tcPr>
            <w:tcW w:w="1255" w:type="dxa"/>
            <w:tcBorders>
              <w:top w:val="nil"/>
              <w:left w:val="single" w:sz="4" w:space="0" w:color="auto"/>
              <w:bottom w:val="single" w:sz="4" w:space="0" w:color="auto"/>
              <w:right w:val="single" w:sz="4" w:space="0" w:color="auto"/>
            </w:tcBorders>
            <w:noWrap/>
            <w:vAlign w:val="center"/>
            <w:hideMark/>
          </w:tcPr>
          <w:p w14:paraId="26E0E8AF"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Molar Enthalpy</w:t>
            </w:r>
          </w:p>
        </w:tc>
        <w:tc>
          <w:tcPr>
            <w:tcW w:w="879" w:type="dxa"/>
            <w:tcBorders>
              <w:top w:val="nil"/>
              <w:left w:val="nil"/>
              <w:bottom w:val="single" w:sz="4" w:space="0" w:color="auto"/>
              <w:right w:val="single" w:sz="4" w:space="0" w:color="auto"/>
            </w:tcBorders>
            <w:noWrap/>
            <w:vAlign w:val="center"/>
            <w:hideMark/>
          </w:tcPr>
          <w:p w14:paraId="1D4B5738"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kJ/mol</w:t>
            </w:r>
          </w:p>
        </w:tc>
        <w:tc>
          <w:tcPr>
            <w:tcW w:w="921" w:type="dxa"/>
            <w:tcBorders>
              <w:top w:val="nil"/>
              <w:left w:val="nil"/>
              <w:bottom w:val="single" w:sz="4" w:space="0" w:color="auto"/>
              <w:right w:val="single" w:sz="4" w:space="0" w:color="auto"/>
            </w:tcBorders>
            <w:noWrap/>
            <w:vAlign w:val="center"/>
            <w:hideMark/>
          </w:tcPr>
          <w:p w14:paraId="6E5DCA6B" w14:textId="4BF15D36"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13.32236</w:t>
            </w:r>
          </w:p>
        </w:tc>
        <w:tc>
          <w:tcPr>
            <w:tcW w:w="990" w:type="dxa"/>
            <w:tcBorders>
              <w:top w:val="nil"/>
              <w:left w:val="nil"/>
              <w:bottom w:val="single" w:sz="4" w:space="0" w:color="auto"/>
              <w:right w:val="single" w:sz="4" w:space="0" w:color="auto"/>
            </w:tcBorders>
            <w:noWrap/>
            <w:vAlign w:val="center"/>
            <w:hideMark/>
          </w:tcPr>
          <w:p w14:paraId="1F2B6B3A" w14:textId="3FD32222"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-4.6795285</w:t>
            </w:r>
          </w:p>
        </w:tc>
        <w:tc>
          <w:tcPr>
            <w:tcW w:w="987" w:type="dxa"/>
            <w:tcBorders>
              <w:top w:val="nil"/>
              <w:left w:val="nil"/>
              <w:bottom w:val="single" w:sz="4" w:space="0" w:color="auto"/>
              <w:right w:val="single" w:sz="4" w:space="0" w:color="auto"/>
            </w:tcBorders>
            <w:noWrap/>
            <w:vAlign w:val="center"/>
            <w:hideMark/>
          </w:tcPr>
          <w:p w14:paraId="5FBD4964" w14:textId="6685220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0.3209922</w:t>
            </w:r>
          </w:p>
        </w:tc>
        <w:tc>
          <w:tcPr>
            <w:tcW w:w="993" w:type="dxa"/>
            <w:tcBorders>
              <w:top w:val="nil"/>
              <w:left w:val="nil"/>
              <w:bottom w:val="single" w:sz="4" w:space="0" w:color="auto"/>
              <w:right w:val="single" w:sz="4" w:space="0" w:color="auto"/>
            </w:tcBorders>
            <w:noWrap/>
            <w:vAlign w:val="center"/>
            <w:hideMark/>
          </w:tcPr>
          <w:p w14:paraId="7BB55971" w14:textId="0BECF139"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-30.559921</w:t>
            </w:r>
          </w:p>
        </w:tc>
        <w:tc>
          <w:tcPr>
            <w:tcW w:w="990" w:type="dxa"/>
            <w:tcBorders>
              <w:top w:val="nil"/>
              <w:left w:val="nil"/>
              <w:bottom w:val="single" w:sz="4" w:space="0" w:color="auto"/>
              <w:right w:val="single" w:sz="4" w:space="0" w:color="auto"/>
            </w:tcBorders>
            <w:noWrap/>
            <w:vAlign w:val="center"/>
            <w:hideMark/>
          </w:tcPr>
          <w:p w14:paraId="77353544" w14:textId="5B968E42"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-30.63549</w:t>
            </w:r>
          </w:p>
        </w:tc>
        <w:tc>
          <w:tcPr>
            <w:tcW w:w="987" w:type="dxa"/>
            <w:tcBorders>
              <w:top w:val="nil"/>
              <w:left w:val="nil"/>
              <w:bottom w:val="single" w:sz="4" w:space="0" w:color="auto"/>
              <w:right w:val="single" w:sz="4" w:space="0" w:color="auto"/>
            </w:tcBorders>
            <w:noWrap/>
            <w:vAlign w:val="center"/>
            <w:hideMark/>
          </w:tcPr>
          <w:p w14:paraId="4F495D3A" w14:textId="08BBFC2D"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-35.83695</w:t>
            </w:r>
          </w:p>
        </w:tc>
        <w:tc>
          <w:tcPr>
            <w:tcW w:w="993" w:type="dxa"/>
            <w:tcBorders>
              <w:top w:val="nil"/>
              <w:left w:val="nil"/>
              <w:bottom w:val="single" w:sz="4" w:space="0" w:color="auto"/>
              <w:right w:val="single" w:sz="4" w:space="0" w:color="auto"/>
            </w:tcBorders>
            <w:noWrap/>
            <w:vAlign w:val="center"/>
            <w:hideMark/>
          </w:tcPr>
          <w:p w14:paraId="4C8A46B9" w14:textId="7A06C6B1"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-35.96109</w:t>
            </w:r>
          </w:p>
        </w:tc>
        <w:tc>
          <w:tcPr>
            <w:tcW w:w="990" w:type="dxa"/>
            <w:tcBorders>
              <w:top w:val="nil"/>
              <w:left w:val="nil"/>
              <w:bottom w:val="single" w:sz="4" w:space="0" w:color="auto"/>
              <w:right w:val="single" w:sz="4" w:space="0" w:color="auto"/>
            </w:tcBorders>
            <w:noWrap/>
            <w:vAlign w:val="center"/>
            <w:hideMark/>
          </w:tcPr>
          <w:p w14:paraId="6FC7FA13" w14:textId="6F85FAB9"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-38.9879</w:t>
            </w:r>
          </w:p>
        </w:tc>
        <w:tc>
          <w:tcPr>
            <w:tcW w:w="990" w:type="dxa"/>
            <w:tcBorders>
              <w:top w:val="nil"/>
              <w:left w:val="nil"/>
              <w:bottom w:val="single" w:sz="4" w:space="0" w:color="auto"/>
              <w:right w:val="single" w:sz="4" w:space="0" w:color="auto"/>
            </w:tcBorders>
            <w:noWrap/>
            <w:vAlign w:val="center"/>
            <w:hideMark/>
          </w:tcPr>
          <w:p w14:paraId="65D1A70E" w14:textId="2FD62695"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-46.72370</w:t>
            </w:r>
          </w:p>
        </w:tc>
        <w:tc>
          <w:tcPr>
            <w:tcW w:w="990" w:type="dxa"/>
            <w:tcBorders>
              <w:top w:val="nil"/>
              <w:left w:val="nil"/>
              <w:bottom w:val="single" w:sz="4" w:space="0" w:color="auto"/>
              <w:right w:val="single" w:sz="4" w:space="0" w:color="auto"/>
            </w:tcBorders>
            <w:noWrap/>
            <w:vAlign w:val="center"/>
            <w:hideMark/>
          </w:tcPr>
          <w:p w14:paraId="3702C38A" w14:textId="08EA0CE8"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-48.8904</w:t>
            </w:r>
          </w:p>
        </w:tc>
        <w:tc>
          <w:tcPr>
            <w:tcW w:w="990" w:type="dxa"/>
            <w:tcBorders>
              <w:top w:val="nil"/>
              <w:left w:val="nil"/>
              <w:bottom w:val="single" w:sz="4" w:space="0" w:color="auto"/>
              <w:right w:val="single" w:sz="4" w:space="0" w:color="auto"/>
            </w:tcBorders>
            <w:noWrap/>
            <w:vAlign w:val="center"/>
            <w:hideMark/>
          </w:tcPr>
          <w:p w14:paraId="00145DDA" w14:textId="718247C8"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-55.7233</w:t>
            </w:r>
          </w:p>
        </w:tc>
      </w:tr>
      <w:tr w:rsidR="00742E82" w:rsidRPr="00742E82" w14:paraId="1C822D79" w14:textId="77777777" w:rsidTr="00B66516">
        <w:trPr>
          <w:trHeight w:val="288"/>
        </w:trPr>
        <w:tc>
          <w:tcPr>
            <w:tcW w:w="1255" w:type="dxa"/>
            <w:tcBorders>
              <w:top w:val="nil"/>
              <w:left w:val="single" w:sz="4" w:space="0" w:color="auto"/>
              <w:bottom w:val="single" w:sz="4" w:space="0" w:color="auto"/>
              <w:right w:val="single" w:sz="4" w:space="0" w:color="auto"/>
            </w:tcBorders>
            <w:noWrap/>
            <w:vAlign w:val="center"/>
            <w:hideMark/>
          </w:tcPr>
          <w:p w14:paraId="3297BF05"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Mass Enthalpy</w:t>
            </w:r>
          </w:p>
        </w:tc>
        <w:tc>
          <w:tcPr>
            <w:tcW w:w="879" w:type="dxa"/>
            <w:tcBorders>
              <w:top w:val="nil"/>
              <w:left w:val="nil"/>
              <w:bottom w:val="single" w:sz="4" w:space="0" w:color="auto"/>
              <w:right w:val="single" w:sz="4" w:space="0" w:color="auto"/>
            </w:tcBorders>
            <w:noWrap/>
            <w:vAlign w:val="center"/>
            <w:hideMark/>
          </w:tcPr>
          <w:p w14:paraId="0287F910"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kJ/kg</w:t>
            </w:r>
          </w:p>
        </w:tc>
        <w:tc>
          <w:tcPr>
            <w:tcW w:w="921" w:type="dxa"/>
            <w:tcBorders>
              <w:top w:val="nil"/>
              <w:left w:val="nil"/>
              <w:bottom w:val="single" w:sz="4" w:space="0" w:color="auto"/>
              <w:right w:val="single" w:sz="4" w:space="0" w:color="auto"/>
            </w:tcBorders>
            <w:noWrap/>
            <w:vAlign w:val="center"/>
            <w:hideMark/>
          </w:tcPr>
          <w:p w14:paraId="356A90E9" w14:textId="4237F159"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415.46689</w:t>
            </w:r>
          </w:p>
        </w:tc>
        <w:tc>
          <w:tcPr>
            <w:tcW w:w="990" w:type="dxa"/>
            <w:tcBorders>
              <w:top w:val="nil"/>
              <w:left w:val="nil"/>
              <w:bottom w:val="single" w:sz="4" w:space="0" w:color="auto"/>
              <w:right w:val="single" w:sz="4" w:space="0" w:color="auto"/>
            </w:tcBorders>
            <w:noWrap/>
            <w:vAlign w:val="center"/>
            <w:hideMark/>
          </w:tcPr>
          <w:p w14:paraId="54461A08" w14:textId="720F0BE1"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-163.31917</w:t>
            </w:r>
          </w:p>
        </w:tc>
        <w:tc>
          <w:tcPr>
            <w:tcW w:w="987" w:type="dxa"/>
            <w:tcBorders>
              <w:top w:val="nil"/>
              <w:left w:val="nil"/>
              <w:bottom w:val="single" w:sz="4" w:space="0" w:color="auto"/>
              <w:right w:val="single" w:sz="4" w:space="0" w:color="auto"/>
            </w:tcBorders>
            <w:noWrap/>
            <w:vAlign w:val="center"/>
            <w:hideMark/>
          </w:tcPr>
          <w:p w14:paraId="20617827" w14:textId="28AB21B8"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9.210420</w:t>
            </w:r>
          </w:p>
        </w:tc>
        <w:tc>
          <w:tcPr>
            <w:tcW w:w="993" w:type="dxa"/>
            <w:tcBorders>
              <w:top w:val="nil"/>
              <w:left w:val="nil"/>
              <w:bottom w:val="single" w:sz="4" w:space="0" w:color="auto"/>
              <w:right w:val="single" w:sz="4" w:space="0" w:color="auto"/>
            </w:tcBorders>
            <w:noWrap/>
            <w:vAlign w:val="center"/>
            <w:hideMark/>
          </w:tcPr>
          <w:p w14:paraId="564B4270" w14:textId="325A62BB"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-876.87394</w:t>
            </w:r>
          </w:p>
        </w:tc>
        <w:tc>
          <w:tcPr>
            <w:tcW w:w="990" w:type="dxa"/>
            <w:tcBorders>
              <w:top w:val="nil"/>
              <w:left w:val="nil"/>
              <w:bottom w:val="single" w:sz="4" w:space="0" w:color="auto"/>
              <w:right w:val="single" w:sz="4" w:space="0" w:color="auto"/>
            </w:tcBorders>
            <w:noWrap/>
            <w:vAlign w:val="center"/>
            <w:hideMark/>
          </w:tcPr>
          <w:p w14:paraId="2040AD76" w14:textId="54714BA2"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-876.8739</w:t>
            </w:r>
          </w:p>
        </w:tc>
        <w:tc>
          <w:tcPr>
            <w:tcW w:w="987" w:type="dxa"/>
            <w:tcBorders>
              <w:top w:val="nil"/>
              <w:left w:val="nil"/>
              <w:bottom w:val="single" w:sz="4" w:space="0" w:color="auto"/>
              <w:right w:val="single" w:sz="4" w:space="0" w:color="auto"/>
            </w:tcBorders>
            <w:noWrap/>
            <w:vAlign w:val="center"/>
            <w:hideMark/>
          </w:tcPr>
          <w:p w14:paraId="6C4B5B7C" w14:textId="09F9E7B4"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-1025.7544</w:t>
            </w:r>
          </w:p>
        </w:tc>
        <w:tc>
          <w:tcPr>
            <w:tcW w:w="993" w:type="dxa"/>
            <w:tcBorders>
              <w:top w:val="nil"/>
              <w:left w:val="nil"/>
              <w:bottom w:val="single" w:sz="4" w:space="0" w:color="auto"/>
              <w:right w:val="single" w:sz="4" w:space="0" w:color="auto"/>
            </w:tcBorders>
            <w:noWrap/>
            <w:vAlign w:val="center"/>
            <w:hideMark/>
          </w:tcPr>
          <w:p w14:paraId="22019929"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-1025.7545</w:t>
            </w:r>
          </w:p>
        </w:tc>
        <w:tc>
          <w:tcPr>
            <w:tcW w:w="990" w:type="dxa"/>
            <w:tcBorders>
              <w:top w:val="nil"/>
              <w:left w:val="nil"/>
              <w:bottom w:val="single" w:sz="4" w:space="0" w:color="auto"/>
              <w:right w:val="single" w:sz="4" w:space="0" w:color="auto"/>
            </w:tcBorders>
            <w:noWrap/>
            <w:vAlign w:val="center"/>
            <w:hideMark/>
          </w:tcPr>
          <w:p w14:paraId="325D9023"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-1112.0926</w:t>
            </w:r>
          </w:p>
        </w:tc>
        <w:tc>
          <w:tcPr>
            <w:tcW w:w="990" w:type="dxa"/>
            <w:tcBorders>
              <w:top w:val="nil"/>
              <w:left w:val="nil"/>
              <w:bottom w:val="single" w:sz="4" w:space="0" w:color="auto"/>
              <w:right w:val="single" w:sz="4" w:space="0" w:color="auto"/>
            </w:tcBorders>
            <w:noWrap/>
            <w:vAlign w:val="center"/>
            <w:hideMark/>
          </w:tcPr>
          <w:p w14:paraId="4A6F6B2D"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-1332.7472</w:t>
            </w:r>
          </w:p>
        </w:tc>
        <w:tc>
          <w:tcPr>
            <w:tcW w:w="990" w:type="dxa"/>
            <w:tcBorders>
              <w:top w:val="nil"/>
              <w:left w:val="nil"/>
              <w:bottom w:val="single" w:sz="4" w:space="0" w:color="auto"/>
              <w:right w:val="single" w:sz="4" w:space="0" w:color="auto"/>
            </w:tcBorders>
            <w:noWrap/>
            <w:vAlign w:val="center"/>
            <w:hideMark/>
          </w:tcPr>
          <w:p w14:paraId="2F6F7CBC" w14:textId="65A2370C"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-1394.5522</w:t>
            </w:r>
          </w:p>
        </w:tc>
        <w:tc>
          <w:tcPr>
            <w:tcW w:w="990" w:type="dxa"/>
            <w:tcBorders>
              <w:top w:val="nil"/>
              <w:left w:val="nil"/>
              <w:bottom w:val="single" w:sz="4" w:space="0" w:color="auto"/>
              <w:right w:val="single" w:sz="4" w:space="0" w:color="auto"/>
            </w:tcBorders>
            <w:noWrap/>
            <w:vAlign w:val="center"/>
            <w:hideMark/>
          </w:tcPr>
          <w:p w14:paraId="6310F48A" w14:textId="1F352F6F"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-1589.4533</w:t>
            </w:r>
          </w:p>
        </w:tc>
      </w:tr>
      <w:tr w:rsidR="00742E82" w:rsidRPr="00742E82" w14:paraId="2D3F6C9D" w14:textId="77777777" w:rsidTr="00B66516">
        <w:trPr>
          <w:trHeight w:val="288"/>
        </w:trPr>
        <w:tc>
          <w:tcPr>
            <w:tcW w:w="1255" w:type="dxa"/>
            <w:tcBorders>
              <w:top w:val="nil"/>
              <w:left w:val="single" w:sz="4" w:space="0" w:color="auto"/>
              <w:bottom w:val="single" w:sz="4" w:space="0" w:color="auto"/>
              <w:right w:val="single" w:sz="4" w:space="0" w:color="auto"/>
            </w:tcBorders>
            <w:noWrap/>
            <w:vAlign w:val="center"/>
            <w:hideMark/>
          </w:tcPr>
          <w:p w14:paraId="49173E8B"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Molar Entropy</w:t>
            </w:r>
          </w:p>
        </w:tc>
        <w:tc>
          <w:tcPr>
            <w:tcW w:w="879" w:type="dxa"/>
            <w:tcBorders>
              <w:top w:val="nil"/>
              <w:left w:val="nil"/>
              <w:bottom w:val="single" w:sz="4" w:space="0" w:color="auto"/>
              <w:right w:val="single" w:sz="4" w:space="0" w:color="auto"/>
            </w:tcBorders>
            <w:noWrap/>
            <w:vAlign w:val="center"/>
            <w:hideMark/>
          </w:tcPr>
          <w:p w14:paraId="1BC72E32"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kJ/</w:t>
            </w:r>
            <w:proofErr w:type="spellStart"/>
            <w:r w:rsidRPr="00742E82">
              <w:rPr>
                <w:rFonts w:eastAsia="Times New Roman" w:cs="Calibri"/>
                <w:color w:val="000000"/>
                <w:kern w:val="0"/>
                <w:sz w:val="16"/>
                <w:szCs w:val="16"/>
                <w14:ligatures w14:val="none"/>
              </w:rPr>
              <w:t>kmol</w:t>
            </w:r>
            <w:proofErr w:type="spellEnd"/>
            <w:r w:rsidRPr="00742E82">
              <w:rPr>
                <w:rFonts w:eastAsia="Times New Roman" w:cs="Calibri"/>
                <w:color w:val="000000"/>
                <w:kern w:val="0"/>
                <w:sz w:val="16"/>
                <w:szCs w:val="16"/>
                <w14:ligatures w14:val="none"/>
              </w:rPr>
              <w:t>-K</w:t>
            </w:r>
          </w:p>
        </w:tc>
        <w:tc>
          <w:tcPr>
            <w:tcW w:w="921" w:type="dxa"/>
            <w:tcBorders>
              <w:top w:val="nil"/>
              <w:left w:val="nil"/>
              <w:bottom w:val="single" w:sz="4" w:space="0" w:color="auto"/>
              <w:right w:val="single" w:sz="4" w:space="0" w:color="auto"/>
            </w:tcBorders>
            <w:noWrap/>
            <w:vAlign w:val="center"/>
            <w:hideMark/>
          </w:tcPr>
          <w:p w14:paraId="4343E385" w14:textId="763ED218"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-670.0638</w:t>
            </w:r>
          </w:p>
        </w:tc>
        <w:tc>
          <w:tcPr>
            <w:tcW w:w="990" w:type="dxa"/>
            <w:tcBorders>
              <w:top w:val="nil"/>
              <w:left w:val="nil"/>
              <w:bottom w:val="single" w:sz="4" w:space="0" w:color="auto"/>
              <w:right w:val="single" w:sz="4" w:space="0" w:color="auto"/>
            </w:tcBorders>
            <w:noWrap/>
            <w:vAlign w:val="center"/>
            <w:hideMark/>
          </w:tcPr>
          <w:p w14:paraId="1E7C375E" w14:textId="47A3F456"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3.7088059</w:t>
            </w:r>
          </w:p>
        </w:tc>
        <w:tc>
          <w:tcPr>
            <w:tcW w:w="987" w:type="dxa"/>
            <w:tcBorders>
              <w:top w:val="nil"/>
              <w:left w:val="nil"/>
              <w:bottom w:val="single" w:sz="4" w:space="0" w:color="auto"/>
              <w:right w:val="single" w:sz="4" w:space="0" w:color="auto"/>
            </w:tcBorders>
            <w:noWrap/>
            <w:vAlign w:val="center"/>
            <w:hideMark/>
          </w:tcPr>
          <w:p w14:paraId="1E64C0A8" w14:textId="5C507EFD"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73.867960</w:t>
            </w:r>
          </w:p>
        </w:tc>
        <w:tc>
          <w:tcPr>
            <w:tcW w:w="993" w:type="dxa"/>
            <w:tcBorders>
              <w:top w:val="nil"/>
              <w:left w:val="nil"/>
              <w:bottom w:val="single" w:sz="4" w:space="0" w:color="auto"/>
              <w:right w:val="single" w:sz="4" w:space="0" w:color="auto"/>
            </w:tcBorders>
            <w:noWrap/>
            <w:vAlign w:val="center"/>
            <w:hideMark/>
          </w:tcPr>
          <w:p w14:paraId="1A3FA6A7" w14:textId="6A380091"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54.028301</w:t>
            </w:r>
          </w:p>
        </w:tc>
        <w:tc>
          <w:tcPr>
            <w:tcW w:w="990" w:type="dxa"/>
            <w:tcBorders>
              <w:top w:val="nil"/>
              <w:left w:val="nil"/>
              <w:bottom w:val="single" w:sz="4" w:space="0" w:color="auto"/>
              <w:right w:val="single" w:sz="4" w:space="0" w:color="auto"/>
            </w:tcBorders>
            <w:noWrap/>
            <w:vAlign w:val="center"/>
            <w:hideMark/>
          </w:tcPr>
          <w:p w14:paraId="16E9224C" w14:textId="5FD6A50F"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54.203309</w:t>
            </w:r>
          </w:p>
        </w:tc>
        <w:tc>
          <w:tcPr>
            <w:tcW w:w="987" w:type="dxa"/>
            <w:tcBorders>
              <w:top w:val="nil"/>
              <w:left w:val="nil"/>
              <w:bottom w:val="single" w:sz="4" w:space="0" w:color="auto"/>
              <w:right w:val="single" w:sz="4" w:space="0" w:color="auto"/>
            </w:tcBorders>
            <w:noWrap/>
            <w:vAlign w:val="center"/>
            <w:hideMark/>
          </w:tcPr>
          <w:p w14:paraId="08D577FB" w14:textId="7A3A7541"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49.631475</w:t>
            </w:r>
          </w:p>
        </w:tc>
        <w:tc>
          <w:tcPr>
            <w:tcW w:w="993" w:type="dxa"/>
            <w:tcBorders>
              <w:top w:val="nil"/>
              <w:left w:val="nil"/>
              <w:bottom w:val="single" w:sz="4" w:space="0" w:color="auto"/>
              <w:right w:val="single" w:sz="4" w:space="0" w:color="auto"/>
            </w:tcBorders>
            <w:noWrap/>
            <w:vAlign w:val="center"/>
            <w:hideMark/>
          </w:tcPr>
          <w:p w14:paraId="00689EC5" w14:textId="577FEC34"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49.83571</w:t>
            </w:r>
          </w:p>
        </w:tc>
        <w:tc>
          <w:tcPr>
            <w:tcW w:w="990" w:type="dxa"/>
            <w:tcBorders>
              <w:top w:val="nil"/>
              <w:left w:val="nil"/>
              <w:bottom w:val="single" w:sz="4" w:space="0" w:color="auto"/>
              <w:right w:val="single" w:sz="4" w:space="0" w:color="auto"/>
            </w:tcBorders>
            <w:noWrap/>
            <w:vAlign w:val="center"/>
            <w:hideMark/>
          </w:tcPr>
          <w:p w14:paraId="489FA317" w14:textId="377E24E1"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46.94662</w:t>
            </w:r>
          </w:p>
        </w:tc>
        <w:tc>
          <w:tcPr>
            <w:tcW w:w="990" w:type="dxa"/>
            <w:tcBorders>
              <w:top w:val="nil"/>
              <w:left w:val="nil"/>
              <w:bottom w:val="single" w:sz="4" w:space="0" w:color="auto"/>
              <w:right w:val="single" w:sz="4" w:space="0" w:color="auto"/>
            </w:tcBorders>
            <w:noWrap/>
            <w:vAlign w:val="center"/>
            <w:hideMark/>
          </w:tcPr>
          <w:p w14:paraId="2F4073B0" w14:textId="2FABAF5E"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38.34364</w:t>
            </w:r>
          </w:p>
        </w:tc>
        <w:tc>
          <w:tcPr>
            <w:tcW w:w="990" w:type="dxa"/>
            <w:tcBorders>
              <w:top w:val="nil"/>
              <w:left w:val="nil"/>
              <w:bottom w:val="single" w:sz="4" w:space="0" w:color="auto"/>
              <w:right w:val="single" w:sz="4" w:space="0" w:color="auto"/>
            </w:tcBorders>
            <w:noWrap/>
            <w:vAlign w:val="center"/>
            <w:hideMark/>
          </w:tcPr>
          <w:p w14:paraId="56A2EFFE" w14:textId="15FDD70F"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35.51675</w:t>
            </w:r>
          </w:p>
        </w:tc>
        <w:tc>
          <w:tcPr>
            <w:tcW w:w="990" w:type="dxa"/>
            <w:tcBorders>
              <w:top w:val="nil"/>
              <w:left w:val="nil"/>
              <w:bottom w:val="single" w:sz="4" w:space="0" w:color="auto"/>
              <w:right w:val="single" w:sz="4" w:space="0" w:color="auto"/>
            </w:tcBorders>
            <w:noWrap/>
            <w:vAlign w:val="center"/>
            <w:hideMark/>
          </w:tcPr>
          <w:p w14:paraId="43DDC0EF" w14:textId="3B23CA45"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24.72413</w:t>
            </w:r>
          </w:p>
        </w:tc>
      </w:tr>
      <w:tr w:rsidR="00742E82" w:rsidRPr="00742E82" w14:paraId="29D26A25" w14:textId="77777777" w:rsidTr="00B66516">
        <w:trPr>
          <w:trHeight w:val="288"/>
        </w:trPr>
        <w:tc>
          <w:tcPr>
            <w:tcW w:w="1255" w:type="dxa"/>
            <w:tcBorders>
              <w:top w:val="nil"/>
              <w:left w:val="single" w:sz="4" w:space="0" w:color="auto"/>
              <w:bottom w:val="single" w:sz="4" w:space="0" w:color="auto"/>
              <w:right w:val="single" w:sz="4" w:space="0" w:color="auto"/>
            </w:tcBorders>
            <w:noWrap/>
            <w:vAlign w:val="center"/>
            <w:hideMark/>
          </w:tcPr>
          <w:p w14:paraId="75368A10"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Mass Entropy</w:t>
            </w:r>
          </w:p>
        </w:tc>
        <w:tc>
          <w:tcPr>
            <w:tcW w:w="879" w:type="dxa"/>
            <w:tcBorders>
              <w:top w:val="nil"/>
              <w:left w:val="nil"/>
              <w:bottom w:val="single" w:sz="4" w:space="0" w:color="auto"/>
              <w:right w:val="single" w:sz="4" w:space="0" w:color="auto"/>
            </w:tcBorders>
            <w:noWrap/>
            <w:vAlign w:val="center"/>
            <w:hideMark/>
          </w:tcPr>
          <w:p w14:paraId="485B8F82"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kJ/kg-K</w:t>
            </w:r>
          </w:p>
        </w:tc>
        <w:tc>
          <w:tcPr>
            <w:tcW w:w="921" w:type="dxa"/>
            <w:tcBorders>
              <w:top w:val="nil"/>
              <w:left w:val="nil"/>
              <w:bottom w:val="single" w:sz="4" w:space="0" w:color="auto"/>
              <w:right w:val="single" w:sz="4" w:space="0" w:color="auto"/>
            </w:tcBorders>
            <w:noWrap/>
            <w:vAlign w:val="center"/>
            <w:hideMark/>
          </w:tcPr>
          <w:p w14:paraId="7B9D4644" w14:textId="630ED415"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-20.89639</w:t>
            </w:r>
          </w:p>
        </w:tc>
        <w:tc>
          <w:tcPr>
            <w:tcW w:w="990" w:type="dxa"/>
            <w:tcBorders>
              <w:top w:val="nil"/>
              <w:left w:val="nil"/>
              <w:bottom w:val="single" w:sz="4" w:space="0" w:color="auto"/>
              <w:right w:val="single" w:sz="4" w:space="0" w:color="auto"/>
            </w:tcBorders>
            <w:noWrap/>
            <w:vAlign w:val="center"/>
            <w:hideMark/>
          </w:tcPr>
          <w:p w14:paraId="5B9D88F3" w14:textId="1BBDDB28"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0.1294401</w:t>
            </w:r>
          </w:p>
        </w:tc>
        <w:tc>
          <w:tcPr>
            <w:tcW w:w="987" w:type="dxa"/>
            <w:tcBorders>
              <w:top w:val="nil"/>
              <w:left w:val="nil"/>
              <w:bottom w:val="single" w:sz="4" w:space="0" w:color="auto"/>
              <w:right w:val="single" w:sz="4" w:space="0" w:color="auto"/>
            </w:tcBorders>
            <w:noWrap/>
            <w:vAlign w:val="center"/>
            <w:hideMark/>
          </w:tcPr>
          <w:p w14:paraId="459BC1FF" w14:textId="711E4CE6"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2.1195371</w:t>
            </w:r>
          </w:p>
        </w:tc>
        <w:tc>
          <w:tcPr>
            <w:tcW w:w="993" w:type="dxa"/>
            <w:tcBorders>
              <w:top w:val="nil"/>
              <w:left w:val="nil"/>
              <w:bottom w:val="single" w:sz="4" w:space="0" w:color="auto"/>
              <w:right w:val="single" w:sz="4" w:space="0" w:color="auto"/>
            </w:tcBorders>
            <w:noWrap/>
            <w:vAlign w:val="center"/>
            <w:hideMark/>
          </w:tcPr>
          <w:p w14:paraId="036E26D0" w14:textId="5A047691"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1.5502660</w:t>
            </w:r>
          </w:p>
        </w:tc>
        <w:tc>
          <w:tcPr>
            <w:tcW w:w="990" w:type="dxa"/>
            <w:tcBorders>
              <w:top w:val="nil"/>
              <w:left w:val="nil"/>
              <w:bottom w:val="single" w:sz="4" w:space="0" w:color="auto"/>
              <w:right w:val="single" w:sz="4" w:space="0" w:color="auto"/>
            </w:tcBorders>
            <w:noWrap/>
            <w:vAlign w:val="center"/>
            <w:hideMark/>
          </w:tcPr>
          <w:p w14:paraId="33D39E81" w14:textId="01BEF23F"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1.5514510</w:t>
            </w:r>
          </w:p>
        </w:tc>
        <w:tc>
          <w:tcPr>
            <w:tcW w:w="987" w:type="dxa"/>
            <w:tcBorders>
              <w:top w:val="nil"/>
              <w:left w:val="nil"/>
              <w:bottom w:val="single" w:sz="4" w:space="0" w:color="auto"/>
              <w:right w:val="single" w:sz="4" w:space="0" w:color="auto"/>
            </w:tcBorders>
            <w:noWrap/>
            <w:vAlign w:val="center"/>
            <w:hideMark/>
          </w:tcPr>
          <w:p w14:paraId="58748365" w14:textId="3EDD5D00"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1.4205922</w:t>
            </w:r>
          </w:p>
        </w:tc>
        <w:tc>
          <w:tcPr>
            <w:tcW w:w="993" w:type="dxa"/>
            <w:tcBorders>
              <w:top w:val="nil"/>
              <w:left w:val="nil"/>
              <w:bottom w:val="single" w:sz="4" w:space="0" w:color="auto"/>
              <w:right w:val="single" w:sz="4" w:space="0" w:color="auto"/>
            </w:tcBorders>
            <w:noWrap/>
            <w:vAlign w:val="center"/>
            <w:hideMark/>
          </w:tcPr>
          <w:p w14:paraId="08E18CF1" w14:textId="3CF88D1F"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1.421514</w:t>
            </w:r>
          </w:p>
        </w:tc>
        <w:tc>
          <w:tcPr>
            <w:tcW w:w="990" w:type="dxa"/>
            <w:tcBorders>
              <w:top w:val="nil"/>
              <w:left w:val="nil"/>
              <w:bottom w:val="single" w:sz="4" w:space="0" w:color="auto"/>
              <w:right w:val="single" w:sz="4" w:space="0" w:color="auto"/>
            </w:tcBorders>
            <w:noWrap/>
            <w:vAlign w:val="center"/>
            <w:hideMark/>
          </w:tcPr>
          <w:p w14:paraId="4FE8A575" w14:textId="5580B908"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1.339105</w:t>
            </w:r>
          </w:p>
        </w:tc>
        <w:tc>
          <w:tcPr>
            <w:tcW w:w="990" w:type="dxa"/>
            <w:tcBorders>
              <w:top w:val="nil"/>
              <w:left w:val="nil"/>
              <w:bottom w:val="single" w:sz="4" w:space="0" w:color="auto"/>
              <w:right w:val="single" w:sz="4" w:space="0" w:color="auto"/>
            </w:tcBorders>
            <w:noWrap/>
            <w:vAlign w:val="center"/>
            <w:hideMark/>
          </w:tcPr>
          <w:p w14:paraId="2B206447" w14:textId="2EF13E10"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1.093714</w:t>
            </w:r>
          </w:p>
        </w:tc>
        <w:tc>
          <w:tcPr>
            <w:tcW w:w="990" w:type="dxa"/>
            <w:tcBorders>
              <w:top w:val="nil"/>
              <w:left w:val="nil"/>
              <w:bottom w:val="single" w:sz="4" w:space="0" w:color="auto"/>
              <w:right w:val="single" w:sz="4" w:space="0" w:color="auto"/>
            </w:tcBorders>
            <w:noWrap/>
            <w:vAlign w:val="center"/>
            <w:hideMark/>
          </w:tcPr>
          <w:p w14:paraId="14B3CB6A" w14:textId="39C2208A"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1.013080</w:t>
            </w:r>
          </w:p>
        </w:tc>
        <w:tc>
          <w:tcPr>
            <w:tcW w:w="990" w:type="dxa"/>
            <w:tcBorders>
              <w:top w:val="nil"/>
              <w:left w:val="nil"/>
              <w:bottom w:val="single" w:sz="4" w:space="0" w:color="auto"/>
              <w:right w:val="single" w:sz="4" w:space="0" w:color="auto"/>
            </w:tcBorders>
            <w:noWrap/>
            <w:vAlign w:val="center"/>
            <w:hideMark/>
          </w:tcPr>
          <w:p w14:paraId="508F7042" w14:textId="2896C582"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0.705231</w:t>
            </w:r>
          </w:p>
        </w:tc>
      </w:tr>
      <w:tr w:rsidR="00742E82" w:rsidRPr="00742E82" w14:paraId="306DA567" w14:textId="77777777" w:rsidTr="00B66516">
        <w:trPr>
          <w:trHeight w:val="288"/>
        </w:trPr>
        <w:tc>
          <w:tcPr>
            <w:tcW w:w="1255" w:type="dxa"/>
            <w:tcBorders>
              <w:top w:val="nil"/>
              <w:left w:val="single" w:sz="4" w:space="0" w:color="auto"/>
              <w:bottom w:val="single" w:sz="4" w:space="0" w:color="auto"/>
              <w:right w:val="single" w:sz="4" w:space="0" w:color="auto"/>
            </w:tcBorders>
            <w:noWrap/>
            <w:vAlign w:val="center"/>
            <w:hideMark/>
          </w:tcPr>
          <w:p w14:paraId="083EE2F0"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Molar Density</w:t>
            </w:r>
          </w:p>
        </w:tc>
        <w:tc>
          <w:tcPr>
            <w:tcW w:w="879" w:type="dxa"/>
            <w:tcBorders>
              <w:top w:val="nil"/>
              <w:left w:val="nil"/>
              <w:bottom w:val="single" w:sz="4" w:space="0" w:color="auto"/>
              <w:right w:val="single" w:sz="4" w:space="0" w:color="auto"/>
            </w:tcBorders>
            <w:noWrap/>
            <w:vAlign w:val="center"/>
            <w:hideMark/>
          </w:tcPr>
          <w:p w14:paraId="6F94CE54"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proofErr w:type="spellStart"/>
            <w:r w:rsidRPr="00742E82">
              <w:rPr>
                <w:rFonts w:eastAsia="Times New Roman" w:cs="Calibri"/>
                <w:color w:val="000000"/>
                <w:kern w:val="0"/>
                <w:sz w:val="16"/>
                <w:szCs w:val="16"/>
                <w14:ligatures w14:val="none"/>
              </w:rPr>
              <w:t>kmol</w:t>
            </w:r>
            <w:proofErr w:type="spellEnd"/>
            <w:r w:rsidRPr="00742E82">
              <w:rPr>
                <w:rFonts w:eastAsia="Times New Roman" w:cs="Calibri"/>
                <w:color w:val="000000"/>
                <w:kern w:val="0"/>
                <w:sz w:val="16"/>
                <w:szCs w:val="16"/>
                <w14:ligatures w14:val="none"/>
              </w:rPr>
              <w:t>/cum</w:t>
            </w:r>
          </w:p>
        </w:tc>
        <w:tc>
          <w:tcPr>
            <w:tcW w:w="921" w:type="dxa"/>
            <w:tcBorders>
              <w:top w:val="nil"/>
              <w:left w:val="nil"/>
              <w:bottom w:val="single" w:sz="4" w:space="0" w:color="auto"/>
              <w:right w:val="single" w:sz="4" w:space="0" w:color="auto"/>
            </w:tcBorders>
            <w:noWrap/>
            <w:vAlign w:val="center"/>
            <w:hideMark/>
          </w:tcPr>
          <w:p w14:paraId="3ABC4EBF" w14:textId="72C1F8F8"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62.80242</w:t>
            </w:r>
          </w:p>
        </w:tc>
        <w:tc>
          <w:tcPr>
            <w:tcW w:w="990" w:type="dxa"/>
            <w:tcBorders>
              <w:top w:val="nil"/>
              <w:left w:val="nil"/>
              <w:bottom w:val="single" w:sz="4" w:space="0" w:color="auto"/>
              <w:right w:val="single" w:sz="4" w:space="0" w:color="auto"/>
            </w:tcBorders>
            <w:noWrap/>
            <w:vAlign w:val="center"/>
            <w:hideMark/>
          </w:tcPr>
          <w:p w14:paraId="6525D452" w14:textId="12F1CE23"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0.0421315</w:t>
            </w:r>
          </w:p>
        </w:tc>
        <w:tc>
          <w:tcPr>
            <w:tcW w:w="987" w:type="dxa"/>
            <w:tcBorders>
              <w:top w:val="nil"/>
              <w:left w:val="nil"/>
              <w:bottom w:val="single" w:sz="4" w:space="0" w:color="auto"/>
              <w:right w:val="single" w:sz="4" w:space="0" w:color="auto"/>
            </w:tcBorders>
            <w:noWrap/>
            <w:vAlign w:val="center"/>
            <w:hideMark/>
          </w:tcPr>
          <w:p w14:paraId="774F2CF2" w14:textId="6A8784C1"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0.0062984</w:t>
            </w:r>
          </w:p>
        </w:tc>
        <w:tc>
          <w:tcPr>
            <w:tcW w:w="993" w:type="dxa"/>
            <w:tcBorders>
              <w:top w:val="nil"/>
              <w:left w:val="nil"/>
              <w:bottom w:val="single" w:sz="4" w:space="0" w:color="auto"/>
              <w:right w:val="single" w:sz="4" w:space="0" w:color="auto"/>
            </w:tcBorders>
            <w:noWrap/>
            <w:vAlign w:val="center"/>
            <w:hideMark/>
          </w:tcPr>
          <w:p w14:paraId="337C33FB" w14:textId="1E6BEAE1"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0.010416</w:t>
            </w:r>
          </w:p>
        </w:tc>
        <w:tc>
          <w:tcPr>
            <w:tcW w:w="990" w:type="dxa"/>
            <w:tcBorders>
              <w:top w:val="nil"/>
              <w:left w:val="nil"/>
              <w:bottom w:val="single" w:sz="4" w:space="0" w:color="auto"/>
              <w:right w:val="single" w:sz="4" w:space="0" w:color="auto"/>
            </w:tcBorders>
            <w:noWrap/>
            <w:vAlign w:val="center"/>
            <w:hideMark/>
          </w:tcPr>
          <w:p w14:paraId="3EE2E599" w14:textId="1FE3252C"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0.0103090</w:t>
            </w:r>
          </w:p>
        </w:tc>
        <w:tc>
          <w:tcPr>
            <w:tcW w:w="987" w:type="dxa"/>
            <w:tcBorders>
              <w:top w:val="nil"/>
              <w:left w:val="nil"/>
              <w:bottom w:val="single" w:sz="4" w:space="0" w:color="auto"/>
              <w:right w:val="single" w:sz="4" w:space="0" w:color="auto"/>
            </w:tcBorders>
            <w:noWrap/>
            <w:vAlign w:val="center"/>
            <w:hideMark/>
          </w:tcPr>
          <w:p w14:paraId="218EE804" w14:textId="0176DB73"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0.0116263</w:t>
            </w:r>
          </w:p>
        </w:tc>
        <w:tc>
          <w:tcPr>
            <w:tcW w:w="993" w:type="dxa"/>
            <w:tcBorders>
              <w:top w:val="nil"/>
              <w:left w:val="nil"/>
              <w:bottom w:val="single" w:sz="4" w:space="0" w:color="auto"/>
              <w:right w:val="single" w:sz="4" w:space="0" w:color="auto"/>
            </w:tcBorders>
            <w:noWrap/>
            <w:vAlign w:val="center"/>
            <w:hideMark/>
          </w:tcPr>
          <w:p w14:paraId="0267953C" w14:textId="1B1E13C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0.011436</w:t>
            </w:r>
          </w:p>
        </w:tc>
        <w:tc>
          <w:tcPr>
            <w:tcW w:w="990" w:type="dxa"/>
            <w:tcBorders>
              <w:top w:val="nil"/>
              <w:left w:val="nil"/>
              <w:bottom w:val="single" w:sz="4" w:space="0" w:color="auto"/>
              <w:right w:val="single" w:sz="4" w:space="0" w:color="auto"/>
            </w:tcBorders>
            <w:noWrap/>
            <w:vAlign w:val="center"/>
            <w:hideMark/>
          </w:tcPr>
          <w:p w14:paraId="5AD4BF9D" w14:textId="2927680D"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0.012347</w:t>
            </w:r>
          </w:p>
        </w:tc>
        <w:tc>
          <w:tcPr>
            <w:tcW w:w="990" w:type="dxa"/>
            <w:tcBorders>
              <w:top w:val="nil"/>
              <w:left w:val="nil"/>
              <w:bottom w:val="single" w:sz="4" w:space="0" w:color="auto"/>
              <w:right w:val="single" w:sz="4" w:space="0" w:color="auto"/>
            </w:tcBorders>
            <w:noWrap/>
            <w:vAlign w:val="center"/>
            <w:hideMark/>
          </w:tcPr>
          <w:p w14:paraId="2EC7D94F" w14:textId="68FD6313"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0.015612</w:t>
            </w:r>
          </w:p>
        </w:tc>
        <w:tc>
          <w:tcPr>
            <w:tcW w:w="990" w:type="dxa"/>
            <w:tcBorders>
              <w:top w:val="nil"/>
              <w:left w:val="nil"/>
              <w:bottom w:val="single" w:sz="4" w:space="0" w:color="auto"/>
              <w:right w:val="single" w:sz="4" w:space="0" w:color="auto"/>
            </w:tcBorders>
            <w:noWrap/>
            <w:vAlign w:val="center"/>
            <w:hideMark/>
          </w:tcPr>
          <w:p w14:paraId="43E86C10" w14:textId="67670F51"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0.016900</w:t>
            </w:r>
          </w:p>
        </w:tc>
        <w:tc>
          <w:tcPr>
            <w:tcW w:w="990" w:type="dxa"/>
            <w:tcBorders>
              <w:top w:val="nil"/>
              <w:left w:val="nil"/>
              <w:bottom w:val="single" w:sz="4" w:space="0" w:color="auto"/>
              <w:right w:val="single" w:sz="4" w:space="0" w:color="auto"/>
            </w:tcBorders>
            <w:noWrap/>
            <w:vAlign w:val="center"/>
            <w:hideMark/>
          </w:tcPr>
          <w:p w14:paraId="46867CC6" w14:textId="1ACF9513"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0.023123</w:t>
            </w:r>
          </w:p>
        </w:tc>
      </w:tr>
      <w:tr w:rsidR="00742E82" w:rsidRPr="00742E82" w14:paraId="4F5EAC15" w14:textId="77777777" w:rsidTr="00B66516">
        <w:trPr>
          <w:trHeight w:val="288"/>
        </w:trPr>
        <w:tc>
          <w:tcPr>
            <w:tcW w:w="1255" w:type="dxa"/>
            <w:tcBorders>
              <w:top w:val="nil"/>
              <w:left w:val="single" w:sz="4" w:space="0" w:color="auto"/>
              <w:bottom w:val="single" w:sz="4" w:space="0" w:color="auto"/>
              <w:right w:val="single" w:sz="4" w:space="0" w:color="auto"/>
            </w:tcBorders>
            <w:noWrap/>
            <w:vAlign w:val="center"/>
            <w:hideMark/>
          </w:tcPr>
          <w:p w14:paraId="796F225A"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Mass Density</w:t>
            </w:r>
          </w:p>
        </w:tc>
        <w:tc>
          <w:tcPr>
            <w:tcW w:w="879" w:type="dxa"/>
            <w:tcBorders>
              <w:top w:val="nil"/>
              <w:left w:val="nil"/>
              <w:bottom w:val="single" w:sz="4" w:space="0" w:color="auto"/>
              <w:right w:val="single" w:sz="4" w:space="0" w:color="auto"/>
            </w:tcBorders>
            <w:noWrap/>
            <w:vAlign w:val="center"/>
            <w:hideMark/>
          </w:tcPr>
          <w:p w14:paraId="3785D0E7"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kg/cum</w:t>
            </w:r>
          </w:p>
        </w:tc>
        <w:tc>
          <w:tcPr>
            <w:tcW w:w="921" w:type="dxa"/>
            <w:tcBorders>
              <w:top w:val="nil"/>
              <w:left w:val="nil"/>
              <w:bottom w:val="single" w:sz="4" w:space="0" w:color="auto"/>
              <w:right w:val="single" w:sz="4" w:space="0" w:color="auto"/>
            </w:tcBorders>
            <w:noWrap/>
            <w:vAlign w:val="center"/>
            <w:hideMark/>
          </w:tcPr>
          <w:p w14:paraId="23AC11A6" w14:textId="410E9C1A"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2013.8226</w:t>
            </w:r>
          </w:p>
        </w:tc>
        <w:tc>
          <w:tcPr>
            <w:tcW w:w="990" w:type="dxa"/>
            <w:tcBorders>
              <w:top w:val="nil"/>
              <w:left w:val="nil"/>
              <w:bottom w:val="single" w:sz="4" w:space="0" w:color="auto"/>
              <w:right w:val="single" w:sz="4" w:space="0" w:color="auto"/>
            </w:tcBorders>
            <w:noWrap/>
            <w:vAlign w:val="center"/>
            <w:hideMark/>
          </w:tcPr>
          <w:p w14:paraId="1B2DDE14" w14:textId="33B4B79C"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1.2071813</w:t>
            </w:r>
          </w:p>
        </w:tc>
        <w:tc>
          <w:tcPr>
            <w:tcW w:w="987" w:type="dxa"/>
            <w:tcBorders>
              <w:top w:val="nil"/>
              <w:left w:val="nil"/>
              <w:bottom w:val="single" w:sz="4" w:space="0" w:color="auto"/>
              <w:right w:val="single" w:sz="4" w:space="0" w:color="auto"/>
            </w:tcBorders>
            <w:noWrap/>
            <w:vAlign w:val="center"/>
            <w:hideMark/>
          </w:tcPr>
          <w:p w14:paraId="49AD77C3" w14:textId="5E0E426B"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0.2195081</w:t>
            </w:r>
          </w:p>
        </w:tc>
        <w:tc>
          <w:tcPr>
            <w:tcW w:w="993" w:type="dxa"/>
            <w:tcBorders>
              <w:top w:val="nil"/>
              <w:left w:val="nil"/>
              <w:bottom w:val="single" w:sz="4" w:space="0" w:color="auto"/>
              <w:right w:val="single" w:sz="4" w:space="0" w:color="auto"/>
            </w:tcBorders>
            <w:noWrap/>
            <w:vAlign w:val="center"/>
            <w:hideMark/>
          </w:tcPr>
          <w:p w14:paraId="1ED84D28" w14:textId="075B7A19"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0.3630346</w:t>
            </w:r>
          </w:p>
        </w:tc>
        <w:tc>
          <w:tcPr>
            <w:tcW w:w="990" w:type="dxa"/>
            <w:tcBorders>
              <w:top w:val="nil"/>
              <w:left w:val="nil"/>
              <w:bottom w:val="single" w:sz="4" w:space="0" w:color="auto"/>
              <w:right w:val="single" w:sz="4" w:space="0" w:color="auto"/>
            </w:tcBorders>
            <w:noWrap/>
            <w:vAlign w:val="center"/>
            <w:hideMark/>
          </w:tcPr>
          <w:p w14:paraId="6B14BEC9" w14:textId="24C66E39"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0.3601691</w:t>
            </w:r>
          </w:p>
        </w:tc>
        <w:tc>
          <w:tcPr>
            <w:tcW w:w="987" w:type="dxa"/>
            <w:tcBorders>
              <w:top w:val="nil"/>
              <w:left w:val="nil"/>
              <w:bottom w:val="single" w:sz="4" w:space="0" w:color="auto"/>
              <w:right w:val="single" w:sz="4" w:space="0" w:color="auto"/>
            </w:tcBorders>
            <w:noWrap/>
            <w:vAlign w:val="center"/>
            <w:hideMark/>
          </w:tcPr>
          <w:p w14:paraId="15E81B42" w14:textId="2F690CB2"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0.4061925</w:t>
            </w:r>
          </w:p>
        </w:tc>
        <w:tc>
          <w:tcPr>
            <w:tcW w:w="993" w:type="dxa"/>
            <w:tcBorders>
              <w:top w:val="nil"/>
              <w:left w:val="nil"/>
              <w:bottom w:val="single" w:sz="4" w:space="0" w:color="auto"/>
              <w:right w:val="single" w:sz="4" w:space="0" w:color="auto"/>
            </w:tcBorders>
            <w:noWrap/>
            <w:vAlign w:val="center"/>
            <w:hideMark/>
          </w:tcPr>
          <w:p w14:paraId="046A7EBC" w14:textId="7429DCCE"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0.400932</w:t>
            </w:r>
          </w:p>
        </w:tc>
        <w:tc>
          <w:tcPr>
            <w:tcW w:w="990" w:type="dxa"/>
            <w:tcBorders>
              <w:top w:val="nil"/>
              <w:left w:val="nil"/>
              <w:bottom w:val="single" w:sz="4" w:space="0" w:color="auto"/>
              <w:right w:val="single" w:sz="4" w:space="0" w:color="auto"/>
            </w:tcBorders>
            <w:noWrap/>
            <w:vAlign w:val="center"/>
            <w:hideMark/>
          </w:tcPr>
          <w:p w14:paraId="048C97EA" w14:textId="4E443162"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0.432884</w:t>
            </w:r>
          </w:p>
        </w:tc>
        <w:tc>
          <w:tcPr>
            <w:tcW w:w="990" w:type="dxa"/>
            <w:tcBorders>
              <w:top w:val="nil"/>
              <w:left w:val="nil"/>
              <w:bottom w:val="single" w:sz="4" w:space="0" w:color="auto"/>
              <w:right w:val="single" w:sz="4" w:space="0" w:color="auto"/>
            </w:tcBorders>
            <w:noWrap/>
            <w:vAlign w:val="center"/>
            <w:hideMark/>
          </w:tcPr>
          <w:p w14:paraId="20ACA687" w14:textId="246F1762"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0.547336</w:t>
            </w:r>
          </w:p>
        </w:tc>
        <w:tc>
          <w:tcPr>
            <w:tcW w:w="990" w:type="dxa"/>
            <w:tcBorders>
              <w:top w:val="nil"/>
              <w:left w:val="nil"/>
              <w:bottom w:val="single" w:sz="4" w:space="0" w:color="auto"/>
              <w:right w:val="single" w:sz="4" w:space="0" w:color="auto"/>
            </w:tcBorders>
            <w:noWrap/>
            <w:vAlign w:val="center"/>
            <w:hideMark/>
          </w:tcPr>
          <w:p w14:paraId="1A7D5D91" w14:textId="77C397AD"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0.592517</w:t>
            </w:r>
          </w:p>
        </w:tc>
        <w:tc>
          <w:tcPr>
            <w:tcW w:w="990" w:type="dxa"/>
            <w:tcBorders>
              <w:top w:val="nil"/>
              <w:left w:val="nil"/>
              <w:bottom w:val="single" w:sz="4" w:space="0" w:color="auto"/>
              <w:right w:val="single" w:sz="4" w:space="0" w:color="auto"/>
            </w:tcBorders>
            <w:noWrap/>
            <w:vAlign w:val="center"/>
            <w:hideMark/>
          </w:tcPr>
          <w:p w14:paraId="567B32F4" w14:textId="4476C0CF"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0.810671</w:t>
            </w:r>
          </w:p>
        </w:tc>
      </w:tr>
      <w:tr w:rsidR="00742E82" w:rsidRPr="00742E82" w14:paraId="76173B40" w14:textId="77777777" w:rsidTr="00B66516">
        <w:trPr>
          <w:trHeight w:val="288"/>
        </w:trPr>
        <w:tc>
          <w:tcPr>
            <w:tcW w:w="1255" w:type="dxa"/>
            <w:tcBorders>
              <w:top w:val="nil"/>
              <w:left w:val="single" w:sz="4" w:space="0" w:color="auto"/>
              <w:bottom w:val="single" w:sz="4" w:space="0" w:color="auto"/>
              <w:right w:val="single" w:sz="4" w:space="0" w:color="auto"/>
            </w:tcBorders>
            <w:noWrap/>
            <w:vAlign w:val="center"/>
            <w:hideMark/>
          </w:tcPr>
          <w:p w14:paraId="7DFC7B9D"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Enthalpy Flow</w:t>
            </w:r>
          </w:p>
        </w:tc>
        <w:tc>
          <w:tcPr>
            <w:tcW w:w="879" w:type="dxa"/>
            <w:tcBorders>
              <w:top w:val="nil"/>
              <w:left w:val="nil"/>
              <w:bottom w:val="single" w:sz="4" w:space="0" w:color="auto"/>
              <w:right w:val="single" w:sz="4" w:space="0" w:color="auto"/>
            </w:tcBorders>
            <w:noWrap/>
            <w:vAlign w:val="center"/>
            <w:hideMark/>
          </w:tcPr>
          <w:p w14:paraId="5A1F3C01"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kW</w:t>
            </w:r>
          </w:p>
        </w:tc>
        <w:tc>
          <w:tcPr>
            <w:tcW w:w="921" w:type="dxa"/>
            <w:tcBorders>
              <w:top w:val="nil"/>
              <w:left w:val="nil"/>
              <w:bottom w:val="single" w:sz="4" w:space="0" w:color="auto"/>
              <w:right w:val="single" w:sz="4" w:space="0" w:color="auto"/>
            </w:tcBorders>
            <w:noWrap/>
            <w:vAlign w:val="center"/>
            <w:hideMark/>
          </w:tcPr>
          <w:p w14:paraId="7B4DE9DF" w14:textId="301CEAD2"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477.90234</w:t>
            </w:r>
          </w:p>
        </w:tc>
        <w:tc>
          <w:tcPr>
            <w:tcW w:w="990" w:type="dxa"/>
            <w:tcBorders>
              <w:top w:val="nil"/>
              <w:left w:val="nil"/>
              <w:bottom w:val="single" w:sz="4" w:space="0" w:color="auto"/>
              <w:right w:val="single" w:sz="4" w:space="0" w:color="auto"/>
            </w:tcBorders>
            <w:noWrap/>
            <w:vAlign w:val="center"/>
            <w:hideMark/>
          </w:tcPr>
          <w:p w14:paraId="77120559" w14:textId="620A151C"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-868.76725</w:t>
            </w:r>
          </w:p>
        </w:tc>
        <w:tc>
          <w:tcPr>
            <w:tcW w:w="987" w:type="dxa"/>
            <w:tcBorders>
              <w:top w:val="nil"/>
              <w:left w:val="nil"/>
              <w:bottom w:val="single" w:sz="4" w:space="0" w:color="auto"/>
              <w:right w:val="single" w:sz="4" w:space="0" w:color="auto"/>
            </w:tcBorders>
            <w:noWrap/>
            <w:vAlign w:val="center"/>
            <w:hideMark/>
          </w:tcPr>
          <w:p w14:paraId="0964128F" w14:textId="5C6E802B"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59.588861</w:t>
            </w:r>
          </w:p>
        </w:tc>
        <w:tc>
          <w:tcPr>
            <w:tcW w:w="993" w:type="dxa"/>
            <w:tcBorders>
              <w:top w:val="nil"/>
              <w:left w:val="nil"/>
              <w:bottom w:val="single" w:sz="4" w:space="0" w:color="auto"/>
              <w:right w:val="single" w:sz="4" w:space="0" w:color="auto"/>
            </w:tcBorders>
            <w:noWrap/>
            <w:vAlign w:val="center"/>
            <w:hideMark/>
          </w:tcPr>
          <w:p w14:paraId="5F28A8BA" w14:textId="38BE1EAC"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-5673.1308</w:t>
            </w:r>
          </w:p>
        </w:tc>
        <w:tc>
          <w:tcPr>
            <w:tcW w:w="990" w:type="dxa"/>
            <w:tcBorders>
              <w:top w:val="nil"/>
              <w:left w:val="nil"/>
              <w:bottom w:val="single" w:sz="4" w:space="0" w:color="auto"/>
              <w:right w:val="single" w:sz="4" w:space="0" w:color="auto"/>
            </w:tcBorders>
            <w:noWrap/>
            <w:vAlign w:val="center"/>
            <w:hideMark/>
          </w:tcPr>
          <w:p w14:paraId="35DDCAED" w14:textId="0C380746"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-5673.130</w:t>
            </w:r>
          </w:p>
        </w:tc>
        <w:tc>
          <w:tcPr>
            <w:tcW w:w="987" w:type="dxa"/>
            <w:tcBorders>
              <w:top w:val="nil"/>
              <w:left w:val="nil"/>
              <w:bottom w:val="single" w:sz="4" w:space="0" w:color="auto"/>
              <w:right w:val="single" w:sz="4" w:space="0" w:color="auto"/>
            </w:tcBorders>
            <w:noWrap/>
            <w:vAlign w:val="center"/>
            <w:hideMark/>
          </w:tcPr>
          <w:p w14:paraId="18BEBA65" w14:textId="6C18D829"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-6636.3465</w:t>
            </w:r>
          </w:p>
        </w:tc>
        <w:tc>
          <w:tcPr>
            <w:tcW w:w="993" w:type="dxa"/>
            <w:tcBorders>
              <w:top w:val="nil"/>
              <w:left w:val="nil"/>
              <w:bottom w:val="single" w:sz="4" w:space="0" w:color="auto"/>
              <w:right w:val="single" w:sz="4" w:space="0" w:color="auto"/>
            </w:tcBorders>
            <w:noWrap/>
            <w:vAlign w:val="center"/>
            <w:hideMark/>
          </w:tcPr>
          <w:p w14:paraId="6801756D"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-6636.3467</w:t>
            </w:r>
          </w:p>
        </w:tc>
        <w:tc>
          <w:tcPr>
            <w:tcW w:w="990" w:type="dxa"/>
            <w:tcBorders>
              <w:top w:val="nil"/>
              <w:left w:val="nil"/>
              <w:bottom w:val="single" w:sz="4" w:space="0" w:color="auto"/>
              <w:right w:val="single" w:sz="4" w:space="0" w:color="auto"/>
            </w:tcBorders>
            <w:noWrap/>
            <w:vAlign w:val="center"/>
            <w:hideMark/>
          </w:tcPr>
          <w:p w14:paraId="1B02D468"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-7194.9303</w:t>
            </w:r>
          </w:p>
        </w:tc>
        <w:tc>
          <w:tcPr>
            <w:tcW w:w="990" w:type="dxa"/>
            <w:tcBorders>
              <w:top w:val="nil"/>
              <w:left w:val="nil"/>
              <w:bottom w:val="single" w:sz="4" w:space="0" w:color="auto"/>
              <w:right w:val="single" w:sz="4" w:space="0" w:color="auto"/>
            </w:tcBorders>
            <w:noWrap/>
            <w:vAlign w:val="center"/>
            <w:hideMark/>
          </w:tcPr>
          <w:p w14:paraId="569B4C48"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-8622.5044</w:t>
            </w:r>
          </w:p>
        </w:tc>
        <w:tc>
          <w:tcPr>
            <w:tcW w:w="990" w:type="dxa"/>
            <w:tcBorders>
              <w:top w:val="nil"/>
              <w:left w:val="nil"/>
              <w:bottom w:val="single" w:sz="4" w:space="0" w:color="auto"/>
              <w:right w:val="single" w:sz="4" w:space="0" w:color="auto"/>
            </w:tcBorders>
            <w:noWrap/>
            <w:vAlign w:val="center"/>
            <w:hideMark/>
          </w:tcPr>
          <w:p w14:paraId="1ECA5055" w14:textId="542D96F6"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-9022.3654</w:t>
            </w:r>
          </w:p>
        </w:tc>
        <w:tc>
          <w:tcPr>
            <w:tcW w:w="990" w:type="dxa"/>
            <w:tcBorders>
              <w:top w:val="nil"/>
              <w:left w:val="nil"/>
              <w:bottom w:val="single" w:sz="4" w:space="0" w:color="auto"/>
              <w:right w:val="single" w:sz="4" w:space="0" w:color="auto"/>
            </w:tcBorders>
            <w:noWrap/>
            <w:vAlign w:val="center"/>
            <w:hideMark/>
          </w:tcPr>
          <w:p w14:paraId="52788F1D" w14:textId="4890CE15"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-10283.321</w:t>
            </w:r>
          </w:p>
        </w:tc>
      </w:tr>
      <w:tr w:rsidR="00742E82" w:rsidRPr="00742E82" w14:paraId="4669F96A" w14:textId="77777777" w:rsidTr="00B66516">
        <w:trPr>
          <w:trHeight w:val="288"/>
        </w:trPr>
        <w:tc>
          <w:tcPr>
            <w:tcW w:w="1255" w:type="dxa"/>
            <w:tcBorders>
              <w:top w:val="nil"/>
              <w:left w:val="single" w:sz="4" w:space="0" w:color="auto"/>
              <w:bottom w:val="single" w:sz="4" w:space="0" w:color="auto"/>
              <w:right w:val="single" w:sz="4" w:space="0" w:color="auto"/>
            </w:tcBorders>
            <w:noWrap/>
            <w:vAlign w:val="center"/>
            <w:hideMark/>
          </w:tcPr>
          <w:p w14:paraId="7448FFC8"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Average MW</w:t>
            </w:r>
          </w:p>
        </w:tc>
        <w:tc>
          <w:tcPr>
            <w:tcW w:w="879" w:type="dxa"/>
            <w:tcBorders>
              <w:top w:val="nil"/>
              <w:left w:val="nil"/>
              <w:bottom w:val="single" w:sz="4" w:space="0" w:color="auto"/>
              <w:right w:val="single" w:sz="4" w:space="0" w:color="auto"/>
            </w:tcBorders>
            <w:noWrap/>
            <w:vAlign w:val="center"/>
            <w:hideMark/>
          </w:tcPr>
          <w:p w14:paraId="2F898D79" w14:textId="64A78599" w:rsidR="00742E82" w:rsidRPr="00742E82" w:rsidRDefault="00742E82" w:rsidP="00742E82">
            <w:pPr>
              <w:spacing w:after="0" w:line="240" w:lineRule="auto"/>
              <w:jc w:val="center"/>
              <w:rPr>
                <w:rFonts w:eastAsia="Times New Roman" w:cs="Calibri"/>
                <w:color w:val="000000"/>
                <w:kern w:val="0"/>
                <w:sz w:val="16"/>
                <w:szCs w:val="16"/>
                <w14:ligatures w14:val="none"/>
              </w:rPr>
            </w:pPr>
          </w:p>
        </w:tc>
        <w:tc>
          <w:tcPr>
            <w:tcW w:w="921" w:type="dxa"/>
            <w:tcBorders>
              <w:top w:val="nil"/>
              <w:left w:val="nil"/>
              <w:bottom w:val="single" w:sz="4" w:space="0" w:color="auto"/>
              <w:right w:val="single" w:sz="4" w:space="0" w:color="auto"/>
            </w:tcBorders>
            <w:noWrap/>
            <w:vAlign w:val="center"/>
            <w:hideMark/>
          </w:tcPr>
          <w:p w14:paraId="4B053180"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32.066</w:t>
            </w:r>
          </w:p>
        </w:tc>
        <w:tc>
          <w:tcPr>
            <w:tcW w:w="990" w:type="dxa"/>
            <w:tcBorders>
              <w:top w:val="nil"/>
              <w:left w:val="nil"/>
              <w:bottom w:val="single" w:sz="4" w:space="0" w:color="auto"/>
              <w:right w:val="single" w:sz="4" w:space="0" w:color="auto"/>
            </w:tcBorders>
            <w:noWrap/>
            <w:vAlign w:val="center"/>
            <w:hideMark/>
          </w:tcPr>
          <w:p w14:paraId="2148CD79" w14:textId="10048BA9"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28.652659</w:t>
            </w:r>
          </w:p>
        </w:tc>
        <w:tc>
          <w:tcPr>
            <w:tcW w:w="987" w:type="dxa"/>
            <w:tcBorders>
              <w:top w:val="nil"/>
              <w:left w:val="nil"/>
              <w:bottom w:val="single" w:sz="4" w:space="0" w:color="auto"/>
              <w:right w:val="single" w:sz="4" w:space="0" w:color="auto"/>
            </w:tcBorders>
            <w:noWrap/>
            <w:vAlign w:val="center"/>
            <w:hideMark/>
          </w:tcPr>
          <w:p w14:paraId="00FF69DC" w14:textId="756880D4"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34.850985</w:t>
            </w:r>
          </w:p>
        </w:tc>
        <w:tc>
          <w:tcPr>
            <w:tcW w:w="993" w:type="dxa"/>
            <w:tcBorders>
              <w:top w:val="nil"/>
              <w:left w:val="nil"/>
              <w:bottom w:val="single" w:sz="4" w:space="0" w:color="auto"/>
              <w:right w:val="single" w:sz="4" w:space="0" w:color="auto"/>
            </w:tcBorders>
            <w:noWrap/>
            <w:vAlign w:val="center"/>
            <w:hideMark/>
          </w:tcPr>
          <w:p w14:paraId="618CDAA9" w14:textId="7CEB8B3D"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34.850985</w:t>
            </w:r>
          </w:p>
        </w:tc>
        <w:tc>
          <w:tcPr>
            <w:tcW w:w="990" w:type="dxa"/>
            <w:tcBorders>
              <w:top w:val="nil"/>
              <w:left w:val="nil"/>
              <w:bottom w:val="single" w:sz="4" w:space="0" w:color="auto"/>
              <w:right w:val="single" w:sz="4" w:space="0" w:color="auto"/>
            </w:tcBorders>
            <w:noWrap/>
            <w:vAlign w:val="center"/>
            <w:hideMark/>
          </w:tcPr>
          <w:p w14:paraId="73AD7902" w14:textId="10E79056"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34.937170</w:t>
            </w:r>
          </w:p>
        </w:tc>
        <w:tc>
          <w:tcPr>
            <w:tcW w:w="987" w:type="dxa"/>
            <w:tcBorders>
              <w:top w:val="nil"/>
              <w:left w:val="nil"/>
              <w:bottom w:val="single" w:sz="4" w:space="0" w:color="auto"/>
              <w:right w:val="single" w:sz="4" w:space="0" w:color="auto"/>
            </w:tcBorders>
            <w:noWrap/>
            <w:vAlign w:val="center"/>
            <w:hideMark/>
          </w:tcPr>
          <w:p w14:paraId="61083171" w14:textId="25E18C40"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34.937170</w:t>
            </w:r>
          </w:p>
        </w:tc>
        <w:tc>
          <w:tcPr>
            <w:tcW w:w="993" w:type="dxa"/>
            <w:tcBorders>
              <w:top w:val="nil"/>
              <w:left w:val="nil"/>
              <w:bottom w:val="single" w:sz="4" w:space="0" w:color="auto"/>
              <w:right w:val="single" w:sz="4" w:space="0" w:color="auto"/>
            </w:tcBorders>
            <w:noWrap/>
            <w:vAlign w:val="center"/>
            <w:hideMark/>
          </w:tcPr>
          <w:p w14:paraId="125DB5AA" w14:textId="0FCFE77F"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35.05818</w:t>
            </w:r>
          </w:p>
        </w:tc>
        <w:tc>
          <w:tcPr>
            <w:tcW w:w="990" w:type="dxa"/>
            <w:tcBorders>
              <w:top w:val="nil"/>
              <w:left w:val="nil"/>
              <w:bottom w:val="single" w:sz="4" w:space="0" w:color="auto"/>
              <w:right w:val="single" w:sz="4" w:space="0" w:color="auto"/>
            </w:tcBorders>
            <w:noWrap/>
            <w:vAlign w:val="center"/>
            <w:hideMark/>
          </w:tcPr>
          <w:p w14:paraId="300EE6AB" w14:textId="434A1B92"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35.05818</w:t>
            </w:r>
          </w:p>
        </w:tc>
        <w:tc>
          <w:tcPr>
            <w:tcW w:w="990" w:type="dxa"/>
            <w:tcBorders>
              <w:top w:val="nil"/>
              <w:left w:val="nil"/>
              <w:bottom w:val="single" w:sz="4" w:space="0" w:color="auto"/>
              <w:right w:val="single" w:sz="4" w:space="0" w:color="auto"/>
            </w:tcBorders>
            <w:noWrap/>
            <w:vAlign w:val="center"/>
            <w:hideMark/>
          </w:tcPr>
          <w:p w14:paraId="46B3F288" w14:textId="1631D2B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35.05818</w:t>
            </w:r>
          </w:p>
        </w:tc>
        <w:tc>
          <w:tcPr>
            <w:tcW w:w="990" w:type="dxa"/>
            <w:tcBorders>
              <w:top w:val="nil"/>
              <w:left w:val="nil"/>
              <w:bottom w:val="single" w:sz="4" w:space="0" w:color="auto"/>
              <w:right w:val="single" w:sz="4" w:space="0" w:color="auto"/>
            </w:tcBorders>
            <w:noWrap/>
            <w:vAlign w:val="center"/>
            <w:hideMark/>
          </w:tcPr>
          <w:p w14:paraId="006C1F08" w14:textId="259EAE5A"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35.05818</w:t>
            </w:r>
          </w:p>
        </w:tc>
        <w:tc>
          <w:tcPr>
            <w:tcW w:w="990" w:type="dxa"/>
            <w:tcBorders>
              <w:top w:val="nil"/>
              <w:left w:val="nil"/>
              <w:bottom w:val="single" w:sz="4" w:space="0" w:color="auto"/>
              <w:right w:val="single" w:sz="4" w:space="0" w:color="auto"/>
            </w:tcBorders>
            <w:noWrap/>
            <w:vAlign w:val="center"/>
            <w:hideMark/>
          </w:tcPr>
          <w:p w14:paraId="4EEF1E4B" w14:textId="06EE1ACF"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35.05818</w:t>
            </w:r>
          </w:p>
        </w:tc>
      </w:tr>
      <w:tr w:rsidR="00742E82" w:rsidRPr="00742E82" w14:paraId="3CFCD6ED" w14:textId="77777777" w:rsidTr="00B66516">
        <w:trPr>
          <w:trHeight w:val="288"/>
        </w:trPr>
        <w:tc>
          <w:tcPr>
            <w:tcW w:w="1255" w:type="dxa"/>
            <w:tcBorders>
              <w:top w:val="nil"/>
              <w:left w:val="single" w:sz="4" w:space="0" w:color="auto"/>
              <w:bottom w:val="single" w:sz="4" w:space="0" w:color="auto"/>
              <w:right w:val="single" w:sz="4" w:space="0" w:color="auto"/>
            </w:tcBorders>
            <w:noWrap/>
            <w:vAlign w:val="center"/>
            <w:hideMark/>
          </w:tcPr>
          <w:p w14:paraId="6A923876"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Mole Flows</w:t>
            </w:r>
          </w:p>
        </w:tc>
        <w:tc>
          <w:tcPr>
            <w:tcW w:w="879" w:type="dxa"/>
            <w:tcBorders>
              <w:top w:val="nil"/>
              <w:left w:val="nil"/>
              <w:bottom w:val="single" w:sz="4" w:space="0" w:color="auto"/>
              <w:right w:val="single" w:sz="4" w:space="0" w:color="auto"/>
            </w:tcBorders>
            <w:noWrap/>
            <w:vAlign w:val="center"/>
            <w:hideMark/>
          </w:tcPr>
          <w:p w14:paraId="068D08B9"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proofErr w:type="spellStart"/>
            <w:r w:rsidRPr="00742E82">
              <w:rPr>
                <w:rFonts w:eastAsia="Times New Roman" w:cs="Calibri"/>
                <w:color w:val="000000"/>
                <w:kern w:val="0"/>
                <w:sz w:val="16"/>
                <w:szCs w:val="16"/>
                <w14:ligatures w14:val="none"/>
              </w:rPr>
              <w:t>kmol</w:t>
            </w:r>
            <w:proofErr w:type="spellEnd"/>
            <w:r w:rsidRPr="00742E82">
              <w:rPr>
                <w:rFonts w:eastAsia="Times New Roman" w:cs="Calibri"/>
                <w:color w:val="000000"/>
                <w:kern w:val="0"/>
                <w:sz w:val="16"/>
                <w:szCs w:val="16"/>
                <w14:ligatures w14:val="none"/>
              </w:rPr>
              <w:t>/</w:t>
            </w:r>
            <w:proofErr w:type="spellStart"/>
            <w:r w:rsidRPr="00742E82">
              <w:rPr>
                <w:rFonts w:eastAsia="Times New Roman" w:cs="Calibri"/>
                <w:color w:val="000000"/>
                <w:kern w:val="0"/>
                <w:sz w:val="16"/>
                <w:szCs w:val="16"/>
                <w14:ligatures w14:val="none"/>
              </w:rPr>
              <w:t>hr</w:t>
            </w:r>
            <w:proofErr w:type="spellEnd"/>
          </w:p>
        </w:tc>
        <w:tc>
          <w:tcPr>
            <w:tcW w:w="921" w:type="dxa"/>
            <w:tcBorders>
              <w:top w:val="nil"/>
              <w:left w:val="nil"/>
              <w:bottom w:val="single" w:sz="4" w:space="0" w:color="auto"/>
              <w:right w:val="single" w:sz="4" w:space="0" w:color="auto"/>
            </w:tcBorders>
            <w:noWrap/>
            <w:vAlign w:val="center"/>
            <w:hideMark/>
          </w:tcPr>
          <w:p w14:paraId="6B944C5D" w14:textId="40608F1B"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129.1398</w:t>
            </w:r>
          </w:p>
        </w:tc>
        <w:tc>
          <w:tcPr>
            <w:tcW w:w="990" w:type="dxa"/>
            <w:tcBorders>
              <w:top w:val="nil"/>
              <w:left w:val="nil"/>
              <w:bottom w:val="single" w:sz="4" w:space="0" w:color="auto"/>
              <w:right w:val="single" w:sz="4" w:space="0" w:color="auto"/>
            </w:tcBorders>
            <w:noWrap/>
            <w:vAlign w:val="center"/>
            <w:hideMark/>
          </w:tcPr>
          <w:p w14:paraId="33427D9A" w14:textId="3FC7D10C"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668.34982</w:t>
            </w:r>
          </w:p>
        </w:tc>
        <w:tc>
          <w:tcPr>
            <w:tcW w:w="987" w:type="dxa"/>
            <w:tcBorders>
              <w:top w:val="nil"/>
              <w:left w:val="nil"/>
              <w:bottom w:val="single" w:sz="4" w:space="0" w:color="auto"/>
              <w:right w:val="single" w:sz="4" w:space="0" w:color="auto"/>
            </w:tcBorders>
            <w:noWrap/>
            <w:vAlign w:val="center"/>
            <w:hideMark/>
          </w:tcPr>
          <w:p w14:paraId="18D9537D" w14:textId="757F42F3"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668.30247</w:t>
            </w:r>
          </w:p>
        </w:tc>
        <w:tc>
          <w:tcPr>
            <w:tcW w:w="993" w:type="dxa"/>
            <w:tcBorders>
              <w:top w:val="nil"/>
              <w:left w:val="nil"/>
              <w:bottom w:val="single" w:sz="4" w:space="0" w:color="auto"/>
              <w:right w:val="single" w:sz="4" w:space="0" w:color="auto"/>
            </w:tcBorders>
            <w:noWrap/>
            <w:vAlign w:val="center"/>
            <w:hideMark/>
          </w:tcPr>
          <w:p w14:paraId="6464B461" w14:textId="69B4080C"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668.30247</w:t>
            </w:r>
          </w:p>
        </w:tc>
        <w:tc>
          <w:tcPr>
            <w:tcW w:w="990" w:type="dxa"/>
            <w:tcBorders>
              <w:top w:val="nil"/>
              <w:left w:val="nil"/>
              <w:bottom w:val="single" w:sz="4" w:space="0" w:color="auto"/>
              <w:right w:val="single" w:sz="4" w:space="0" w:color="auto"/>
            </w:tcBorders>
            <w:noWrap/>
            <w:vAlign w:val="center"/>
            <w:hideMark/>
          </w:tcPr>
          <w:p w14:paraId="0668E281" w14:textId="6D619549"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666.65386</w:t>
            </w:r>
          </w:p>
        </w:tc>
        <w:tc>
          <w:tcPr>
            <w:tcW w:w="987" w:type="dxa"/>
            <w:tcBorders>
              <w:top w:val="nil"/>
              <w:left w:val="nil"/>
              <w:bottom w:val="single" w:sz="4" w:space="0" w:color="auto"/>
              <w:right w:val="single" w:sz="4" w:space="0" w:color="auto"/>
            </w:tcBorders>
            <w:noWrap/>
            <w:vAlign w:val="center"/>
            <w:hideMark/>
          </w:tcPr>
          <w:p w14:paraId="00C62C9C" w14:textId="79B3081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666.65386</w:t>
            </w:r>
          </w:p>
        </w:tc>
        <w:tc>
          <w:tcPr>
            <w:tcW w:w="993" w:type="dxa"/>
            <w:tcBorders>
              <w:top w:val="nil"/>
              <w:left w:val="nil"/>
              <w:bottom w:val="single" w:sz="4" w:space="0" w:color="auto"/>
              <w:right w:val="single" w:sz="4" w:space="0" w:color="auto"/>
            </w:tcBorders>
            <w:noWrap/>
            <w:vAlign w:val="center"/>
            <w:hideMark/>
          </w:tcPr>
          <w:p w14:paraId="4DAA038F" w14:textId="6C292739"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664.3526</w:t>
            </w:r>
          </w:p>
        </w:tc>
        <w:tc>
          <w:tcPr>
            <w:tcW w:w="990" w:type="dxa"/>
            <w:tcBorders>
              <w:top w:val="nil"/>
              <w:left w:val="nil"/>
              <w:bottom w:val="single" w:sz="4" w:space="0" w:color="auto"/>
              <w:right w:val="single" w:sz="4" w:space="0" w:color="auto"/>
            </w:tcBorders>
            <w:noWrap/>
            <w:vAlign w:val="center"/>
            <w:hideMark/>
          </w:tcPr>
          <w:p w14:paraId="0E576935" w14:textId="0B857B1A"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664.3526</w:t>
            </w:r>
          </w:p>
        </w:tc>
        <w:tc>
          <w:tcPr>
            <w:tcW w:w="990" w:type="dxa"/>
            <w:tcBorders>
              <w:top w:val="nil"/>
              <w:left w:val="nil"/>
              <w:bottom w:val="single" w:sz="4" w:space="0" w:color="auto"/>
              <w:right w:val="single" w:sz="4" w:space="0" w:color="auto"/>
            </w:tcBorders>
            <w:noWrap/>
            <w:vAlign w:val="center"/>
            <w:hideMark/>
          </w:tcPr>
          <w:p w14:paraId="4A6BD68B" w14:textId="52E53263"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664.3526</w:t>
            </w:r>
          </w:p>
        </w:tc>
        <w:tc>
          <w:tcPr>
            <w:tcW w:w="990" w:type="dxa"/>
            <w:tcBorders>
              <w:top w:val="nil"/>
              <w:left w:val="nil"/>
              <w:bottom w:val="single" w:sz="4" w:space="0" w:color="auto"/>
              <w:right w:val="single" w:sz="4" w:space="0" w:color="auto"/>
            </w:tcBorders>
            <w:noWrap/>
            <w:vAlign w:val="center"/>
            <w:hideMark/>
          </w:tcPr>
          <w:p w14:paraId="2612667E" w14:textId="539378C1"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664.3526</w:t>
            </w:r>
          </w:p>
        </w:tc>
        <w:tc>
          <w:tcPr>
            <w:tcW w:w="990" w:type="dxa"/>
            <w:tcBorders>
              <w:top w:val="nil"/>
              <w:left w:val="nil"/>
              <w:bottom w:val="single" w:sz="4" w:space="0" w:color="auto"/>
              <w:right w:val="single" w:sz="4" w:space="0" w:color="auto"/>
            </w:tcBorders>
            <w:noWrap/>
            <w:vAlign w:val="center"/>
            <w:hideMark/>
          </w:tcPr>
          <w:p w14:paraId="2AF2BB01" w14:textId="601E56A0"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664.3526</w:t>
            </w:r>
          </w:p>
        </w:tc>
      </w:tr>
      <w:tr w:rsidR="00742E82" w:rsidRPr="00742E82" w14:paraId="104C162B" w14:textId="77777777" w:rsidTr="00B66516">
        <w:trPr>
          <w:trHeight w:val="288"/>
        </w:trPr>
        <w:tc>
          <w:tcPr>
            <w:tcW w:w="1255" w:type="dxa"/>
            <w:tcBorders>
              <w:top w:val="nil"/>
              <w:left w:val="single" w:sz="4" w:space="0" w:color="auto"/>
              <w:bottom w:val="single" w:sz="4" w:space="0" w:color="auto"/>
              <w:right w:val="single" w:sz="4" w:space="0" w:color="auto"/>
            </w:tcBorders>
            <w:noWrap/>
            <w:vAlign w:val="center"/>
            <w:hideMark/>
          </w:tcPr>
          <w:p w14:paraId="4ACE1977"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Mole Fractions</w:t>
            </w:r>
          </w:p>
        </w:tc>
        <w:tc>
          <w:tcPr>
            <w:tcW w:w="879" w:type="dxa"/>
            <w:tcBorders>
              <w:top w:val="nil"/>
              <w:left w:val="nil"/>
              <w:bottom w:val="single" w:sz="4" w:space="0" w:color="auto"/>
              <w:right w:val="single" w:sz="4" w:space="0" w:color="auto"/>
            </w:tcBorders>
            <w:noWrap/>
            <w:vAlign w:val="center"/>
            <w:hideMark/>
          </w:tcPr>
          <w:p w14:paraId="5FB3BC20" w14:textId="09BD3905" w:rsidR="00742E82" w:rsidRPr="00742E82" w:rsidRDefault="00742E82" w:rsidP="00742E82">
            <w:pPr>
              <w:spacing w:after="0" w:line="240" w:lineRule="auto"/>
              <w:jc w:val="center"/>
              <w:rPr>
                <w:rFonts w:eastAsia="Times New Roman" w:cs="Calibri"/>
                <w:color w:val="000000"/>
                <w:kern w:val="0"/>
                <w:sz w:val="16"/>
                <w:szCs w:val="16"/>
                <w14:ligatures w14:val="none"/>
              </w:rPr>
            </w:pPr>
          </w:p>
        </w:tc>
        <w:tc>
          <w:tcPr>
            <w:tcW w:w="921" w:type="dxa"/>
            <w:tcBorders>
              <w:top w:val="nil"/>
              <w:left w:val="nil"/>
              <w:bottom w:val="single" w:sz="4" w:space="0" w:color="auto"/>
              <w:right w:val="single" w:sz="4" w:space="0" w:color="auto"/>
            </w:tcBorders>
            <w:noWrap/>
            <w:vAlign w:val="center"/>
            <w:hideMark/>
          </w:tcPr>
          <w:p w14:paraId="0D4505EC" w14:textId="3B4120A6" w:rsidR="00742E82" w:rsidRPr="00742E82" w:rsidRDefault="00742E82" w:rsidP="00742E82">
            <w:pPr>
              <w:spacing w:after="0" w:line="240" w:lineRule="auto"/>
              <w:jc w:val="center"/>
              <w:rPr>
                <w:rFonts w:eastAsia="Times New Roman" w:cs="Calibri"/>
                <w:color w:val="000000"/>
                <w:kern w:val="0"/>
                <w:sz w:val="16"/>
                <w:szCs w:val="16"/>
                <w14:ligatures w14:val="none"/>
              </w:rPr>
            </w:pPr>
          </w:p>
        </w:tc>
        <w:tc>
          <w:tcPr>
            <w:tcW w:w="990" w:type="dxa"/>
            <w:tcBorders>
              <w:top w:val="nil"/>
              <w:left w:val="nil"/>
              <w:bottom w:val="single" w:sz="4" w:space="0" w:color="auto"/>
              <w:right w:val="single" w:sz="4" w:space="0" w:color="auto"/>
            </w:tcBorders>
            <w:noWrap/>
            <w:vAlign w:val="center"/>
            <w:hideMark/>
          </w:tcPr>
          <w:p w14:paraId="2C00F099" w14:textId="4C8E641C" w:rsidR="00742E82" w:rsidRPr="00742E82" w:rsidRDefault="00742E82" w:rsidP="00742E82">
            <w:pPr>
              <w:spacing w:after="0" w:line="240" w:lineRule="auto"/>
              <w:jc w:val="center"/>
              <w:rPr>
                <w:rFonts w:eastAsia="Times New Roman" w:cs="Calibri"/>
                <w:color w:val="000000"/>
                <w:kern w:val="0"/>
                <w:sz w:val="16"/>
                <w:szCs w:val="16"/>
                <w14:ligatures w14:val="none"/>
              </w:rPr>
            </w:pPr>
          </w:p>
        </w:tc>
        <w:tc>
          <w:tcPr>
            <w:tcW w:w="987" w:type="dxa"/>
            <w:tcBorders>
              <w:top w:val="nil"/>
              <w:left w:val="nil"/>
              <w:bottom w:val="single" w:sz="4" w:space="0" w:color="auto"/>
              <w:right w:val="single" w:sz="4" w:space="0" w:color="auto"/>
            </w:tcBorders>
            <w:noWrap/>
            <w:vAlign w:val="center"/>
            <w:hideMark/>
          </w:tcPr>
          <w:p w14:paraId="3B1AEA76" w14:textId="0DA35DEB" w:rsidR="00742E82" w:rsidRPr="00742E82" w:rsidRDefault="00742E82" w:rsidP="00742E82">
            <w:pPr>
              <w:spacing w:after="0" w:line="240" w:lineRule="auto"/>
              <w:jc w:val="center"/>
              <w:rPr>
                <w:rFonts w:eastAsia="Times New Roman" w:cs="Calibri"/>
                <w:color w:val="000000"/>
                <w:kern w:val="0"/>
                <w:sz w:val="16"/>
                <w:szCs w:val="16"/>
                <w14:ligatures w14:val="none"/>
              </w:rPr>
            </w:pPr>
          </w:p>
        </w:tc>
        <w:tc>
          <w:tcPr>
            <w:tcW w:w="993" w:type="dxa"/>
            <w:tcBorders>
              <w:top w:val="nil"/>
              <w:left w:val="nil"/>
              <w:bottom w:val="single" w:sz="4" w:space="0" w:color="auto"/>
              <w:right w:val="single" w:sz="4" w:space="0" w:color="auto"/>
            </w:tcBorders>
            <w:noWrap/>
            <w:vAlign w:val="center"/>
            <w:hideMark/>
          </w:tcPr>
          <w:p w14:paraId="12A17248" w14:textId="4F56A862" w:rsidR="00742E82" w:rsidRPr="00742E82" w:rsidRDefault="00742E82" w:rsidP="00742E82">
            <w:pPr>
              <w:spacing w:after="0" w:line="240" w:lineRule="auto"/>
              <w:jc w:val="center"/>
              <w:rPr>
                <w:rFonts w:eastAsia="Times New Roman" w:cs="Calibri"/>
                <w:color w:val="000000"/>
                <w:kern w:val="0"/>
                <w:sz w:val="16"/>
                <w:szCs w:val="16"/>
                <w14:ligatures w14:val="none"/>
              </w:rPr>
            </w:pPr>
          </w:p>
        </w:tc>
        <w:tc>
          <w:tcPr>
            <w:tcW w:w="990" w:type="dxa"/>
            <w:tcBorders>
              <w:top w:val="nil"/>
              <w:left w:val="nil"/>
              <w:bottom w:val="single" w:sz="4" w:space="0" w:color="auto"/>
              <w:right w:val="single" w:sz="4" w:space="0" w:color="auto"/>
            </w:tcBorders>
            <w:noWrap/>
            <w:vAlign w:val="center"/>
            <w:hideMark/>
          </w:tcPr>
          <w:p w14:paraId="56A9FD96" w14:textId="4A86914A" w:rsidR="00742E82" w:rsidRPr="00742E82" w:rsidRDefault="00742E82" w:rsidP="00742E82">
            <w:pPr>
              <w:spacing w:after="0" w:line="240" w:lineRule="auto"/>
              <w:jc w:val="center"/>
              <w:rPr>
                <w:rFonts w:eastAsia="Times New Roman" w:cs="Calibri"/>
                <w:color w:val="000000"/>
                <w:kern w:val="0"/>
                <w:sz w:val="16"/>
                <w:szCs w:val="16"/>
                <w14:ligatures w14:val="none"/>
              </w:rPr>
            </w:pPr>
          </w:p>
        </w:tc>
        <w:tc>
          <w:tcPr>
            <w:tcW w:w="987" w:type="dxa"/>
            <w:tcBorders>
              <w:top w:val="nil"/>
              <w:left w:val="nil"/>
              <w:bottom w:val="single" w:sz="4" w:space="0" w:color="auto"/>
              <w:right w:val="single" w:sz="4" w:space="0" w:color="auto"/>
            </w:tcBorders>
            <w:noWrap/>
            <w:vAlign w:val="center"/>
            <w:hideMark/>
          </w:tcPr>
          <w:p w14:paraId="52723DA1" w14:textId="2780ADFC" w:rsidR="00742E82" w:rsidRPr="00742E82" w:rsidRDefault="00742E82" w:rsidP="00742E82">
            <w:pPr>
              <w:spacing w:after="0" w:line="240" w:lineRule="auto"/>
              <w:jc w:val="center"/>
              <w:rPr>
                <w:rFonts w:eastAsia="Times New Roman" w:cs="Calibri"/>
                <w:color w:val="000000"/>
                <w:kern w:val="0"/>
                <w:sz w:val="16"/>
                <w:szCs w:val="16"/>
                <w14:ligatures w14:val="none"/>
              </w:rPr>
            </w:pPr>
          </w:p>
        </w:tc>
        <w:tc>
          <w:tcPr>
            <w:tcW w:w="993" w:type="dxa"/>
            <w:tcBorders>
              <w:top w:val="nil"/>
              <w:left w:val="nil"/>
              <w:bottom w:val="single" w:sz="4" w:space="0" w:color="auto"/>
              <w:right w:val="single" w:sz="4" w:space="0" w:color="auto"/>
            </w:tcBorders>
            <w:noWrap/>
            <w:vAlign w:val="center"/>
            <w:hideMark/>
          </w:tcPr>
          <w:p w14:paraId="03B3370A" w14:textId="0E9F57D2" w:rsidR="00742E82" w:rsidRPr="00742E82" w:rsidRDefault="00742E82" w:rsidP="00742E82">
            <w:pPr>
              <w:spacing w:after="0" w:line="240" w:lineRule="auto"/>
              <w:jc w:val="center"/>
              <w:rPr>
                <w:rFonts w:eastAsia="Times New Roman" w:cs="Calibri"/>
                <w:color w:val="000000"/>
                <w:kern w:val="0"/>
                <w:sz w:val="16"/>
                <w:szCs w:val="16"/>
                <w14:ligatures w14:val="none"/>
              </w:rPr>
            </w:pPr>
          </w:p>
        </w:tc>
        <w:tc>
          <w:tcPr>
            <w:tcW w:w="990" w:type="dxa"/>
            <w:tcBorders>
              <w:top w:val="nil"/>
              <w:left w:val="nil"/>
              <w:bottom w:val="single" w:sz="4" w:space="0" w:color="auto"/>
              <w:right w:val="single" w:sz="4" w:space="0" w:color="auto"/>
            </w:tcBorders>
            <w:noWrap/>
            <w:vAlign w:val="center"/>
            <w:hideMark/>
          </w:tcPr>
          <w:p w14:paraId="0D531D2E" w14:textId="11F8BA68" w:rsidR="00742E82" w:rsidRPr="00742E82" w:rsidRDefault="00742E82" w:rsidP="00742E82">
            <w:pPr>
              <w:spacing w:after="0" w:line="240" w:lineRule="auto"/>
              <w:jc w:val="center"/>
              <w:rPr>
                <w:rFonts w:eastAsia="Times New Roman" w:cs="Calibri"/>
                <w:color w:val="000000"/>
                <w:kern w:val="0"/>
                <w:sz w:val="16"/>
                <w:szCs w:val="16"/>
                <w14:ligatures w14:val="none"/>
              </w:rPr>
            </w:pPr>
          </w:p>
        </w:tc>
        <w:tc>
          <w:tcPr>
            <w:tcW w:w="990" w:type="dxa"/>
            <w:tcBorders>
              <w:top w:val="nil"/>
              <w:left w:val="nil"/>
              <w:bottom w:val="single" w:sz="4" w:space="0" w:color="auto"/>
              <w:right w:val="single" w:sz="4" w:space="0" w:color="auto"/>
            </w:tcBorders>
            <w:noWrap/>
            <w:vAlign w:val="center"/>
            <w:hideMark/>
          </w:tcPr>
          <w:p w14:paraId="48931712" w14:textId="0E13D438" w:rsidR="00742E82" w:rsidRPr="00742E82" w:rsidRDefault="00742E82" w:rsidP="00742E82">
            <w:pPr>
              <w:spacing w:after="0" w:line="240" w:lineRule="auto"/>
              <w:jc w:val="center"/>
              <w:rPr>
                <w:rFonts w:eastAsia="Times New Roman" w:cs="Calibri"/>
                <w:color w:val="000000"/>
                <w:kern w:val="0"/>
                <w:sz w:val="16"/>
                <w:szCs w:val="16"/>
                <w14:ligatures w14:val="none"/>
              </w:rPr>
            </w:pPr>
          </w:p>
        </w:tc>
        <w:tc>
          <w:tcPr>
            <w:tcW w:w="990" w:type="dxa"/>
            <w:tcBorders>
              <w:top w:val="nil"/>
              <w:left w:val="nil"/>
              <w:bottom w:val="single" w:sz="4" w:space="0" w:color="auto"/>
              <w:right w:val="single" w:sz="4" w:space="0" w:color="auto"/>
            </w:tcBorders>
            <w:noWrap/>
            <w:vAlign w:val="center"/>
            <w:hideMark/>
          </w:tcPr>
          <w:p w14:paraId="4DE8F191" w14:textId="29C110CF" w:rsidR="00742E82" w:rsidRPr="00742E82" w:rsidRDefault="00742E82" w:rsidP="00742E82">
            <w:pPr>
              <w:spacing w:after="0" w:line="240" w:lineRule="auto"/>
              <w:jc w:val="center"/>
              <w:rPr>
                <w:rFonts w:eastAsia="Times New Roman" w:cs="Calibri"/>
                <w:color w:val="000000"/>
                <w:kern w:val="0"/>
                <w:sz w:val="16"/>
                <w:szCs w:val="16"/>
                <w14:ligatures w14:val="none"/>
              </w:rPr>
            </w:pPr>
          </w:p>
        </w:tc>
        <w:tc>
          <w:tcPr>
            <w:tcW w:w="990" w:type="dxa"/>
            <w:tcBorders>
              <w:top w:val="nil"/>
              <w:left w:val="nil"/>
              <w:bottom w:val="single" w:sz="4" w:space="0" w:color="auto"/>
              <w:right w:val="single" w:sz="4" w:space="0" w:color="auto"/>
            </w:tcBorders>
            <w:noWrap/>
            <w:vAlign w:val="center"/>
            <w:hideMark/>
          </w:tcPr>
          <w:p w14:paraId="7C883452" w14:textId="6EAE8BF8" w:rsidR="00742E82" w:rsidRPr="00742E82" w:rsidRDefault="00742E82" w:rsidP="00742E82">
            <w:pPr>
              <w:spacing w:after="0" w:line="240" w:lineRule="auto"/>
              <w:jc w:val="center"/>
              <w:rPr>
                <w:rFonts w:eastAsia="Times New Roman" w:cs="Calibri"/>
                <w:color w:val="000000"/>
                <w:kern w:val="0"/>
                <w:sz w:val="16"/>
                <w:szCs w:val="16"/>
                <w14:ligatures w14:val="none"/>
              </w:rPr>
            </w:pPr>
          </w:p>
        </w:tc>
      </w:tr>
      <w:tr w:rsidR="00742E82" w:rsidRPr="00742E82" w14:paraId="4BF5897D" w14:textId="77777777" w:rsidTr="00B66516">
        <w:trPr>
          <w:trHeight w:val="288"/>
        </w:trPr>
        <w:tc>
          <w:tcPr>
            <w:tcW w:w="1255" w:type="dxa"/>
            <w:tcBorders>
              <w:top w:val="nil"/>
              <w:left w:val="single" w:sz="4" w:space="0" w:color="auto"/>
              <w:bottom w:val="single" w:sz="4" w:space="0" w:color="auto"/>
              <w:right w:val="single" w:sz="4" w:space="0" w:color="auto"/>
            </w:tcBorders>
            <w:noWrap/>
            <w:vAlign w:val="center"/>
            <w:hideMark/>
          </w:tcPr>
          <w:p w14:paraId="51FB2425"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H2O</w:t>
            </w:r>
          </w:p>
        </w:tc>
        <w:tc>
          <w:tcPr>
            <w:tcW w:w="879" w:type="dxa"/>
            <w:tcBorders>
              <w:top w:val="nil"/>
              <w:left w:val="nil"/>
              <w:bottom w:val="single" w:sz="4" w:space="0" w:color="auto"/>
              <w:right w:val="single" w:sz="4" w:space="0" w:color="auto"/>
            </w:tcBorders>
            <w:noWrap/>
            <w:vAlign w:val="center"/>
            <w:hideMark/>
          </w:tcPr>
          <w:p w14:paraId="2AA685F2" w14:textId="393CA0D4" w:rsidR="00742E82" w:rsidRPr="00742E82" w:rsidRDefault="00742E82" w:rsidP="00742E82">
            <w:pPr>
              <w:spacing w:after="0" w:line="240" w:lineRule="auto"/>
              <w:jc w:val="center"/>
              <w:rPr>
                <w:rFonts w:eastAsia="Times New Roman" w:cs="Calibri"/>
                <w:color w:val="000000"/>
                <w:kern w:val="0"/>
                <w:sz w:val="16"/>
                <w:szCs w:val="16"/>
                <w14:ligatures w14:val="none"/>
              </w:rPr>
            </w:pPr>
          </w:p>
        </w:tc>
        <w:tc>
          <w:tcPr>
            <w:tcW w:w="921" w:type="dxa"/>
            <w:tcBorders>
              <w:top w:val="nil"/>
              <w:left w:val="nil"/>
              <w:bottom w:val="single" w:sz="4" w:space="0" w:color="auto"/>
              <w:right w:val="single" w:sz="4" w:space="0" w:color="auto"/>
            </w:tcBorders>
            <w:noWrap/>
            <w:vAlign w:val="center"/>
            <w:hideMark/>
          </w:tcPr>
          <w:p w14:paraId="516D5AF9"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w:t>
            </w:r>
          </w:p>
        </w:tc>
        <w:tc>
          <w:tcPr>
            <w:tcW w:w="990" w:type="dxa"/>
            <w:tcBorders>
              <w:top w:val="nil"/>
              <w:left w:val="nil"/>
              <w:bottom w:val="single" w:sz="4" w:space="0" w:color="auto"/>
              <w:right w:val="single" w:sz="4" w:space="0" w:color="auto"/>
            </w:tcBorders>
            <w:noWrap/>
            <w:vAlign w:val="center"/>
            <w:hideMark/>
          </w:tcPr>
          <w:p w14:paraId="6B47D5ED" w14:textId="22F8EBB0"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0.0190165</w:t>
            </w:r>
          </w:p>
        </w:tc>
        <w:tc>
          <w:tcPr>
            <w:tcW w:w="987" w:type="dxa"/>
            <w:tcBorders>
              <w:top w:val="nil"/>
              <w:left w:val="nil"/>
              <w:bottom w:val="single" w:sz="4" w:space="0" w:color="auto"/>
              <w:right w:val="single" w:sz="4" w:space="0" w:color="auto"/>
            </w:tcBorders>
            <w:noWrap/>
            <w:vAlign w:val="center"/>
            <w:hideMark/>
          </w:tcPr>
          <w:p w14:paraId="3DE6CC46"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0.0190179</w:t>
            </w:r>
          </w:p>
        </w:tc>
        <w:tc>
          <w:tcPr>
            <w:tcW w:w="993" w:type="dxa"/>
            <w:tcBorders>
              <w:top w:val="nil"/>
              <w:left w:val="nil"/>
              <w:bottom w:val="single" w:sz="4" w:space="0" w:color="auto"/>
              <w:right w:val="single" w:sz="4" w:space="0" w:color="auto"/>
            </w:tcBorders>
            <w:noWrap/>
            <w:vAlign w:val="center"/>
            <w:hideMark/>
          </w:tcPr>
          <w:p w14:paraId="5A3777EA"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0.0190179</w:t>
            </w:r>
          </w:p>
        </w:tc>
        <w:tc>
          <w:tcPr>
            <w:tcW w:w="990" w:type="dxa"/>
            <w:tcBorders>
              <w:top w:val="nil"/>
              <w:left w:val="nil"/>
              <w:bottom w:val="single" w:sz="4" w:space="0" w:color="auto"/>
              <w:right w:val="single" w:sz="4" w:space="0" w:color="auto"/>
            </w:tcBorders>
            <w:noWrap/>
            <w:vAlign w:val="center"/>
            <w:hideMark/>
          </w:tcPr>
          <w:p w14:paraId="1D0027B9" w14:textId="16704B19"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0.0190648</w:t>
            </w:r>
          </w:p>
        </w:tc>
        <w:tc>
          <w:tcPr>
            <w:tcW w:w="987" w:type="dxa"/>
            <w:tcBorders>
              <w:top w:val="nil"/>
              <w:left w:val="nil"/>
              <w:bottom w:val="single" w:sz="4" w:space="0" w:color="auto"/>
              <w:right w:val="single" w:sz="4" w:space="0" w:color="auto"/>
            </w:tcBorders>
            <w:noWrap/>
            <w:vAlign w:val="center"/>
            <w:hideMark/>
          </w:tcPr>
          <w:p w14:paraId="2A00A446" w14:textId="121F6188"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0.0190648</w:t>
            </w:r>
          </w:p>
        </w:tc>
        <w:tc>
          <w:tcPr>
            <w:tcW w:w="993" w:type="dxa"/>
            <w:tcBorders>
              <w:top w:val="nil"/>
              <w:left w:val="nil"/>
              <w:bottom w:val="single" w:sz="4" w:space="0" w:color="auto"/>
              <w:right w:val="single" w:sz="4" w:space="0" w:color="auto"/>
            </w:tcBorders>
            <w:noWrap/>
            <w:vAlign w:val="center"/>
            <w:hideMark/>
          </w:tcPr>
          <w:p w14:paraId="75AAD084" w14:textId="0840E3EF"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0.019130</w:t>
            </w:r>
          </w:p>
        </w:tc>
        <w:tc>
          <w:tcPr>
            <w:tcW w:w="990" w:type="dxa"/>
            <w:tcBorders>
              <w:top w:val="nil"/>
              <w:left w:val="nil"/>
              <w:bottom w:val="single" w:sz="4" w:space="0" w:color="auto"/>
              <w:right w:val="single" w:sz="4" w:space="0" w:color="auto"/>
            </w:tcBorders>
            <w:noWrap/>
            <w:vAlign w:val="center"/>
            <w:hideMark/>
          </w:tcPr>
          <w:p w14:paraId="350E55E9" w14:textId="65CDD25F"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0.019130</w:t>
            </w:r>
          </w:p>
        </w:tc>
        <w:tc>
          <w:tcPr>
            <w:tcW w:w="990" w:type="dxa"/>
            <w:tcBorders>
              <w:top w:val="nil"/>
              <w:left w:val="nil"/>
              <w:bottom w:val="single" w:sz="4" w:space="0" w:color="auto"/>
              <w:right w:val="single" w:sz="4" w:space="0" w:color="auto"/>
            </w:tcBorders>
            <w:noWrap/>
            <w:vAlign w:val="center"/>
            <w:hideMark/>
          </w:tcPr>
          <w:p w14:paraId="02028C29" w14:textId="3DCAE62B"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0.0191305</w:t>
            </w:r>
          </w:p>
        </w:tc>
        <w:tc>
          <w:tcPr>
            <w:tcW w:w="990" w:type="dxa"/>
            <w:tcBorders>
              <w:top w:val="nil"/>
              <w:left w:val="nil"/>
              <w:bottom w:val="single" w:sz="4" w:space="0" w:color="auto"/>
              <w:right w:val="single" w:sz="4" w:space="0" w:color="auto"/>
            </w:tcBorders>
            <w:noWrap/>
            <w:vAlign w:val="center"/>
            <w:hideMark/>
          </w:tcPr>
          <w:p w14:paraId="36C7C36F" w14:textId="140E1F6F"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0.0191305</w:t>
            </w:r>
          </w:p>
        </w:tc>
        <w:tc>
          <w:tcPr>
            <w:tcW w:w="990" w:type="dxa"/>
            <w:tcBorders>
              <w:top w:val="nil"/>
              <w:left w:val="nil"/>
              <w:bottom w:val="single" w:sz="4" w:space="0" w:color="auto"/>
              <w:right w:val="single" w:sz="4" w:space="0" w:color="auto"/>
            </w:tcBorders>
            <w:noWrap/>
            <w:vAlign w:val="center"/>
            <w:hideMark/>
          </w:tcPr>
          <w:p w14:paraId="28A13831" w14:textId="1B15A36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0.0191305</w:t>
            </w:r>
          </w:p>
        </w:tc>
      </w:tr>
      <w:tr w:rsidR="00742E82" w:rsidRPr="00742E82" w14:paraId="44EB1263" w14:textId="77777777" w:rsidTr="00B66516">
        <w:trPr>
          <w:trHeight w:val="288"/>
        </w:trPr>
        <w:tc>
          <w:tcPr>
            <w:tcW w:w="1255" w:type="dxa"/>
            <w:tcBorders>
              <w:top w:val="nil"/>
              <w:left w:val="single" w:sz="4" w:space="0" w:color="auto"/>
              <w:bottom w:val="single" w:sz="4" w:space="0" w:color="auto"/>
              <w:right w:val="single" w:sz="4" w:space="0" w:color="auto"/>
            </w:tcBorders>
            <w:noWrap/>
            <w:vAlign w:val="center"/>
            <w:hideMark/>
          </w:tcPr>
          <w:p w14:paraId="25A86A83"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H2SO4</w:t>
            </w:r>
          </w:p>
        </w:tc>
        <w:tc>
          <w:tcPr>
            <w:tcW w:w="879" w:type="dxa"/>
            <w:tcBorders>
              <w:top w:val="nil"/>
              <w:left w:val="nil"/>
              <w:bottom w:val="single" w:sz="4" w:space="0" w:color="auto"/>
              <w:right w:val="single" w:sz="4" w:space="0" w:color="auto"/>
            </w:tcBorders>
            <w:noWrap/>
            <w:vAlign w:val="center"/>
            <w:hideMark/>
          </w:tcPr>
          <w:p w14:paraId="490ADEDC" w14:textId="65F2C90B" w:rsidR="00742E82" w:rsidRPr="00742E82" w:rsidRDefault="00742E82" w:rsidP="00742E82">
            <w:pPr>
              <w:spacing w:after="0" w:line="240" w:lineRule="auto"/>
              <w:jc w:val="center"/>
              <w:rPr>
                <w:rFonts w:eastAsia="Times New Roman" w:cs="Calibri"/>
                <w:color w:val="000000"/>
                <w:kern w:val="0"/>
                <w:sz w:val="16"/>
                <w:szCs w:val="16"/>
                <w14:ligatures w14:val="none"/>
              </w:rPr>
            </w:pPr>
          </w:p>
        </w:tc>
        <w:tc>
          <w:tcPr>
            <w:tcW w:w="921" w:type="dxa"/>
            <w:tcBorders>
              <w:top w:val="nil"/>
              <w:left w:val="nil"/>
              <w:bottom w:val="single" w:sz="4" w:space="0" w:color="auto"/>
              <w:right w:val="single" w:sz="4" w:space="0" w:color="auto"/>
            </w:tcBorders>
            <w:noWrap/>
            <w:vAlign w:val="center"/>
            <w:hideMark/>
          </w:tcPr>
          <w:p w14:paraId="41146B66"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w:t>
            </w:r>
          </w:p>
        </w:tc>
        <w:tc>
          <w:tcPr>
            <w:tcW w:w="990" w:type="dxa"/>
            <w:tcBorders>
              <w:top w:val="nil"/>
              <w:left w:val="nil"/>
              <w:bottom w:val="single" w:sz="4" w:space="0" w:color="auto"/>
              <w:right w:val="single" w:sz="4" w:space="0" w:color="auto"/>
            </w:tcBorders>
            <w:noWrap/>
            <w:vAlign w:val="center"/>
            <w:hideMark/>
          </w:tcPr>
          <w:p w14:paraId="4768FADA"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w:t>
            </w:r>
          </w:p>
        </w:tc>
        <w:tc>
          <w:tcPr>
            <w:tcW w:w="987" w:type="dxa"/>
            <w:tcBorders>
              <w:top w:val="nil"/>
              <w:left w:val="nil"/>
              <w:bottom w:val="single" w:sz="4" w:space="0" w:color="auto"/>
              <w:right w:val="single" w:sz="4" w:space="0" w:color="auto"/>
            </w:tcBorders>
            <w:noWrap/>
            <w:vAlign w:val="center"/>
            <w:hideMark/>
          </w:tcPr>
          <w:p w14:paraId="216C4C06"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8.53E-11</w:t>
            </w:r>
          </w:p>
        </w:tc>
        <w:tc>
          <w:tcPr>
            <w:tcW w:w="993" w:type="dxa"/>
            <w:tcBorders>
              <w:top w:val="nil"/>
              <w:left w:val="nil"/>
              <w:bottom w:val="single" w:sz="4" w:space="0" w:color="auto"/>
              <w:right w:val="single" w:sz="4" w:space="0" w:color="auto"/>
            </w:tcBorders>
            <w:noWrap/>
            <w:vAlign w:val="center"/>
            <w:hideMark/>
          </w:tcPr>
          <w:p w14:paraId="52AD38F4"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8.53E-11</w:t>
            </w:r>
          </w:p>
        </w:tc>
        <w:tc>
          <w:tcPr>
            <w:tcW w:w="990" w:type="dxa"/>
            <w:tcBorders>
              <w:top w:val="nil"/>
              <w:left w:val="nil"/>
              <w:bottom w:val="single" w:sz="4" w:space="0" w:color="auto"/>
              <w:right w:val="single" w:sz="4" w:space="0" w:color="auto"/>
            </w:tcBorders>
            <w:noWrap/>
            <w:vAlign w:val="center"/>
            <w:hideMark/>
          </w:tcPr>
          <w:p w14:paraId="5A6EBA03"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7.19E-08</w:t>
            </w:r>
          </w:p>
        </w:tc>
        <w:tc>
          <w:tcPr>
            <w:tcW w:w="987" w:type="dxa"/>
            <w:tcBorders>
              <w:top w:val="nil"/>
              <w:left w:val="nil"/>
              <w:bottom w:val="single" w:sz="4" w:space="0" w:color="auto"/>
              <w:right w:val="single" w:sz="4" w:space="0" w:color="auto"/>
            </w:tcBorders>
            <w:noWrap/>
            <w:vAlign w:val="center"/>
            <w:hideMark/>
          </w:tcPr>
          <w:p w14:paraId="64E2E8F8"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7.19E-08</w:t>
            </w:r>
          </w:p>
        </w:tc>
        <w:tc>
          <w:tcPr>
            <w:tcW w:w="993" w:type="dxa"/>
            <w:tcBorders>
              <w:top w:val="nil"/>
              <w:left w:val="nil"/>
              <w:bottom w:val="single" w:sz="4" w:space="0" w:color="auto"/>
              <w:right w:val="single" w:sz="4" w:space="0" w:color="auto"/>
            </w:tcBorders>
            <w:noWrap/>
            <w:vAlign w:val="center"/>
            <w:hideMark/>
          </w:tcPr>
          <w:p w14:paraId="701050CD"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4.41E-07</w:t>
            </w:r>
          </w:p>
        </w:tc>
        <w:tc>
          <w:tcPr>
            <w:tcW w:w="990" w:type="dxa"/>
            <w:tcBorders>
              <w:top w:val="nil"/>
              <w:left w:val="nil"/>
              <w:bottom w:val="single" w:sz="4" w:space="0" w:color="auto"/>
              <w:right w:val="single" w:sz="4" w:space="0" w:color="auto"/>
            </w:tcBorders>
            <w:noWrap/>
            <w:vAlign w:val="center"/>
            <w:hideMark/>
          </w:tcPr>
          <w:p w14:paraId="3CF8B917"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4.41E-07</w:t>
            </w:r>
          </w:p>
        </w:tc>
        <w:tc>
          <w:tcPr>
            <w:tcW w:w="990" w:type="dxa"/>
            <w:tcBorders>
              <w:top w:val="nil"/>
              <w:left w:val="nil"/>
              <w:bottom w:val="single" w:sz="4" w:space="0" w:color="auto"/>
              <w:right w:val="single" w:sz="4" w:space="0" w:color="auto"/>
            </w:tcBorders>
            <w:noWrap/>
            <w:vAlign w:val="center"/>
            <w:hideMark/>
          </w:tcPr>
          <w:p w14:paraId="2CE1817F"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4.41E-07</w:t>
            </w:r>
          </w:p>
        </w:tc>
        <w:tc>
          <w:tcPr>
            <w:tcW w:w="990" w:type="dxa"/>
            <w:tcBorders>
              <w:top w:val="nil"/>
              <w:left w:val="nil"/>
              <w:bottom w:val="single" w:sz="4" w:space="0" w:color="auto"/>
              <w:right w:val="single" w:sz="4" w:space="0" w:color="auto"/>
            </w:tcBorders>
            <w:noWrap/>
            <w:vAlign w:val="center"/>
            <w:hideMark/>
          </w:tcPr>
          <w:p w14:paraId="6231AC51"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4.41E-07</w:t>
            </w:r>
          </w:p>
        </w:tc>
        <w:tc>
          <w:tcPr>
            <w:tcW w:w="990" w:type="dxa"/>
            <w:tcBorders>
              <w:top w:val="nil"/>
              <w:left w:val="nil"/>
              <w:bottom w:val="single" w:sz="4" w:space="0" w:color="auto"/>
              <w:right w:val="single" w:sz="4" w:space="0" w:color="auto"/>
            </w:tcBorders>
            <w:noWrap/>
            <w:vAlign w:val="center"/>
            <w:hideMark/>
          </w:tcPr>
          <w:p w14:paraId="26AC8EB2"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4.41E-07</w:t>
            </w:r>
          </w:p>
        </w:tc>
      </w:tr>
      <w:tr w:rsidR="00742E82" w:rsidRPr="00742E82" w14:paraId="69F5B4C7" w14:textId="77777777" w:rsidTr="00B66516">
        <w:trPr>
          <w:trHeight w:val="288"/>
        </w:trPr>
        <w:tc>
          <w:tcPr>
            <w:tcW w:w="1255" w:type="dxa"/>
            <w:tcBorders>
              <w:top w:val="nil"/>
              <w:left w:val="single" w:sz="4" w:space="0" w:color="auto"/>
              <w:bottom w:val="single" w:sz="4" w:space="0" w:color="auto"/>
              <w:right w:val="single" w:sz="4" w:space="0" w:color="auto"/>
            </w:tcBorders>
            <w:noWrap/>
            <w:vAlign w:val="center"/>
            <w:hideMark/>
          </w:tcPr>
          <w:p w14:paraId="092D43FF"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SO2</w:t>
            </w:r>
          </w:p>
        </w:tc>
        <w:tc>
          <w:tcPr>
            <w:tcW w:w="879" w:type="dxa"/>
            <w:tcBorders>
              <w:top w:val="nil"/>
              <w:left w:val="nil"/>
              <w:bottom w:val="single" w:sz="4" w:space="0" w:color="auto"/>
              <w:right w:val="single" w:sz="4" w:space="0" w:color="auto"/>
            </w:tcBorders>
            <w:noWrap/>
            <w:vAlign w:val="center"/>
            <w:hideMark/>
          </w:tcPr>
          <w:p w14:paraId="289653EC" w14:textId="2E1797A5" w:rsidR="00742E82" w:rsidRPr="00742E82" w:rsidRDefault="00742E82" w:rsidP="00742E82">
            <w:pPr>
              <w:spacing w:after="0" w:line="240" w:lineRule="auto"/>
              <w:jc w:val="center"/>
              <w:rPr>
                <w:rFonts w:eastAsia="Times New Roman" w:cs="Calibri"/>
                <w:color w:val="000000"/>
                <w:kern w:val="0"/>
                <w:sz w:val="16"/>
                <w:szCs w:val="16"/>
                <w14:ligatures w14:val="none"/>
              </w:rPr>
            </w:pPr>
          </w:p>
        </w:tc>
        <w:tc>
          <w:tcPr>
            <w:tcW w:w="921" w:type="dxa"/>
            <w:tcBorders>
              <w:top w:val="nil"/>
              <w:left w:val="nil"/>
              <w:bottom w:val="single" w:sz="4" w:space="0" w:color="auto"/>
              <w:right w:val="single" w:sz="4" w:space="0" w:color="auto"/>
            </w:tcBorders>
            <w:noWrap/>
            <w:vAlign w:val="center"/>
            <w:hideMark/>
          </w:tcPr>
          <w:p w14:paraId="2A1E46BF"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w:t>
            </w:r>
          </w:p>
        </w:tc>
        <w:tc>
          <w:tcPr>
            <w:tcW w:w="990" w:type="dxa"/>
            <w:tcBorders>
              <w:top w:val="nil"/>
              <w:left w:val="nil"/>
              <w:bottom w:val="single" w:sz="4" w:space="0" w:color="auto"/>
              <w:right w:val="single" w:sz="4" w:space="0" w:color="auto"/>
            </w:tcBorders>
            <w:noWrap/>
            <w:vAlign w:val="center"/>
            <w:hideMark/>
          </w:tcPr>
          <w:p w14:paraId="668CE833"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w:t>
            </w:r>
          </w:p>
        </w:tc>
        <w:tc>
          <w:tcPr>
            <w:tcW w:w="987" w:type="dxa"/>
            <w:tcBorders>
              <w:top w:val="nil"/>
              <w:left w:val="nil"/>
              <w:bottom w:val="single" w:sz="4" w:space="0" w:color="auto"/>
              <w:right w:val="single" w:sz="4" w:space="0" w:color="auto"/>
            </w:tcBorders>
            <w:noWrap/>
            <w:vAlign w:val="center"/>
            <w:hideMark/>
          </w:tcPr>
          <w:p w14:paraId="46B4CC10" w14:textId="328F9FE9"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0.1930939</w:t>
            </w:r>
          </w:p>
        </w:tc>
        <w:tc>
          <w:tcPr>
            <w:tcW w:w="993" w:type="dxa"/>
            <w:tcBorders>
              <w:top w:val="nil"/>
              <w:left w:val="nil"/>
              <w:bottom w:val="single" w:sz="4" w:space="0" w:color="auto"/>
              <w:right w:val="single" w:sz="4" w:space="0" w:color="auto"/>
            </w:tcBorders>
            <w:noWrap/>
            <w:vAlign w:val="center"/>
            <w:hideMark/>
          </w:tcPr>
          <w:p w14:paraId="21054BFE" w14:textId="0268C5DA"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0.1930939</w:t>
            </w:r>
          </w:p>
        </w:tc>
        <w:tc>
          <w:tcPr>
            <w:tcW w:w="990" w:type="dxa"/>
            <w:tcBorders>
              <w:top w:val="nil"/>
              <w:left w:val="nil"/>
              <w:bottom w:val="single" w:sz="4" w:space="0" w:color="auto"/>
              <w:right w:val="single" w:sz="4" w:space="0" w:color="auto"/>
            </w:tcBorders>
            <w:noWrap/>
            <w:vAlign w:val="center"/>
            <w:hideMark/>
          </w:tcPr>
          <w:p w14:paraId="6341225E" w14:textId="5BF62818"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0.1886257</w:t>
            </w:r>
          </w:p>
        </w:tc>
        <w:tc>
          <w:tcPr>
            <w:tcW w:w="987" w:type="dxa"/>
            <w:tcBorders>
              <w:top w:val="nil"/>
              <w:left w:val="nil"/>
              <w:bottom w:val="single" w:sz="4" w:space="0" w:color="auto"/>
              <w:right w:val="single" w:sz="4" w:space="0" w:color="auto"/>
            </w:tcBorders>
            <w:noWrap/>
            <w:vAlign w:val="center"/>
            <w:hideMark/>
          </w:tcPr>
          <w:p w14:paraId="54D05AD8" w14:textId="24932F74"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0.1886257</w:t>
            </w:r>
          </w:p>
        </w:tc>
        <w:tc>
          <w:tcPr>
            <w:tcW w:w="993" w:type="dxa"/>
            <w:tcBorders>
              <w:top w:val="nil"/>
              <w:left w:val="nil"/>
              <w:bottom w:val="single" w:sz="4" w:space="0" w:color="auto"/>
              <w:right w:val="single" w:sz="4" w:space="0" w:color="auto"/>
            </w:tcBorders>
            <w:noWrap/>
            <w:vAlign w:val="center"/>
            <w:hideMark/>
          </w:tcPr>
          <w:p w14:paraId="583A037C" w14:textId="6FE4F59C"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0.182352</w:t>
            </w:r>
          </w:p>
        </w:tc>
        <w:tc>
          <w:tcPr>
            <w:tcW w:w="990" w:type="dxa"/>
            <w:tcBorders>
              <w:top w:val="nil"/>
              <w:left w:val="nil"/>
              <w:bottom w:val="single" w:sz="4" w:space="0" w:color="auto"/>
              <w:right w:val="single" w:sz="4" w:space="0" w:color="auto"/>
            </w:tcBorders>
            <w:noWrap/>
            <w:vAlign w:val="center"/>
            <w:hideMark/>
          </w:tcPr>
          <w:p w14:paraId="44A47EEB" w14:textId="1700E96F"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0.182352</w:t>
            </w:r>
          </w:p>
        </w:tc>
        <w:tc>
          <w:tcPr>
            <w:tcW w:w="990" w:type="dxa"/>
            <w:tcBorders>
              <w:top w:val="nil"/>
              <w:left w:val="nil"/>
              <w:bottom w:val="single" w:sz="4" w:space="0" w:color="auto"/>
              <w:right w:val="single" w:sz="4" w:space="0" w:color="auto"/>
            </w:tcBorders>
            <w:noWrap/>
            <w:vAlign w:val="center"/>
            <w:hideMark/>
          </w:tcPr>
          <w:p w14:paraId="75A5D329" w14:textId="36FAE594"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0.182352</w:t>
            </w:r>
          </w:p>
        </w:tc>
        <w:tc>
          <w:tcPr>
            <w:tcW w:w="990" w:type="dxa"/>
            <w:tcBorders>
              <w:top w:val="nil"/>
              <w:left w:val="nil"/>
              <w:bottom w:val="single" w:sz="4" w:space="0" w:color="auto"/>
              <w:right w:val="single" w:sz="4" w:space="0" w:color="auto"/>
            </w:tcBorders>
            <w:noWrap/>
            <w:vAlign w:val="center"/>
            <w:hideMark/>
          </w:tcPr>
          <w:p w14:paraId="75A2CB45" w14:textId="4F3DC3F5"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0.182352</w:t>
            </w:r>
          </w:p>
        </w:tc>
        <w:tc>
          <w:tcPr>
            <w:tcW w:w="990" w:type="dxa"/>
            <w:tcBorders>
              <w:top w:val="nil"/>
              <w:left w:val="nil"/>
              <w:bottom w:val="single" w:sz="4" w:space="0" w:color="auto"/>
              <w:right w:val="single" w:sz="4" w:space="0" w:color="auto"/>
            </w:tcBorders>
            <w:noWrap/>
            <w:vAlign w:val="center"/>
            <w:hideMark/>
          </w:tcPr>
          <w:p w14:paraId="015D0E2E" w14:textId="384F9545"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0.182352</w:t>
            </w:r>
          </w:p>
        </w:tc>
      </w:tr>
      <w:tr w:rsidR="00742E82" w:rsidRPr="00742E82" w14:paraId="6EF24C5C" w14:textId="77777777" w:rsidTr="00B66516">
        <w:trPr>
          <w:trHeight w:val="288"/>
        </w:trPr>
        <w:tc>
          <w:tcPr>
            <w:tcW w:w="1255" w:type="dxa"/>
            <w:tcBorders>
              <w:top w:val="nil"/>
              <w:left w:val="single" w:sz="4" w:space="0" w:color="auto"/>
              <w:bottom w:val="single" w:sz="4" w:space="0" w:color="auto"/>
              <w:right w:val="single" w:sz="4" w:space="0" w:color="auto"/>
            </w:tcBorders>
            <w:noWrap/>
            <w:vAlign w:val="center"/>
            <w:hideMark/>
          </w:tcPr>
          <w:p w14:paraId="12252DBC"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SO3</w:t>
            </w:r>
          </w:p>
        </w:tc>
        <w:tc>
          <w:tcPr>
            <w:tcW w:w="879" w:type="dxa"/>
            <w:tcBorders>
              <w:top w:val="nil"/>
              <w:left w:val="nil"/>
              <w:bottom w:val="single" w:sz="4" w:space="0" w:color="auto"/>
              <w:right w:val="single" w:sz="4" w:space="0" w:color="auto"/>
            </w:tcBorders>
            <w:noWrap/>
            <w:vAlign w:val="center"/>
            <w:hideMark/>
          </w:tcPr>
          <w:p w14:paraId="37583268" w14:textId="5A2156F4" w:rsidR="00742E82" w:rsidRPr="00742E82" w:rsidRDefault="00742E82" w:rsidP="00742E82">
            <w:pPr>
              <w:spacing w:after="0" w:line="240" w:lineRule="auto"/>
              <w:jc w:val="center"/>
              <w:rPr>
                <w:rFonts w:eastAsia="Times New Roman" w:cs="Calibri"/>
                <w:color w:val="000000"/>
                <w:kern w:val="0"/>
                <w:sz w:val="16"/>
                <w:szCs w:val="16"/>
                <w14:ligatures w14:val="none"/>
              </w:rPr>
            </w:pPr>
          </w:p>
        </w:tc>
        <w:tc>
          <w:tcPr>
            <w:tcW w:w="921" w:type="dxa"/>
            <w:tcBorders>
              <w:top w:val="nil"/>
              <w:left w:val="nil"/>
              <w:bottom w:val="single" w:sz="4" w:space="0" w:color="auto"/>
              <w:right w:val="single" w:sz="4" w:space="0" w:color="auto"/>
            </w:tcBorders>
            <w:noWrap/>
            <w:vAlign w:val="center"/>
            <w:hideMark/>
          </w:tcPr>
          <w:p w14:paraId="4D928098"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w:t>
            </w:r>
          </w:p>
        </w:tc>
        <w:tc>
          <w:tcPr>
            <w:tcW w:w="990" w:type="dxa"/>
            <w:tcBorders>
              <w:top w:val="nil"/>
              <w:left w:val="nil"/>
              <w:bottom w:val="single" w:sz="4" w:space="0" w:color="auto"/>
              <w:right w:val="single" w:sz="4" w:space="0" w:color="auto"/>
            </w:tcBorders>
            <w:noWrap/>
            <w:vAlign w:val="center"/>
            <w:hideMark/>
          </w:tcPr>
          <w:p w14:paraId="085C25A2"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w:t>
            </w:r>
          </w:p>
        </w:tc>
        <w:tc>
          <w:tcPr>
            <w:tcW w:w="987" w:type="dxa"/>
            <w:tcBorders>
              <w:top w:val="nil"/>
              <w:left w:val="nil"/>
              <w:bottom w:val="single" w:sz="4" w:space="0" w:color="auto"/>
              <w:right w:val="single" w:sz="4" w:space="0" w:color="auto"/>
            </w:tcBorders>
            <w:noWrap/>
            <w:vAlign w:val="center"/>
            <w:hideMark/>
          </w:tcPr>
          <w:p w14:paraId="521C663B" w14:textId="6E39F768"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0.0001417</w:t>
            </w:r>
          </w:p>
        </w:tc>
        <w:tc>
          <w:tcPr>
            <w:tcW w:w="993" w:type="dxa"/>
            <w:tcBorders>
              <w:top w:val="nil"/>
              <w:left w:val="nil"/>
              <w:bottom w:val="single" w:sz="4" w:space="0" w:color="auto"/>
              <w:right w:val="single" w:sz="4" w:space="0" w:color="auto"/>
            </w:tcBorders>
            <w:noWrap/>
            <w:vAlign w:val="center"/>
            <w:hideMark/>
          </w:tcPr>
          <w:p w14:paraId="268ACFFC" w14:textId="6CB448E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0.0001417</w:t>
            </w:r>
          </w:p>
        </w:tc>
        <w:tc>
          <w:tcPr>
            <w:tcW w:w="990" w:type="dxa"/>
            <w:tcBorders>
              <w:top w:val="nil"/>
              <w:left w:val="nil"/>
              <w:bottom w:val="single" w:sz="4" w:space="0" w:color="auto"/>
              <w:right w:val="single" w:sz="4" w:space="0" w:color="auto"/>
            </w:tcBorders>
            <w:noWrap/>
            <w:vAlign w:val="center"/>
            <w:hideMark/>
          </w:tcPr>
          <w:p w14:paraId="3659B543" w14:textId="2A28425D"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0.0050877</w:t>
            </w:r>
          </w:p>
        </w:tc>
        <w:tc>
          <w:tcPr>
            <w:tcW w:w="987" w:type="dxa"/>
            <w:tcBorders>
              <w:top w:val="nil"/>
              <w:left w:val="nil"/>
              <w:bottom w:val="single" w:sz="4" w:space="0" w:color="auto"/>
              <w:right w:val="single" w:sz="4" w:space="0" w:color="auto"/>
            </w:tcBorders>
            <w:noWrap/>
            <w:vAlign w:val="center"/>
            <w:hideMark/>
          </w:tcPr>
          <w:p w14:paraId="2A8BA674" w14:textId="63C2A9E6"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0.0050877</w:t>
            </w:r>
          </w:p>
        </w:tc>
        <w:tc>
          <w:tcPr>
            <w:tcW w:w="993" w:type="dxa"/>
            <w:tcBorders>
              <w:top w:val="nil"/>
              <w:left w:val="nil"/>
              <w:bottom w:val="single" w:sz="4" w:space="0" w:color="auto"/>
              <w:right w:val="single" w:sz="4" w:space="0" w:color="auto"/>
            </w:tcBorders>
            <w:noWrap/>
            <w:vAlign w:val="center"/>
            <w:hideMark/>
          </w:tcPr>
          <w:p w14:paraId="4A7D852F" w14:textId="08A18A49"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0.012032</w:t>
            </w:r>
          </w:p>
        </w:tc>
        <w:tc>
          <w:tcPr>
            <w:tcW w:w="990" w:type="dxa"/>
            <w:tcBorders>
              <w:top w:val="nil"/>
              <w:left w:val="nil"/>
              <w:bottom w:val="single" w:sz="4" w:space="0" w:color="auto"/>
              <w:right w:val="single" w:sz="4" w:space="0" w:color="auto"/>
            </w:tcBorders>
            <w:noWrap/>
            <w:vAlign w:val="center"/>
            <w:hideMark/>
          </w:tcPr>
          <w:p w14:paraId="4C6B3C22" w14:textId="0598C9E4"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0.012032</w:t>
            </w:r>
          </w:p>
        </w:tc>
        <w:tc>
          <w:tcPr>
            <w:tcW w:w="990" w:type="dxa"/>
            <w:tcBorders>
              <w:top w:val="nil"/>
              <w:left w:val="nil"/>
              <w:bottom w:val="single" w:sz="4" w:space="0" w:color="auto"/>
              <w:right w:val="single" w:sz="4" w:space="0" w:color="auto"/>
            </w:tcBorders>
            <w:noWrap/>
            <w:vAlign w:val="center"/>
            <w:hideMark/>
          </w:tcPr>
          <w:p w14:paraId="48EEB8F2" w14:textId="66FCD1C2"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0.012032</w:t>
            </w:r>
          </w:p>
        </w:tc>
        <w:tc>
          <w:tcPr>
            <w:tcW w:w="990" w:type="dxa"/>
            <w:tcBorders>
              <w:top w:val="nil"/>
              <w:left w:val="nil"/>
              <w:bottom w:val="single" w:sz="4" w:space="0" w:color="auto"/>
              <w:right w:val="single" w:sz="4" w:space="0" w:color="auto"/>
            </w:tcBorders>
            <w:noWrap/>
            <w:vAlign w:val="center"/>
            <w:hideMark/>
          </w:tcPr>
          <w:p w14:paraId="0939F887" w14:textId="782B4AAF"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0.012032</w:t>
            </w:r>
          </w:p>
        </w:tc>
        <w:tc>
          <w:tcPr>
            <w:tcW w:w="990" w:type="dxa"/>
            <w:tcBorders>
              <w:top w:val="nil"/>
              <w:left w:val="nil"/>
              <w:bottom w:val="single" w:sz="4" w:space="0" w:color="auto"/>
              <w:right w:val="single" w:sz="4" w:space="0" w:color="auto"/>
            </w:tcBorders>
            <w:noWrap/>
            <w:vAlign w:val="center"/>
            <w:hideMark/>
          </w:tcPr>
          <w:p w14:paraId="10001A01" w14:textId="228736D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0.012032</w:t>
            </w:r>
          </w:p>
        </w:tc>
      </w:tr>
      <w:tr w:rsidR="00742E82" w:rsidRPr="00742E82" w14:paraId="28372556" w14:textId="77777777" w:rsidTr="00B66516">
        <w:trPr>
          <w:trHeight w:val="288"/>
        </w:trPr>
        <w:tc>
          <w:tcPr>
            <w:tcW w:w="1255" w:type="dxa"/>
            <w:tcBorders>
              <w:top w:val="nil"/>
              <w:left w:val="single" w:sz="4" w:space="0" w:color="auto"/>
              <w:bottom w:val="single" w:sz="4" w:space="0" w:color="auto"/>
              <w:right w:val="single" w:sz="4" w:space="0" w:color="auto"/>
            </w:tcBorders>
            <w:noWrap/>
            <w:vAlign w:val="center"/>
            <w:hideMark/>
          </w:tcPr>
          <w:p w14:paraId="606867DF"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S</w:t>
            </w:r>
          </w:p>
        </w:tc>
        <w:tc>
          <w:tcPr>
            <w:tcW w:w="879" w:type="dxa"/>
            <w:tcBorders>
              <w:top w:val="nil"/>
              <w:left w:val="nil"/>
              <w:bottom w:val="single" w:sz="4" w:space="0" w:color="auto"/>
              <w:right w:val="single" w:sz="4" w:space="0" w:color="auto"/>
            </w:tcBorders>
            <w:noWrap/>
            <w:vAlign w:val="center"/>
            <w:hideMark/>
          </w:tcPr>
          <w:p w14:paraId="2065B8FF" w14:textId="4C11A974" w:rsidR="00742E82" w:rsidRPr="00742E82" w:rsidRDefault="00742E82" w:rsidP="00742E82">
            <w:pPr>
              <w:spacing w:after="0" w:line="240" w:lineRule="auto"/>
              <w:jc w:val="center"/>
              <w:rPr>
                <w:rFonts w:eastAsia="Times New Roman" w:cs="Calibri"/>
                <w:color w:val="000000"/>
                <w:kern w:val="0"/>
                <w:sz w:val="16"/>
                <w:szCs w:val="16"/>
                <w14:ligatures w14:val="none"/>
              </w:rPr>
            </w:pPr>
          </w:p>
        </w:tc>
        <w:tc>
          <w:tcPr>
            <w:tcW w:w="921" w:type="dxa"/>
            <w:tcBorders>
              <w:top w:val="nil"/>
              <w:left w:val="nil"/>
              <w:bottom w:val="single" w:sz="4" w:space="0" w:color="auto"/>
              <w:right w:val="single" w:sz="4" w:space="0" w:color="auto"/>
            </w:tcBorders>
            <w:noWrap/>
            <w:vAlign w:val="center"/>
            <w:hideMark/>
          </w:tcPr>
          <w:p w14:paraId="7976C016"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1</w:t>
            </w:r>
          </w:p>
        </w:tc>
        <w:tc>
          <w:tcPr>
            <w:tcW w:w="990" w:type="dxa"/>
            <w:tcBorders>
              <w:top w:val="nil"/>
              <w:left w:val="nil"/>
              <w:bottom w:val="single" w:sz="4" w:space="0" w:color="auto"/>
              <w:right w:val="single" w:sz="4" w:space="0" w:color="auto"/>
            </w:tcBorders>
            <w:noWrap/>
            <w:vAlign w:val="center"/>
            <w:hideMark/>
          </w:tcPr>
          <w:p w14:paraId="5BB407B3"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w:t>
            </w:r>
          </w:p>
        </w:tc>
        <w:tc>
          <w:tcPr>
            <w:tcW w:w="987" w:type="dxa"/>
            <w:tcBorders>
              <w:top w:val="nil"/>
              <w:left w:val="nil"/>
              <w:bottom w:val="single" w:sz="4" w:space="0" w:color="auto"/>
              <w:right w:val="single" w:sz="4" w:space="0" w:color="auto"/>
            </w:tcBorders>
            <w:noWrap/>
            <w:vAlign w:val="center"/>
            <w:hideMark/>
          </w:tcPr>
          <w:p w14:paraId="249833AC"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6.36E-46</w:t>
            </w:r>
          </w:p>
        </w:tc>
        <w:tc>
          <w:tcPr>
            <w:tcW w:w="993" w:type="dxa"/>
            <w:tcBorders>
              <w:top w:val="nil"/>
              <w:left w:val="nil"/>
              <w:bottom w:val="single" w:sz="4" w:space="0" w:color="auto"/>
              <w:right w:val="single" w:sz="4" w:space="0" w:color="auto"/>
            </w:tcBorders>
            <w:noWrap/>
            <w:vAlign w:val="center"/>
            <w:hideMark/>
          </w:tcPr>
          <w:p w14:paraId="7E03188F"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6.36E-46</w:t>
            </w:r>
          </w:p>
        </w:tc>
        <w:tc>
          <w:tcPr>
            <w:tcW w:w="990" w:type="dxa"/>
            <w:tcBorders>
              <w:top w:val="nil"/>
              <w:left w:val="nil"/>
              <w:bottom w:val="single" w:sz="4" w:space="0" w:color="auto"/>
              <w:right w:val="single" w:sz="4" w:space="0" w:color="auto"/>
            </w:tcBorders>
            <w:noWrap/>
            <w:vAlign w:val="center"/>
            <w:hideMark/>
          </w:tcPr>
          <w:p w14:paraId="57D2264D"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2.69E-51</w:t>
            </w:r>
          </w:p>
        </w:tc>
        <w:tc>
          <w:tcPr>
            <w:tcW w:w="987" w:type="dxa"/>
            <w:tcBorders>
              <w:top w:val="nil"/>
              <w:left w:val="nil"/>
              <w:bottom w:val="single" w:sz="4" w:space="0" w:color="auto"/>
              <w:right w:val="single" w:sz="4" w:space="0" w:color="auto"/>
            </w:tcBorders>
            <w:noWrap/>
            <w:vAlign w:val="center"/>
            <w:hideMark/>
          </w:tcPr>
          <w:p w14:paraId="341437A8"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2.69E-51</w:t>
            </w:r>
          </w:p>
        </w:tc>
        <w:tc>
          <w:tcPr>
            <w:tcW w:w="993" w:type="dxa"/>
            <w:tcBorders>
              <w:top w:val="nil"/>
              <w:left w:val="nil"/>
              <w:bottom w:val="single" w:sz="4" w:space="0" w:color="auto"/>
              <w:right w:val="single" w:sz="4" w:space="0" w:color="auto"/>
            </w:tcBorders>
            <w:noWrap/>
            <w:vAlign w:val="center"/>
            <w:hideMark/>
          </w:tcPr>
          <w:p w14:paraId="06A80027"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1.07E-52</w:t>
            </w:r>
          </w:p>
        </w:tc>
        <w:tc>
          <w:tcPr>
            <w:tcW w:w="990" w:type="dxa"/>
            <w:tcBorders>
              <w:top w:val="nil"/>
              <w:left w:val="nil"/>
              <w:bottom w:val="single" w:sz="4" w:space="0" w:color="auto"/>
              <w:right w:val="single" w:sz="4" w:space="0" w:color="auto"/>
            </w:tcBorders>
            <w:noWrap/>
            <w:vAlign w:val="center"/>
            <w:hideMark/>
          </w:tcPr>
          <w:p w14:paraId="761A7CA8"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1.07E-52</w:t>
            </w:r>
          </w:p>
        </w:tc>
        <w:tc>
          <w:tcPr>
            <w:tcW w:w="990" w:type="dxa"/>
            <w:tcBorders>
              <w:top w:val="nil"/>
              <w:left w:val="nil"/>
              <w:bottom w:val="single" w:sz="4" w:space="0" w:color="auto"/>
              <w:right w:val="single" w:sz="4" w:space="0" w:color="auto"/>
            </w:tcBorders>
            <w:noWrap/>
            <w:vAlign w:val="center"/>
            <w:hideMark/>
          </w:tcPr>
          <w:p w14:paraId="712D247A"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1.07E-52</w:t>
            </w:r>
          </w:p>
        </w:tc>
        <w:tc>
          <w:tcPr>
            <w:tcW w:w="990" w:type="dxa"/>
            <w:tcBorders>
              <w:top w:val="nil"/>
              <w:left w:val="nil"/>
              <w:bottom w:val="single" w:sz="4" w:space="0" w:color="auto"/>
              <w:right w:val="single" w:sz="4" w:space="0" w:color="auto"/>
            </w:tcBorders>
            <w:noWrap/>
            <w:vAlign w:val="center"/>
            <w:hideMark/>
          </w:tcPr>
          <w:p w14:paraId="6BDD4871"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1.07E-52</w:t>
            </w:r>
          </w:p>
        </w:tc>
        <w:tc>
          <w:tcPr>
            <w:tcW w:w="990" w:type="dxa"/>
            <w:tcBorders>
              <w:top w:val="nil"/>
              <w:left w:val="nil"/>
              <w:bottom w:val="single" w:sz="4" w:space="0" w:color="auto"/>
              <w:right w:val="single" w:sz="4" w:space="0" w:color="auto"/>
            </w:tcBorders>
            <w:noWrap/>
            <w:vAlign w:val="center"/>
            <w:hideMark/>
          </w:tcPr>
          <w:p w14:paraId="2330F516"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1.07E-52</w:t>
            </w:r>
          </w:p>
        </w:tc>
      </w:tr>
      <w:tr w:rsidR="00742E82" w:rsidRPr="00742E82" w14:paraId="0FEE3B43" w14:textId="77777777" w:rsidTr="00B66516">
        <w:trPr>
          <w:trHeight w:val="288"/>
        </w:trPr>
        <w:tc>
          <w:tcPr>
            <w:tcW w:w="1255" w:type="dxa"/>
            <w:tcBorders>
              <w:top w:val="nil"/>
              <w:left w:val="single" w:sz="4" w:space="0" w:color="auto"/>
              <w:bottom w:val="single" w:sz="4" w:space="0" w:color="auto"/>
              <w:right w:val="single" w:sz="4" w:space="0" w:color="auto"/>
            </w:tcBorders>
            <w:noWrap/>
            <w:vAlign w:val="center"/>
            <w:hideMark/>
          </w:tcPr>
          <w:p w14:paraId="66A00DA3"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N2</w:t>
            </w:r>
          </w:p>
        </w:tc>
        <w:tc>
          <w:tcPr>
            <w:tcW w:w="879" w:type="dxa"/>
            <w:tcBorders>
              <w:top w:val="nil"/>
              <w:left w:val="nil"/>
              <w:bottom w:val="single" w:sz="4" w:space="0" w:color="auto"/>
              <w:right w:val="single" w:sz="4" w:space="0" w:color="auto"/>
            </w:tcBorders>
            <w:noWrap/>
            <w:vAlign w:val="center"/>
            <w:hideMark/>
          </w:tcPr>
          <w:p w14:paraId="2538054D" w14:textId="5C9EA6AC" w:rsidR="00742E82" w:rsidRPr="00742E82" w:rsidRDefault="00742E82" w:rsidP="00742E82">
            <w:pPr>
              <w:spacing w:after="0" w:line="240" w:lineRule="auto"/>
              <w:jc w:val="center"/>
              <w:rPr>
                <w:rFonts w:eastAsia="Times New Roman" w:cs="Calibri"/>
                <w:color w:val="000000"/>
                <w:kern w:val="0"/>
                <w:sz w:val="16"/>
                <w:szCs w:val="16"/>
                <w14:ligatures w14:val="none"/>
              </w:rPr>
            </w:pPr>
          </w:p>
        </w:tc>
        <w:tc>
          <w:tcPr>
            <w:tcW w:w="921" w:type="dxa"/>
            <w:tcBorders>
              <w:top w:val="nil"/>
              <w:left w:val="nil"/>
              <w:bottom w:val="single" w:sz="4" w:space="0" w:color="auto"/>
              <w:right w:val="single" w:sz="4" w:space="0" w:color="auto"/>
            </w:tcBorders>
            <w:noWrap/>
            <w:vAlign w:val="center"/>
            <w:hideMark/>
          </w:tcPr>
          <w:p w14:paraId="713021B4"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w:t>
            </w:r>
          </w:p>
        </w:tc>
        <w:tc>
          <w:tcPr>
            <w:tcW w:w="990" w:type="dxa"/>
            <w:tcBorders>
              <w:top w:val="nil"/>
              <w:left w:val="nil"/>
              <w:bottom w:val="single" w:sz="4" w:space="0" w:color="auto"/>
              <w:right w:val="single" w:sz="4" w:space="0" w:color="auto"/>
            </w:tcBorders>
            <w:noWrap/>
            <w:vAlign w:val="center"/>
            <w:hideMark/>
          </w:tcPr>
          <w:p w14:paraId="5E89E236" w14:textId="55329CA0"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0.7728920</w:t>
            </w:r>
          </w:p>
        </w:tc>
        <w:tc>
          <w:tcPr>
            <w:tcW w:w="987" w:type="dxa"/>
            <w:tcBorders>
              <w:top w:val="nil"/>
              <w:left w:val="nil"/>
              <w:bottom w:val="single" w:sz="4" w:space="0" w:color="auto"/>
              <w:right w:val="single" w:sz="4" w:space="0" w:color="auto"/>
            </w:tcBorders>
            <w:noWrap/>
            <w:vAlign w:val="center"/>
            <w:hideMark/>
          </w:tcPr>
          <w:p w14:paraId="6AB81A24" w14:textId="50ECF82D"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0.7729468</w:t>
            </w:r>
          </w:p>
        </w:tc>
        <w:tc>
          <w:tcPr>
            <w:tcW w:w="993" w:type="dxa"/>
            <w:tcBorders>
              <w:top w:val="nil"/>
              <w:left w:val="nil"/>
              <w:bottom w:val="single" w:sz="4" w:space="0" w:color="auto"/>
              <w:right w:val="single" w:sz="4" w:space="0" w:color="auto"/>
            </w:tcBorders>
            <w:noWrap/>
            <w:vAlign w:val="center"/>
            <w:hideMark/>
          </w:tcPr>
          <w:p w14:paraId="33CFBFD4" w14:textId="337857C2"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0.7729468</w:t>
            </w:r>
          </w:p>
        </w:tc>
        <w:tc>
          <w:tcPr>
            <w:tcW w:w="990" w:type="dxa"/>
            <w:tcBorders>
              <w:top w:val="nil"/>
              <w:left w:val="nil"/>
              <w:bottom w:val="single" w:sz="4" w:space="0" w:color="auto"/>
              <w:right w:val="single" w:sz="4" w:space="0" w:color="auto"/>
            </w:tcBorders>
            <w:noWrap/>
            <w:vAlign w:val="center"/>
            <w:hideMark/>
          </w:tcPr>
          <w:p w14:paraId="43FEFF4F" w14:textId="7A17D051"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0.7748583</w:t>
            </w:r>
          </w:p>
        </w:tc>
        <w:tc>
          <w:tcPr>
            <w:tcW w:w="987" w:type="dxa"/>
            <w:tcBorders>
              <w:top w:val="nil"/>
              <w:left w:val="nil"/>
              <w:bottom w:val="single" w:sz="4" w:space="0" w:color="auto"/>
              <w:right w:val="single" w:sz="4" w:space="0" w:color="auto"/>
            </w:tcBorders>
            <w:noWrap/>
            <w:vAlign w:val="center"/>
            <w:hideMark/>
          </w:tcPr>
          <w:p w14:paraId="289544A1" w14:textId="23F3A699"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0.7748583</w:t>
            </w:r>
          </w:p>
        </w:tc>
        <w:tc>
          <w:tcPr>
            <w:tcW w:w="993" w:type="dxa"/>
            <w:tcBorders>
              <w:top w:val="nil"/>
              <w:left w:val="nil"/>
              <w:bottom w:val="single" w:sz="4" w:space="0" w:color="auto"/>
              <w:right w:val="single" w:sz="4" w:space="0" w:color="auto"/>
            </w:tcBorders>
            <w:noWrap/>
            <w:vAlign w:val="center"/>
            <w:hideMark/>
          </w:tcPr>
          <w:p w14:paraId="0176A08B" w14:textId="75C96CC3"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0.777542</w:t>
            </w:r>
          </w:p>
        </w:tc>
        <w:tc>
          <w:tcPr>
            <w:tcW w:w="990" w:type="dxa"/>
            <w:tcBorders>
              <w:top w:val="nil"/>
              <w:left w:val="nil"/>
              <w:bottom w:val="single" w:sz="4" w:space="0" w:color="auto"/>
              <w:right w:val="single" w:sz="4" w:space="0" w:color="auto"/>
            </w:tcBorders>
            <w:noWrap/>
            <w:vAlign w:val="center"/>
            <w:hideMark/>
          </w:tcPr>
          <w:p w14:paraId="3EF9B5FC" w14:textId="2E31135A"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0.777542</w:t>
            </w:r>
          </w:p>
        </w:tc>
        <w:tc>
          <w:tcPr>
            <w:tcW w:w="990" w:type="dxa"/>
            <w:tcBorders>
              <w:top w:val="nil"/>
              <w:left w:val="nil"/>
              <w:bottom w:val="single" w:sz="4" w:space="0" w:color="auto"/>
              <w:right w:val="single" w:sz="4" w:space="0" w:color="auto"/>
            </w:tcBorders>
            <w:noWrap/>
            <w:vAlign w:val="center"/>
            <w:hideMark/>
          </w:tcPr>
          <w:p w14:paraId="0CC754F3" w14:textId="29FF86DA"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0.777542</w:t>
            </w:r>
          </w:p>
        </w:tc>
        <w:tc>
          <w:tcPr>
            <w:tcW w:w="990" w:type="dxa"/>
            <w:tcBorders>
              <w:top w:val="nil"/>
              <w:left w:val="nil"/>
              <w:bottom w:val="single" w:sz="4" w:space="0" w:color="auto"/>
              <w:right w:val="single" w:sz="4" w:space="0" w:color="auto"/>
            </w:tcBorders>
            <w:noWrap/>
            <w:vAlign w:val="center"/>
            <w:hideMark/>
          </w:tcPr>
          <w:p w14:paraId="5612A965" w14:textId="2FDD1E53"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0.777542</w:t>
            </w:r>
          </w:p>
        </w:tc>
        <w:tc>
          <w:tcPr>
            <w:tcW w:w="990" w:type="dxa"/>
            <w:tcBorders>
              <w:top w:val="nil"/>
              <w:left w:val="nil"/>
              <w:bottom w:val="single" w:sz="4" w:space="0" w:color="auto"/>
              <w:right w:val="single" w:sz="4" w:space="0" w:color="auto"/>
            </w:tcBorders>
            <w:noWrap/>
            <w:vAlign w:val="center"/>
            <w:hideMark/>
          </w:tcPr>
          <w:p w14:paraId="24F96D99" w14:textId="19EC8A6D"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0.777542</w:t>
            </w:r>
          </w:p>
        </w:tc>
      </w:tr>
      <w:tr w:rsidR="00742E82" w:rsidRPr="00742E82" w14:paraId="66F1A755" w14:textId="77777777" w:rsidTr="00B66516">
        <w:trPr>
          <w:trHeight w:val="288"/>
        </w:trPr>
        <w:tc>
          <w:tcPr>
            <w:tcW w:w="1255" w:type="dxa"/>
            <w:tcBorders>
              <w:top w:val="nil"/>
              <w:left w:val="single" w:sz="4" w:space="0" w:color="auto"/>
              <w:bottom w:val="single" w:sz="4" w:space="0" w:color="auto"/>
              <w:right w:val="single" w:sz="4" w:space="0" w:color="auto"/>
            </w:tcBorders>
            <w:noWrap/>
            <w:vAlign w:val="center"/>
            <w:hideMark/>
          </w:tcPr>
          <w:p w14:paraId="4164210D"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O2</w:t>
            </w:r>
          </w:p>
        </w:tc>
        <w:tc>
          <w:tcPr>
            <w:tcW w:w="879" w:type="dxa"/>
            <w:tcBorders>
              <w:top w:val="nil"/>
              <w:left w:val="nil"/>
              <w:bottom w:val="single" w:sz="4" w:space="0" w:color="auto"/>
              <w:right w:val="single" w:sz="4" w:space="0" w:color="auto"/>
            </w:tcBorders>
            <w:noWrap/>
            <w:vAlign w:val="center"/>
            <w:hideMark/>
          </w:tcPr>
          <w:p w14:paraId="3954D3E7" w14:textId="4D6D0507" w:rsidR="00742E82" w:rsidRPr="00742E82" w:rsidRDefault="00742E82" w:rsidP="00742E82">
            <w:pPr>
              <w:spacing w:after="0" w:line="240" w:lineRule="auto"/>
              <w:jc w:val="center"/>
              <w:rPr>
                <w:rFonts w:eastAsia="Times New Roman" w:cs="Calibri"/>
                <w:color w:val="000000"/>
                <w:kern w:val="0"/>
                <w:sz w:val="16"/>
                <w:szCs w:val="16"/>
                <w14:ligatures w14:val="none"/>
              </w:rPr>
            </w:pPr>
          </w:p>
        </w:tc>
        <w:tc>
          <w:tcPr>
            <w:tcW w:w="921" w:type="dxa"/>
            <w:tcBorders>
              <w:top w:val="nil"/>
              <w:left w:val="nil"/>
              <w:bottom w:val="single" w:sz="4" w:space="0" w:color="auto"/>
              <w:right w:val="single" w:sz="4" w:space="0" w:color="auto"/>
            </w:tcBorders>
            <w:noWrap/>
            <w:vAlign w:val="center"/>
            <w:hideMark/>
          </w:tcPr>
          <w:p w14:paraId="06521924"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w:t>
            </w:r>
          </w:p>
        </w:tc>
        <w:tc>
          <w:tcPr>
            <w:tcW w:w="990" w:type="dxa"/>
            <w:tcBorders>
              <w:top w:val="nil"/>
              <w:left w:val="nil"/>
              <w:bottom w:val="single" w:sz="4" w:space="0" w:color="auto"/>
              <w:right w:val="single" w:sz="4" w:space="0" w:color="auto"/>
            </w:tcBorders>
            <w:noWrap/>
            <w:vAlign w:val="center"/>
            <w:hideMark/>
          </w:tcPr>
          <w:p w14:paraId="169B33DA" w14:textId="18D20A1B"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0.2080913</w:t>
            </w:r>
          </w:p>
        </w:tc>
        <w:tc>
          <w:tcPr>
            <w:tcW w:w="987" w:type="dxa"/>
            <w:tcBorders>
              <w:top w:val="nil"/>
              <w:left w:val="nil"/>
              <w:bottom w:val="single" w:sz="4" w:space="0" w:color="auto"/>
              <w:right w:val="single" w:sz="4" w:space="0" w:color="auto"/>
            </w:tcBorders>
            <w:noWrap/>
            <w:vAlign w:val="center"/>
            <w:hideMark/>
          </w:tcPr>
          <w:p w14:paraId="5B20E765" w14:textId="5E115CCF"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0.0147995</w:t>
            </w:r>
          </w:p>
        </w:tc>
        <w:tc>
          <w:tcPr>
            <w:tcW w:w="993" w:type="dxa"/>
            <w:tcBorders>
              <w:top w:val="nil"/>
              <w:left w:val="nil"/>
              <w:bottom w:val="single" w:sz="4" w:space="0" w:color="auto"/>
              <w:right w:val="single" w:sz="4" w:space="0" w:color="auto"/>
            </w:tcBorders>
            <w:noWrap/>
            <w:vAlign w:val="center"/>
            <w:hideMark/>
          </w:tcPr>
          <w:p w14:paraId="1859E62F" w14:textId="5D831B0D"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0.0147995</w:t>
            </w:r>
          </w:p>
        </w:tc>
        <w:tc>
          <w:tcPr>
            <w:tcW w:w="990" w:type="dxa"/>
            <w:tcBorders>
              <w:top w:val="nil"/>
              <w:left w:val="nil"/>
              <w:bottom w:val="single" w:sz="4" w:space="0" w:color="auto"/>
              <w:right w:val="single" w:sz="4" w:space="0" w:color="auto"/>
            </w:tcBorders>
            <w:noWrap/>
            <w:vAlign w:val="center"/>
            <w:hideMark/>
          </w:tcPr>
          <w:p w14:paraId="4BE06068" w14:textId="4E95C66D"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0.0123632</w:t>
            </w:r>
          </w:p>
        </w:tc>
        <w:tc>
          <w:tcPr>
            <w:tcW w:w="987" w:type="dxa"/>
            <w:tcBorders>
              <w:top w:val="nil"/>
              <w:left w:val="nil"/>
              <w:bottom w:val="single" w:sz="4" w:space="0" w:color="auto"/>
              <w:right w:val="single" w:sz="4" w:space="0" w:color="auto"/>
            </w:tcBorders>
            <w:noWrap/>
            <w:vAlign w:val="center"/>
            <w:hideMark/>
          </w:tcPr>
          <w:p w14:paraId="79DF4C9F" w14:textId="37FB3606"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0.0123632</w:t>
            </w:r>
          </w:p>
        </w:tc>
        <w:tc>
          <w:tcPr>
            <w:tcW w:w="993" w:type="dxa"/>
            <w:tcBorders>
              <w:top w:val="nil"/>
              <w:left w:val="nil"/>
              <w:bottom w:val="single" w:sz="4" w:space="0" w:color="auto"/>
              <w:right w:val="single" w:sz="4" w:space="0" w:color="auto"/>
            </w:tcBorders>
            <w:noWrap/>
            <w:vAlign w:val="center"/>
            <w:hideMark/>
          </w:tcPr>
          <w:p w14:paraId="068B5D9C" w14:textId="7F41B565"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0.008942</w:t>
            </w:r>
          </w:p>
        </w:tc>
        <w:tc>
          <w:tcPr>
            <w:tcW w:w="990" w:type="dxa"/>
            <w:tcBorders>
              <w:top w:val="nil"/>
              <w:left w:val="nil"/>
              <w:bottom w:val="single" w:sz="4" w:space="0" w:color="auto"/>
              <w:right w:val="single" w:sz="4" w:space="0" w:color="auto"/>
            </w:tcBorders>
            <w:noWrap/>
            <w:vAlign w:val="center"/>
            <w:hideMark/>
          </w:tcPr>
          <w:p w14:paraId="2B92E83D" w14:textId="43C32462"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0.008942</w:t>
            </w:r>
          </w:p>
        </w:tc>
        <w:tc>
          <w:tcPr>
            <w:tcW w:w="990" w:type="dxa"/>
            <w:tcBorders>
              <w:top w:val="nil"/>
              <w:left w:val="nil"/>
              <w:bottom w:val="single" w:sz="4" w:space="0" w:color="auto"/>
              <w:right w:val="single" w:sz="4" w:space="0" w:color="auto"/>
            </w:tcBorders>
            <w:noWrap/>
            <w:vAlign w:val="center"/>
            <w:hideMark/>
          </w:tcPr>
          <w:p w14:paraId="3DE43956" w14:textId="50E1AB9F"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0.008942</w:t>
            </w:r>
          </w:p>
        </w:tc>
        <w:tc>
          <w:tcPr>
            <w:tcW w:w="990" w:type="dxa"/>
            <w:tcBorders>
              <w:top w:val="nil"/>
              <w:left w:val="nil"/>
              <w:bottom w:val="single" w:sz="4" w:space="0" w:color="auto"/>
              <w:right w:val="single" w:sz="4" w:space="0" w:color="auto"/>
            </w:tcBorders>
            <w:noWrap/>
            <w:vAlign w:val="center"/>
            <w:hideMark/>
          </w:tcPr>
          <w:p w14:paraId="77787586" w14:textId="50E12EA4"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0.008942</w:t>
            </w:r>
          </w:p>
        </w:tc>
        <w:tc>
          <w:tcPr>
            <w:tcW w:w="990" w:type="dxa"/>
            <w:tcBorders>
              <w:top w:val="nil"/>
              <w:left w:val="nil"/>
              <w:bottom w:val="single" w:sz="4" w:space="0" w:color="auto"/>
              <w:right w:val="single" w:sz="4" w:space="0" w:color="auto"/>
            </w:tcBorders>
            <w:noWrap/>
            <w:vAlign w:val="center"/>
            <w:hideMark/>
          </w:tcPr>
          <w:p w14:paraId="63419B5A" w14:textId="130DF7EA"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0.008942</w:t>
            </w:r>
          </w:p>
        </w:tc>
      </w:tr>
      <w:tr w:rsidR="00742E82" w:rsidRPr="00742E82" w14:paraId="00CFD816" w14:textId="77777777" w:rsidTr="00B66516">
        <w:trPr>
          <w:trHeight w:val="288"/>
        </w:trPr>
        <w:tc>
          <w:tcPr>
            <w:tcW w:w="1255" w:type="dxa"/>
            <w:tcBorders>
              <w:top w:val="nil"/>
              <w:left w:val="single" w:sz="4" w:space="0" w:color="auto"/>
              <w:bottom w:val="single" w:sz="4" w:space="0" w:color="auto"/>
              <w:right w:val="single" w:sz="4" w:space="0" w:color="auto"/>
            </w:tcBorders>
            <w:noWrap/>
            <w:vAlign w:val="center"/>
            <w:hideMark/>
          </w:tcPr>
          <w:p w14:paraId="5E47A877"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Mass Flows</w:t>
            </w:r>
          </w:p>
        </w:tc>
        <w:tc>
          <w:tcPr>
            <w:tcW w:w="879" w:type="dxa"/>
            <w:tcBorders>
              <w:top w:val="nil"/>
              <w:left w:val="nil"/>
              <w:bottom w:val="single" w:sz="4" w:space="0" w:color="auto"/>
              <w:right w:val="single" w:sz="4" w:space="0" w:color="auto"/>
            </w:tcBorders>
            <w:noWrap/>
            <w:vAlign w:val="center"/>
            <w:hideMark/>
          </w:tcPr>
          <w:p w14:paraId="7E16D81C"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kg/</w:t>
            </w:r>
            <w:proofErr w:type="spellStart"/>
            <w:r w:rsidRPr="00742E82">
              <w:rPr>
                <w:rFonts w:eastAsia="Times New Roman" w:cs="Calibri"/>
                <w:color w:val="000000"/>
                <w:kern w:val="0"/>
                <w:sz w:val="16"/>
                <w:szCs w:val="16"/>
                <w14:ligatures w14:val="none"/>
              </w:rPr>
              <w:t>hr</w:t>
            </w:r>
            <w:proofErr w:type="spellEnd"/>
          </w:p>
        </w:tc>
        <w:tc>
          <w:tcPr>
            <w:tcW w:w="921" w:type="dxa"/>
            <w:tcBorders>
              <w:top w:val="nil"/>
              <w:left w:val="nil"/>
              <w:bottom w:val="single" w:sz="4" w:space="0" w:color="auto"/>
              <w:right w:val="single" w:sz="4" w:space="0" w:color="auto"/>
            </w:tcBorders>
            <w:noWrap/>
            <w:vAlign w:val="center"/>
            <w:hideMark/>
          </w:tcPr>
          <w:p w14:paraId="4D6DA62D"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4141</w:t>
            </w:r>
          </w:p>
        </w:tc>
        <w:tc>
          <w:tcPr>
            <w:tcW w:w="990" w:type="dxa"/>
            <w:tcBorders>
              <w:top w:val="nil"/>
              <w:left w:val="nil"/>
              <w:bottom w:val="single" w:sz="4" w:space="0" w:color="auto"/>
              <w:right w:val="single" w:sz="4" w:space="0" w:color="auto"/>
            </w:tcBorders>
            <w:noWrap/>
            <w:vAlign w:val="center"/>
            <w:hideMark/>
          </w:tcPr>
          <w:p w14:paraId="028CFDDE"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19150</w:t>
            </w:r>
          </w:p>
        </w:tc>
        <w:tc>
          <w:tcPr>
            <w:tcW w:w="987" w:type="dxa"/>
            <w:tcBorders>
              <w:top w:val="nil"/>
              <w:left w:val="nil"/>
              <w:bottom w:val="single" w:sz="4" w:space="0" w:color="auto"/>
              <w:right w:val="single" w:sz="4" w:space="0" w:color="auto"/>
            </w:tcBorders>
            <w:noWrap/>
            <w:vAlign w:val="center"/>
            <w:hideMark/>
          </w:tcPr>
          <w:p w14:paraId="75F3E83D"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23291</w:t>
            </w:r>
          </w:p>
        </w:tc>
        <w:tc>
          <w:tcPr>
            <w:tcW w:w="993" w:type="dxa"/>
            <w:tcBorders>
              <w:top w:val="nil"/>
              <w:left w:val="nil"/>
              <w:bottom w:val="single" w:sz="4" w:space="0" w:color="auto"/>
              <w:right w:val="single" w:sz="4" w:space="0" w:color="auto"/>
            </w:tcBorders>
            <w:noWrap/>
            <w:vAlign w:val="center"/>
            <w:hideMark/>
          </w:tcPr>
          <w:p w14:paraId="29216E04"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23291</w:t>
            </w:r>
          </w:p>
        </w:tc>
        <w:tc>
          <w:tcPr>
            <w:tcW w:w="990" w:type="dxa"/>
            <w:tcBorders>
              <w:top w:val="nil"/>
              <w:left w:val="nil"/>
              <w:bottom w:val="single" w:sz="4" w:space="0" w:color="auto"/>
              <w:right w:val="single" w:sz="4" w:space="0" w:color="auto"/>
            </w:tcBorders>
            <w:noWrap/>
            <w:vAlign w:val="center"/>
            <w:hideMark/>
          </w:tcPr>
          <w:p w14:paraId="0286519E"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23291</w:t>
            </w:r>
          </w:p>
        </w:tc>
        <w:tc>
          <w:tcPr>
            <w:tcW w:w="987" w:type="dxa"/>
            <w:tcBorders>
              <w:top w:val="nil"/>
              <w:left w:val="nil"/>
              <w:bottom w:val="single" w:sz="4" w:space="0" w:color="auto"/>
              <w:right w:val="single" w:sz="4" w:space="0" w:color="auto"/>
            </w:tcBorders>
            <w:noWrap/>
            <w:vAlign w:val="center"/>
            <w:hideMark/>
          </w:tcPr>
          <w:p w14:paraId="75F5DCC8"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23291</w:t>
            </w:r>
          </w:p>
        </w:tc>
        <w:tc>
          <w:tcPr>
            <w:tcW w:w="993" w:type="dxa"/>
            <w:tcBorders>
              <w:top w:val="nil"/>
              <w:left w:val="nil"/>
              <w:bottom w:val="single" w:sz="4" w:space="0" w:color="auto"/>
              <w:right w:val="single" w:sz="4" w:space="0" w:color="auto"/>
            </w:tcBorders>
            <w:noWrap/>
            <w:vAlign w:val="center"/>
            <w:hideMark/>
          </w:tcPr>
          <w:p w14:paraId="7423E24F"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23291</w:t>
            </w:r>
          </w:p>
        </w:tc>
        <w:tc>
          <w:tcPr>
            <w:tcW w:w="990" w:type="dxa"/>
            <w:tcBorders>
              <w:top w:val="nil"/>
              <w:left w:val="nil"/>
              <w:bottom w:val="single" w:sz="4" w:space="0" w:color="auto"/>
              <w:right w:val="single" w:sz="4" w:space="0" w:color="auto"/>
            </w:tcBorders>
            <w:noWrap/>
            <w:vAlign w:val="center"/>
            <w:hideMark/>
          </w:tcPr>
          <w:p w14:paraId="1FADF8FF"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23291</w:t>
            </w:r>
          </w:p>
        </w:tc>
        <w:tc>
          <w:tcPr>
            <w:tcW w:w="990" w:type="dxa"/>
            <w:tcBorders>
              <w:top w:val="nil"/>
              <w:left w:val="nil"/>
              <w:bottom w:val="single" w:sz="4" w:space="0" w:color="auto"/>
              <w:right w:val="single" w:sz="4" w:space="0" w:color="auto"/>
            </w:tcBorders>
            <w:noWrap/>
            <w:vAlign w:val="center"/>
            <w:hideMark/>
          </w:tcPr>
          <w:p w14:paraId="703611B2"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23291</w:t>
            </w:r>
          </w:p>
        </w:tc>
        <w:tc>
          <w:tcPr>
            <w:tcW w:w="990" w:type="dxa"/>
            <w:tcBorders>
              <w:top w:val="nil"/>
              <w:left w:val="nil"/>
              <w:bottom w:val="single" w:sz="4" w:space="0" w:color="auto"/>
              <w:right w:val="single" w:sz="4" w:space="0" w:color="auto"/>
            </w:tcBorders>
            <w:noWrap/>
            <w:vAlign w:val="center"/>
            <w:hideMark/>
          </w:tcPr>
          <w:p w14:paraId="6551C94E"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23291</w:t>
            </w:r>
          </w:p>
        </w:tc>
        <w:tc>
          <w:tcPr>
            <w:tcW w:w="990" w:type="dxa"/>
            <w:tcBorders>
              <w:top w:val="nil"/>
              <w:left w:val="nil"/>
              <w:bottom w:val="single" w:sz="4" w:space="0" w:color="auto"/>
              <w:right w:val="single" w:sz="4" w:space="0" w:color="auto"/>
            </w:tcBorders>
            <w:noWrap/>
            <w:vAlign w:val="center"/>
            <w:hideMark/>
          </w:tcPr>
          <w:p w14:paraId="0DA4A80E"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23291</w:t>
            </w:r>
          </w:p>
        </w:tc>
      </w:tr>
      <w:tr w:rsidR="00742E82" w:rsidRPr="00742E82" w14:paraId="5E9BC0CF" w14:textId="77777777" w:rsidTr="00B66516">
        <w:trPr>
          <w:trHeight w:val="288"/>
        </w:trPr>
        <w:tc>
          <w:tcPr>
            <w:tcW w:w="1255" w:type="dxa"/>
            <w:tcBorders>
              <w:top w:val="nil"/>
              <w:left w:val="single" w:sz="4" w:space="0" w:color="auto"/>
              <w:bottom w:val="single" w:sz="4" w:space="0" w:color="auto"/>
              <w:right w:val="single" w:sz="4" w:space="0" w:color="auto"/>
            </w:tcBorders>
            <w:noWrap/>
            <w:vAlign w:val="center"/>
            <w:hideMark/>
          </w:tcPr>
          <w:p w14:paraId="1F13B122"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Volume Flow</w:t>
            </w:r>
          </w:p>
        </w:tc>
        <w:tc>
          <w:tcPr>
            <w:tcW w:w="879" w:type="dxa"/>
            <w:tcBorders>
              <w:top w:val="nil"/>
              <w:left w:val="nil"/>
              <w:bottom w:val="single" w:sz="4" w:space="0" w:color="auto"/>
              <w:right w:val="single" w:sz="4" w:space="0" w:color="auto"/>
            </w:tcBorders>
            <w:noWrap/>
            <w:vAlign w:val="center"/>
            <w:hideMark/>
          </w:tcPr>
          <w:p w14:paraId="517F200F" w14:textId="77777777"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cum/</w:t>
            </w:r>
            <w:proofErr w:type="spellStart"/>
            <w:r w:rsidRPr="00742E82">
              <w:rPr>
                <w:rFonts w:eastAsia="Times New Roman" w:cs="Calibri"/>
                <w:color w:val="000000"/>
                <w:kern w:val="0"/>
                <w:sz w:val="16"/>
                <w:szCs w:val="16"/>
                <w14:ligatures w14:val="none"/>
              </w:rPr>
              <w:t>hr</w:t>
            </w:r>
            <w:proofErr w:type="spellEnd"/>
          </w:p>
        </w:tc>
        <w:tc>
          <w:tcPr>
            <w:tcW w:w="921" w:type="dxa"/>
            <w:tcBorders>
              <w:top w:val="nil"/>
              <w:left w:val="nil"/>
              <w:bottom w:val="single" w:sz="4" w:space="0" w:color="auto"/>
              <w:right w:val="single" w:sz="4" w:space="0" w:color="auto"/>
            </w:tcBorders>
            <w:noWrap/>
            <w:vAlign w:val="center"/>
            <w:hideMark/>
          </w:tcPr>
          <w:p w14:paraId="14FDB236" w14:textId="773D1A66"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2.0562883</w:t>
            </w:r>
          </w:p>
        </w:tc>
        <w:tc>
          <w:tcPr>
            <w:tcW w:w="990" w:type="dxa"/>
            <w:tcBorders>
              <w:top w:val="nil"/>
              <w:left w:val="nil"/>
              <w:bottom w:val="single" w:sz="4" w:space="0" w:color="auto"/>
              <w:right w:val="single" w:sz="4" w:space="0" w:color="auto"/>
            </w:tcBorders>
            <w:noWrap/>
            <w:vAlign w:val="center"/>
            <w:hideMark/>
          </w:tcPr>
          <w:p w14:paraId="63AA79D0" w14:textId="73E0DC03"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15863.400</w:t>
            </w:r>
          </w:p>
        </w:tc>
        <w:tc>
          <w:tcPr>
            <w:tcW w:w="987" w:type="dxa"/>
            <w:tcBorders>
              <w:top w:val="nil"/>
              <w:left w:val="nil"/>
              <w:bottom w:val="single" w:sz="4" w:space="0" w:color="auto"/>
              <w:right w:val="single" w:sz="4" w:space="0" w:color="auto"/>
            </w:tcBorders>
            <w:noWrap/>
            <w:vAlign w:val="center"/>
            <w:hideMark/>
          </w:tcPr>
          <w:p w14:paraId="1E10033F" w14:textId="5B224CC3"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106105.414</w:t>
            </w:r>
          </w:p>
        </w:tc>
        <w:tc>
          <w:tcPr>
            <w:tcW w:w="993" w:type="dxa"/>
            <w:tcBorders>
              <w:top w:val="nil"/>
              <w:left w:val="nil"/>
              <w:bottom w:val="single" w:sz="4" w:space="0" w:color="auto"/>
              <w:right w:val="single" w:sz="4" w:space="0" w:color="auto"/>
            </w:tcBorders>
            <w:noWrap/>
            <w:vAlign w:val="center"/>
            <w:hideMark/>
          </w:tcPr>
          <w:p w14:paraId="675943D4" w14:textId="02416018"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64156.402</w:t>
            </w:r>
          </w:p>
        </w:tc>
        <w:tc>
          <w:tcPr>
            <w:tcW w:w="990" w:type="dxa"/>
            <w:tcBorders>
              <w:top w:val="nil"/>
              <w:left w:val="nil"/>
              <w:bottom w:val="single" w:sz="4" w:space="0" w:color="auto"/>
              <w:right w:val="single" w:sz="4" w:space="0" w:color="auto"/>
            </w:tcBorders>
            <w:noWrap/>
            <w:vAlign w:val="center"/>
            <w:hideMark/>
          </w:tcPr>
          <w:p w14:paraId="668C01D7" w14:textId="4B35DAD3"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64666.844</w:t>
            </w:r>
          </w:p>
        </w:tc>
        <w:tc>
          <w:tcPr>
            <w:tcW w:w="987" w:type="dxa"/>
            <w:tcBorders>
              <w:top w:val="nil"/>
              <w:left w:val="nil"/>
              <w:bottom w:val="single" w:sz="4" w:space="0" w:color="auto"/>
              <w:right w:val="single" w:sz="4" w:space="0" w:color="auto"/>
            </w:tcBorders>
            <w:noWrap/>
            <w:vAlign w:val="center"/>
            <w:hideMark/>
          </w:tcPr>
          <w:p w14:paraId="242F8F8A" w14:textId="3042C4FF"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57339.806</w:t>
            </w:r>
          </w:p>
        </w:tc>
        <w:tc>
          <w:tcPr>
            <w:tcW w:w="993" w:type="dxa"/>
            <w:tcBorders>
              <w:top w:val="nil"/>
              <w:left w:val="nil"/>
              <w:bottom w:val="single" w:sz="4" w:space="0" w:color="auto"/>
              <w:right w:val="single" w:sz="4" w:space="0" w:color="auto"/>
            </w:tcBorders>
            <w:noWrap/>
            <w:vAlign w:val="center"/>
            <w:hideMark/>
          </w:tcPr>
          <w:p w14:paraId="4FA27354" w14:textId="16D8E76B"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58092.112</w:t>
            </w:r>
          </w:p>
        </w:tc>
        <w:tc>
          <w:tcPr>
            <w:tcW w:w="990" w:type="dxa"/>
            <w:tcBorders>
              <w:top w:val="nil"/>
              <w:left w:val="nil"/>
              <w:bottom w:val="single" w:sz="4" w:space="0" w:color="auto"/>
              <w:right w:val="single" w:sz="4" w:space="0" w:color="auto"/>
            </w:tcBorders>
            <w:noWrap/>
            <w:vAlign w:val="center"/>
            <w:hideMark/>
          </w:tcPr>
          <w:p w14:paraId="262F4152" w14:textId="1A32B3F0"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53804.201</w:t>
            </w:r>
          </w:p>
        </w:tc>
        <w:tc>
          <w:tcPr>
            <w:tcW w:w="990" w:type="dxa"/>
            <w:tcBorders>
              <w:top w:val="nil"/>
              <w:left w:val="nil"/>
              <w:bottom w:val="single" w:sz="4" w:space="0" w:color="auto"/>
              <w:right w:val="single" w:sz="4" w:space="0" w:color="auto"/>
            </w:tcBorders>
            <w:noWrap/>
            <w:vAlign w:val="center"/>
            <w:hideMark/>
          </w:tcPr>
          <w:p w14:paraId="7DE9BE87" w14:textId="7C81C8B3"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42553.311</w:t>
            </w:r>
          </w:p>
        </w:tc>
        <w:tc>
          <w:tcPr>
            <w:tcW w:w="990" w:type="dxa"/>
            <w:tcBorders>
              <w:top w:val="nil"/>
              <w:left w:val="nil"/>
              <w:bottom w:val="single" w:sz="4" w:space="0" w:color="auto"/>
              <w:right w:val="single" w:sz="4" w:space="0" w:color="auto"/>
            </w:tcBorders>
            <w:noWrap/>
            <w:vAlign w:val="center"/>
            <w:hideMark/>
          </w:tcPr>
          <w:p w14:paraId="0B3F35C9" w14:textId="69C73745"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39308.519</w:t>
            </w:r>
          </w:p>
        </w:tc>
        <w:tc>
          <w:tcPr>
            <w:tcW w:w="990" w:type="dxa"/>
            <w:tcBorders>
              <w:top w:val="nil"/>
              <w:left w:val="nil"/>
              <w:bottom w:val="single" w:sz="4" w:space="0" w:color="auto"/>
              <w:right w:val="single" w:sz="4" w:space="0" w:color="auto"/>
            </w:tcBorders>
            <w:noWrap/>
            <w:vAlign w:val="center"/>
            <w:hideMark/>
          </w:tcPr>
          <w:p w14:paraId="12FF1380" w14:textId="1AA04F46" w:rsidR="00742E82" w:rsidRPr="00742E82" w:rsidRDefault="00742E82" w:rsidP="00742E82">
            <w:pPr>
              <w:spacing w:after="0" w:line="240" w:lineRule="auto"/>
              <w:jc w:val="center"/>
              <w:rPr>
                <w:rFonts w:eastAsia="Times New Roman" w:cs="Calibri"/>
                <w:color w:val="000000"/>
                <w:kern w:val="0"/>
                <w:sz w:val="16"/>
                <w:szCs w:val="16"/>
                <w14:ligatures w14:val="none"/>
              </w:rPr>
            </w:pPr>
            <w:r w:rsidRPr="00742E82">
              <w:rPr>
                <w:rFonts w:eastAsia="Times New Roman" w:cs="Calibri"/>
                <w:color w:val="000000"/>
                <w:kern w:val="0"/>
                <w:sz w:val="16"/>
                <w:szCs w:val="16"/>
                <w14:ligatures w14:val="none"/>
              </w:rPr>
              <w:t>28730.510</w:t>
            </w:r>
          </w:p>
        </w:tc>
      </w:tr>
    </w:tbl>
    <w:p w14:paraId="127BC960" w14:textId="77777777" w:rsidR="00721173" w:rsidRDefault="00721173" w:rsidP="00487704">
      <w:pPr>
        <w:jc w:val="lowKashida"/>
        <w:rPr>
          <w:rFonts w:cs="Calibri"/>
        </w:rPr>
      </w:pPr>
    </w:p>
    <w:p w14:paraId="495CB715" w14:textId="77777777" w:rsidR="006C2862" w:rsidRDefault="006C2862" w:rsidP="00487704">
      <w:pPr>
        <w:jc w:val="lowKashida"/>
        <w:rPr>
          <w:rFonts w:cs="Calibri"/>
        </w:rPr>
      </w:pPr>
    </w:p>
    <w:p w14:paraId="7F8099C6" w14:textId="77777777" w:rsidR="00EB35BE" w:rsidRDefault="00EB35BE" w:rsidP="00487704">
      <w:pPr>
        <w:jc w:val="lowKashida"/>
        <w:rPr>
          <w:rFonts w:cs="Calibri"/>
        </w:rPr>
      </w:pPr>
    </w:p>
    <w:p w14:paraId="323F1E54" w14:textId="77777777" w:rsidR="00EB35BE" w:rsidRDefault="00EB35BE" w:rsidP="00EB35BE">
      <w:pPr>
        <w:keepNext/>
        <w:jc w:val="lowKashida"/>
      </w:pPr>
      <w:r w:rsidRPr="00337EEC">
        <w:rPr>
          <w:noProof/>
        </w:rPr>
        <w:drawing>
          <wp:inline distT="0" distB="0" distL="0" distR="0" wp14:anchorId="34C85EEE" wp14:editId="08CCFEA8">
            <wp:extent cx="8438515" cy="3929547"/>
            <wp:effectExtent l="0" t="0" r="0" b="0"/>
            <wp:docPr id="1436828152" name="Picture 1436828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438515" cy="3929547"/>
                    </a:xfrm>
                    <a:prstGeom prst="rect">
                      <a:avLst/>
                    </a:prstGeom>
                    <a:noFill/>
                    <a:ln>
                      <a:noFill/>
                    </a:ln>
                  </pic:spPr>
                </pic:pic>
              </a:graphicData>
            </a:graphic>
          </wp:inline>
        </w:drawing>
      </w:r>
    </w:p>
    <w:p w14:paraId="0024C86A" w14:textId="69A9E763" w:rsidR="00EB35BE" w:rsidRDefault="00EB35BE" w:rsidP="00EB35BE">
      <w:pPr>
        <w:pStyle w:val="Caption"/>
        <w:jc w:val="center"/>
        <w:rPr>
          <w:rFonts w:cs="Calibri"/>
        </w:rPr>
      </w:pPr>
      <w:bookmarkStart w:id="66" w:name="_Toc232893231"/>
      <w:r>
        <w:t xml:space="preserve">Figure </w:t>
      </w:r>
      <w:fldSimple w:instr=" SEQ Figure \* ARABIC ">
        <w:r w:rsidR="00A709C9">
          <w:rPr>
            <w:noProof/>
          </w:rPr>
          <w:t>15</w:t>
        </w:r>
      </w:fldSimple>
      <w:r>
        <w:t xml:space="preserve">-Simulation results for </w:t>
      </w:r>
      <w:r w:rsidR="00196ED0">
        <w:t>the s</w:t>
      </w:r>
      <w:r>
        <w:t>ulfur dioxide production plant</w:t>
      </w:r>
      <w:bookmarkEnd w:id="66"/>
    </w:p>
    <w:p w14:paraId="2EFF60F0" w14:textId="77777777" w:rsidR="00EB35BE" w:rsidRDefault="00EB35BE" w:rsidP="00487704">
      <w:pPr>
        <w:jc w:val="lowKashida"/>
        <w:rPr>
          <w:rFonts w:cs="Calibri"/>
        </w:rPr>
      </w:pPr>
    </w:p>
    <w:p w14:paraId="4901A46F" w14:textId="77777777" w:rsidR="00EB35BE" w:rsidRDefault="00EB35BE" w:rsidP="00487704">
      <w:pPr>
        <w:jc w:val="lowKashida"/>
        <w:rPr>
          <w:rFonts w:cs="Calibri"/>
        </w:rPr>
      </w:pPr>
    </w:p>
    <w:p w14:paraId="39301133" w14:textId="77777777" w:rsidR="00EB35BE" w:rsidRDefault="00EB35BE" w:rsidP="00487704">
      <w:pPr>
        <w:jc w:val="lowKashida"/>
        <w:rPr>
          <w:rFonts w:cs="Calibri"/>
        </w:rPr>
      </w:pPr>
    </w:p>
    <w:p w14:paraId="02824D4C" w14:textId="77777777" w:rsidR="00EB35BE" w:rsidRDefault="00EB35BE" w:rsidP="00487704">
      <w:pPr>
        <w:jc w:val="lowKashida"/>
        <w:rPr>
          <w:rFonts w:cs="Calibri"/>
        </w:rPr>
        <w:sectPr w:rsidR="00EB35BE" w:rsidSect="00EB35BE">
          <w:pgSz w:w="15840" w:h="12240" w:orient="landscape"/>
          <w:pgMar w:top="1134" w:right="1417" w:bottom="1134" w:left="1134" w:header="720" w:footer="720" w:gutter="0"/>
          <w:cols w:space="720"/>
          <w:docGrid w:linePitch="381"/>
        </w:sectPr>
      </w:pPr>
    </w:p>
    <w:p w14:paraId="05D80AD7" w14:textId="3EBE9DC0" w:rsidR="000E3203" w:rsidRDefault="008F7CA2" w:rsidP="000E3203">
      <w:pPr>
        <w:pStyle w:val="Heading2"/>
      </w:pPr>
      <w:bookmarkStart w:id="67" w:name="_Toc232893134"/>
      <w:r>
        <w:lastRenderedPageBreak/>
        <w:t>8</w:t>
      </w:r>
      <w:r w:rsidR="000E3203">
        <w:t xml:space="preserve">.2 Heat </w:t>
      </w:r>
      <w:r w:rsidR="00196ED0">
        <w:t>e</w:t>
      </w:r>
      <w:r w:rsidR="000E3203">
        <w:t xml:space="preserve">xchanger </w:t>
      </w:r>
      <w:r w:rsidR="00196ED0">
        <w:t>r</w:t>
      </w:r>
      <w:r w:rsidR="000E3203">
        <w:t>esults</w:t>
      </w:r>
      <w:bookmarkEnd w:id="67"/>
    </w:p>
    <w:p w14:paraId="49D815F4" w14:textId="77777777" w:rsidR="000E3203" w:rsidRPr="000E3203" w:rsidRDefault="000E3203" w:rsidP="000E3203"/>
    <w:p w14:paraId="0BD1ED24" w14:textId="37CE7129" w:rsidR="00691FEF" w:rsidRDefault="00691FEF" w:rsidP="00EF1168">
      <w:pPr>
        <w:keepNext/>
        <w:jc w:val="lowKashida"/>
        <w:rPr>
          <w:rFonts w:cs="Calibri"/>
        </w:rPr>
      </w:pPr>
      <w:r w:rsidRPr="00691FEF">
        <w:rPr>
          <w:rFonts w:cs="Calibri"/>
        </w:rPr>
        <w:t xml:space="preserve">The temperature-duty (T-Q) diagrams of the heat recovery exchangers are presented in </w:t>
      </w:r>
      <w:r>
        <w:rPr>
          <w:rFonts w:cs="Calibri"/>
        </w:rPr>
        <w:t>Figures</w:t>
      </w:r>
      <w:r w:rsidRPr="00691FEF">
        <w:rPr>
          <w:rFonts w:cs="Calibri"/>
        </w:rPr>
        <w:t xml:space="preserve"> 17 to 22. The results show a gradual decrease </w:t>
      </w:r>
      <w:r>
        <w:rPr>
          <w:rFonts w:cs="Calibri"/>
        </w:rPr>
        <w:t>in</w:t>
      </w:r>
      <w:r w:rsidRPr="00691FEF">
        <w:rPr>
          <w:rFonts w:cs="Calibri"/>
        </w:rPr>
        <w:t xml:space="preserve"> the hot gas temperature from the evaporator to the superheater and economi</w:t>
      </w:r>
      <w:r>
        <w:rPr>
          <w:rFonts w:cs="Calibri"/>
        </w:rPr>
        <w:t>z</w:t>
      </w:r>
      <w:r w:rsidRPr="00691FEF">
        <w:rPr>
          <w:rFonts w:cs="Calibri"/>
        </w:rPr>
        <w:t xml:space="preserve">er sections, confirming the recovery of a substantial amount of the thermal energy released in the </w:t>
      </w:r>
      <w:r>
        <w:rPr>
          <w:rFonts w:cs="Calibri"/>
        </w:rPr>
        <w:t>unit</w:t>
      </w:r>
      <w:r w:rsidRPr="00691FEF">
        <w:rPr>
          <w:rFonts w:cs="Calibri"/>
        </w:rPr>
        <w:t xml:space="preserve">. </w:t>
      </w:r>
    </w:p>
    <w:p w14:paraId="32FBBEC9" w14:textId="1EA5DF30" w:rsidR="008C361A" w:rsidRDefault="008C361A" w:rsidP="00EF1168">
      <w:pPr>
        <w:keepNext/>
        <w:jc w:val="lowKashida"/>
        <w:rPr>
          <w:rFonts w:cs="Calibri"/>
        </w:rPr>
      </w:pPr>
      <w:r w:rsidRPr="008C361A">
        <w:rPr>
          <w:rFonts w:cs="Calibri"/>
        </w:rPr>
        <w:t xml:space="preserve">In the first evaporator section, the maximum heat recovery load occurs at 1703 °C and drops to nearly 922 °C in Evaporator 1. The gas temperature at the outlet of Evaporator 2 is then decreased to 797 °C. The combustion gas is further cooled down to 734°C by superheater 2 in the cooling section, which also provides </w:t>
      </w:r>
      <w:r>
        <w:rPr>
          <w:rFonts w:cs="Calibri"/>
        </w:rPr>
        <w:t>high-pressure</w:t>
      </w:r>
      <w:r w:rsidRPr="008C361A">
        <w:rPr>
          <w:rFonts w:cs="Calibri"/>
        </w:rPr>
        <w:t xml:space="preserve"> steam. The next step is Superheater 1</w:t>
      </w:r>
      <w:r>
        <w:rPr>
          <w:rFonts w:cs="Calibri"/>
        </w:rPr>
        <w:t>,</w:t>
      </w:r>
      <w:r w:rsidRPr="008C361A">
        <w:rPr>
          <w:rFonts w:cs="Calibri"/>
        </w:rPr>
        <w:t xml:space="preserve"> where the temperature </w:t>
      </w:r>
      <w:r>
        <w:rPr>
          <w:rFonts w:cs="Calibri"/>
        </w:rPr>
        <w:t>decreases</w:t>
      </w:r>
      <w:r w:rsidRPr="008C361A">
        <w:rPr>
          <w:rFonts w:cs="Calibri"/>
        </w:rPr>
        <w:t xml:space="preserve"> to 524 °C. </w:t>
      </w:r>
    </w:p>
    <w:p w14:paraId="07386B10" w14:textId="2362CCF7" w:rsidR="008C361A" w:rsidRDefault="00DF17D3" w:rsidP="00EF1168">
      <w:pPr>
        <w:keepNext/>
        <w:jc w:val="lowKashida"/>
        <w:rPr>
          <w:rFonts w:cs="Calibri"/>
        </w:rPr>
      </w:pPr>
      <w:r>
        <w:rPr>
          <w:rFonts w:cs="Calibri"/>
        </w:rPr>
        <w:t xml:space="preserve">Evaporator 3 decreases the temperature to </w:t>
      </w:r>
      <w:r w:rsidR="00424FA7" w:rsidRPr="00424FA7">
        <w:rPr>
          <w:rFonts w:cs="Calibri"/>
        </w:rPr>
        <w:t>463 °C, and finally</w:t>
      </w:r>
      <w:r>
        <w:rPr>
          <w:rFonts w:cs="Calibri"/>
        </w:rPr>
        <w:t>, the economizer</w:t>
      </w:r>
      <w:r w:rsidR="00424FA7" w:rsidRPr="00424FA7">
        <w:rPr>
          <w:rFonts w:cs="Calibri"/>
        </w:rPr>
        <w:t xml:space="preserve"> </w:t>
      </w:r>
      <w:r>
        <w:rPr>
          <w:rFonts w:cs="Calibri"/>
        </w:rPr>
        <w:t>with a large surface area provides</w:t>
      </w:r>
      <w:r w:rsidR="008C361A">
        <w:rPr>
          <w:rFonts w:cs="Calibri"/>
        </w:rPr>
        <w:t xml:space="preserve"> substantial </w:t>
      </w:r>
      <w:r>
        <w:rPr>
          <w:rFonts w:cs="Calibri"/>
        </w:rPr>
        <w:t>cooling</w:t>
      </w:r>
      <w:r w:rsidR="00812B47">
        <w:rPr>
          <w:rFonts w:cs="Calibri"/>
        </w:rPr>
        <w:t xml:space="preserve">, </w:t>
      </w:r>
      <w:r>
        <w:rPr>
          <w:rFonts w:cs="Calibri"/>
        </w:rPr>
        <w:t>and</w:t>
      </w:r>
      <w:r w:rsidR="00812B47">
        <w:rPr>
          <w:rFonts w:cs="Calibri"/>
        </w:rPr>
        <w:t xml:space="preserve"> it</w:t>
      </w:r>
      <w:r>
        <w:rPr>
          <w:rFonts w:cs="Calibri"/>
        </w:rPr>
        <w:t xml:space="preserve"> reduces the </w:t>
      </w:r>
      <w:r w:rsidR="00812B47">
        <w:rPr>
          <w:rFonts w:cs="Calibri"/>
        </w:rPr>
        <w:t xml:space="preserve">gas </w:t>
      </w:r>
      <w:r>
        <w:rPr>
          <w:rFonts w:cs="Calibri"/>
        </w:rPr>
        <w:t xml:space="preserve">temperature </w:t>
      </w:r>
      <w:r w:rsidR="00424FA7" w:rsidRPr="00424FA7">
        <w:rPr>
          <w:rFonts w:cs="Calibri"/>
        </w:rPr>
        <w:t xml:space="preserve">to nearly 265 °C. </w:t>
      </w:r>
      <w:r w:rsidR="00812B47">
        <w:rPr>
          <w:rFonts w:cs="Calibri"/>
        </w:rPr>
        <w:t xml:space="preserve"> </w:t>
      </w:r>
    </w:p>
    <w:p w14:paraId="65FF0E01" w14:textId="21D0A97A" w:rsidR="00812B47" w:rsidRPr="00CF2461" w:rsidRDefault="00812B47" w:rsidP="00EF1168">
      <w:pPr>
        <w:jc w:val="lowKashida"/>
      </w:pPr>
      <w:r w:rsidRPr="00CF2461">
        <w:t xml:space="preserve">For </w:t>
      </w:r>
      <w:r>
        <w:t>all</w:t>
      </w:r>
      <w:r w:rsidRPr="00CF2461">
        <w:t xml:space="preserve"> heat exchangers, the heat transfer surface areas were calculated and compared with the available technical documentation. </w:t>
      </w:r>
      <w:r>
        <w:t>For t</w:t>
      </w:r>
      <w:r w:rsidRPr="00CF2461">
        <w:t>he</w:t>
      </w:r>
      <w:r>
        <w:t xml:space="preserve"> heat</w:t>
      </w:r>
      <w:r w:rsidRPr="00CF2461">
        <w:t xml:space="preserve"> exchangers equipped with finned or studded tubes, fin efficienc</w:t>
      </w:r>
      <w:r>
        <w:t>ies</w:t>
      </w:r>
      <w:r w:rsidRPr="00CF2461">
        <w:t xml:space="preserve"> w</w:t>
      </w:r>
      <w:r>
        <w:t>ere</w:t>
      </w:r>
      <w:r w:rsidRPr="00CF2461">
        <w:t xml:space="preserve"> also considered in the calculations to obtain more realistic overall heat transfer coefficients and corrected heat transfer areas. </w:t>
      </w:r>
    </w:p>
    <w:p w14:paraId="4FE02BD9" w14:textId="77777777" w:rsidR="00812B47" w:rsidRDefault="00812B47" w:rsidP="008C361A">
      <w:pPr>
        <w:keepNext/>
        <w:rPr>
          <w:rFonts w:cs="Calibri"/>
        </w:rPr>
      </w:pPr>
    </w:p>
    <w:p w14:paraId="5D52E1D8" w14:textId="3DA1E76F" w:rsidR="001578D0" w:rsidRDefault="00424FA7" w:rsidP="008C361A">
      <w:pPr>
        <w:keepNext/>
        <w:rPr>
          <w:rFonts w:cs="Calibri"/>
        </w:rPr>
      </w:pPr>
      <w:r w:rsidRPr="00424FA7">
        <w:rPr>
          <w:rFonts w:cs="Calibri"/>
        </w:rPr>
        <w:t xml:space="preserve"> </w:t>
      </w:r>
    </w:p>
    <w:p w14:paraId="465CDE11" w14:textId="582FACFC" w:rsidR="00A03E43" w:rsidRDefault="00A03E43" w:rsidP="00424FA7">
      <w:pPr>
        <w:keepNext/>
      </w:pPr>
      <w:r w:rsidRPr="00033765">
        <w:rPr>
          <w:noProof/>
        </w:rPr>
        <w:drawing>
          <wp:inline distT="0" distB="0" distL="0" distR="0" wp14:anchorId="0C1B8E6D" wp14:editId="1833A7B1">
            <wp:extent cx="6120130" cy="2090420"/>
            <wp:effectExtent l="0" t="0" r="0" b="508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0130" cy="2090420"/>
                    </a:xfrm>
                    <a:prstGeom prst="rect">
                      <a:avLst/>
                    </a:prstGeom>
                    <a:noFill/>
                    <a:ln>
                      <a:noFill/>
                    </a:ln>
                  </pic:spPr>
                </pic:pic>
              </a:graphicData>
            </a:graphic>
          </wp:inline>
        </w:drawing>
      </w:r>
    </w:p>
    <w:p w14:paraId="7C50466A" w14:textId="0E33738B" w:rsidR="00A03E43" w:rsidRDefault="00A03E43" w:rsidP="00A03E43">
      <w:pPr>
        <w:pStyle w:val="Caption"/>
        <w:jc w:val="center"/>
        <w:rPr>
          <w:noProof/>
        </w:rPr>
      </w:pPr>
      <w:bookmarkStart w:id="68" w:name="_Toc232893232"/>
      <w:r>
        <w:t xml:space="preserve">Figure </w:t>
      </w:r>
      <w:fldSimple w:instr=" SEQ Figure \* ARABIC ">
        <w:r w:rsidR="00A709C9">
          <w:rPr>
            <w:noProof/>
          </w:rPr>
          <w:t>16</w:t>
        </w:r>
      </w:fldSimple>
      <w:r>
        <w:t xml:space="preserve">-Evaporator 1 </w:t>
      </w:r>
      <w:r w:rsidR="00196ED0">
        <w:t>t</w:t>
      </w:r>
      <w:r>
        <w:t>emperature</w:t>
      </w:r>
      <w:r>
        <w:rPr>
          <w:noProof/>
        </w:rPr>
        <w:t xml:space="preserve"> vs </w:t>
      </w:r>
      <w:r w:rsidR="00196ED0">
        <w:rPr>
          <w:noProof/>
        </w:rPr>
        <w:t>d</w:t>
      </w:r>
      <w:r>
        <w:rPr>
          <w:noProof/>
        </w:rPr>
        <w:t>uty curve</w:t>
      </w:r>
      <w:bookmarkEnd w:id="68"/>
    </w:p>
    <w:p w14:paraId="4DBAD69F" w14:textId="77777777" w:rsidR="00A03E43" w:rsidRDefault="00A03E43" w:rsidP="00A03E43">
      <w:pPr>
        <w:keepNext/>
      </w:pPr>
      <w:r w:rsidRPr="00033765">
        <w:rPr>
          <w:noProof/>
        </w:rPr>
        <w:lastRenderedPageBreak/>
        <w:drawing>
          <wp:inline distT="0" distB="0" distL="0" distR="0" wp14:anchorId="10B4FEB4" wp14:editId="0A9C0B39">
            <wp:extent cx="6120130" cy="209042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0130" cy="2090420"/>
                    </a:xfrm>
                    <a:prstGeom prst="rect">
                      <a:avLst/>
                    </a:prstGeom>
                    <a:noFill/>
                    <a:ln>
                      <a:noFill/>
                    </a:ln>
                  </pic:spPr>
                </pic:pic>
              </a:graphicData>
            </a:graphic>
          </wp:inline>
        </w:drawing>
      </w:r>
    </w:p>
    <w:p w14:paraId="2EAA4D6A" w14:textId="3F9E534B" w:rsidR="00A03E43" w:rsidRDefault="00A03E43" w:rsidP="00A03E43">
      <w:pPr>
        <w:pStyle w:val="Caption"/>
        <w:jc w:val="center"/>
        <w:rPr>
          <w:noProof/>
        </w:rPr>
      </w:pPr>
      <w:bookmarkStart w:id="69" w:name="_Toc232893233"/>
      <w:r>
        <w:t xml:space="preserve">Figure </w:t>
      </w:r>
      <w:fldSimple w:instr=" SEQ Figure \* ARABIC ">
        <w:r w:rsidR="00A709C9">
          <w:rPr>
            <w:noProof/>
          </w:rPr>
          <w:t>17</w:t>
        </w:r>
      </w:fldSimple>
      <w:r w:rsidRPr="003D06E2">
        <w:t xml:space="preserve">-Evaporator </w:t>
      </w:r>
      <w:r>
        <w:t>2</w:t>
      </w:r>
      <w:r w:rsidRPr="003D06E2">
        <w:t xml:space="preserve"> </w:t>
      </w:r>
      <w:r w:rsidR="00196ED0">
        <w:t>t</w:t>
      </w:r>
      <w:r w:rsidRPr="003D06E2">
        <w:t xml:space="preserve">emperature vs </w:t>
      </w:r>
      <w:r w:rsidR="00196ED0">
        <w:t>d</w:t>
      </w:r>
      <w:r w:rsidRPr="003D06E2">
        <w:t>uty curve</w:t>
      </w:r>
      <w:bookmarkEnd w:id="69"/>
    </w:p>
    <w:p w14:paraId="3C896823" w14:textId="77777777" w:rsidR="00A03E43" w:rsidRDefault="00A03E43" w:rsidP="00A03E43">
      <w:pPr>
        <w:keepNext/>
      </w:pPr>
      <w:r w:rsidRPr="005948A4">
        <w:rPr>
          <w:noProof/>
        </w:rPr>
        <w:drawing>
          <wp:inline distT="0" distB="0" distL="0" distR="0" wp14:anchorId="1F67364B" wp14:editId="559A91A5">
            <wp:extent cx="6120130" cy="2090420"/>
            <wp:effectExtent l="0" t="0" r="0"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0130" cy="2090420"/>
                    </a:xfrm>
                    <a:prstGeom prst="rect">
                      <a:avLst/>
                    </a:prstGeom>
                    <a:noFill/>
                    <a:ln>
                      <a:noFill/>
                    </a:ln>
                  </pic:spPr>
                </pic:pic>
              </a:graphicData>
            </a:graphic>
          </wp:inline>
        </w:drawing>
      </w:r>
    </w:p>
    <w:p w14:paraId="5668AD8E" w14:textId="5254FB23" w:rsidR="00A03E43" w:rsidRDefault="00A03E43" w:rsidP="00A03E43">
      <w:pPr>
        <w:pStyle w:val="Caption"/>
        <w:jc w:val="center"/>
        <w:rPr>
          <w:noProof/>
        </w:rPr>
      </w:pPr>
      <w:bookmarkStart w:id="70" w:name="_Toc232893234"/>
      <w:r>
        <w:t xml:space="preserve">Figure </w:t>
      </w:r>
      <w:fldSimple w:instr=" SEQ Figure \* ARABIC ">
        <w:r w:rsidR="00A709C9">
          <w:rPr>
            <w:noProof/>
          </w:rPr>
          <w:t>18</w:t>
        </w:r>
      </w:fldSimple>
      <w:r>
        <w:t>-Super heater 2</w:t>
      </w:r>
      <w:r w:rsidRPr="00396F81">
        <w:t xml:space="preserve"> </w:t>
      </w:r>
      <w:r w:rsidR="00196ED0">
        <w:t>t</w:t>
      </w:r>
      <w:r w:rsidRPr="00396F81">
        <w:t xml:space="preserve">emperature vs </w:t>
      </w:r>
      <w:r w:rsidR="00196ED0">
        <w:t>d</w:t>
      </w:r>
      <w:r w:rsidRPr="00396F81">
        <w:t>uty curve</w:t>
      </w:r>
      <w:bookmarkEnd w:id="70"/>
    </w:p>
    <w:p w14:paraId="48F6D051" w14:textId="77777777" w:rsidR="00A03E43" w:rsidRDefault="00A03E43" w:rsidP="00A03E43">
      <w:pPr>
        <w:keepNext/>
      </w:pPr>
      <w:r w:rsidRPr="00B94BE9">
        <w:rPr>
          <w:noProof/>
        </w:rPr>
        <w:drawing>
          <wp:inline distT="0" distB="0" distL="0" distR="0" wp14:anchorId="25D23BD6" wp14:editId="0D4E52DE">
            <wp:extent cx="6120130" cy="2090420"/>
            <wp:effectExtent l="0" t="0" r="0" b="508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0130" cy="2090420"/>
                    </a:xfrm>
                    <a:prstGeom prst="rect">
                      <a:avLst/>
                    </a:prstGeom>
                    <a:noFill/>
                    <a:ln>
                      <a:noFill/>
                    </a:ln>
                  </pic:spPr>
                </pic:pic>
              </a:graphicData>
            </a:graphic>
          </wp:inline>
        </w:drawing>
      </w:r>
    </w:p>
    <w:p w14:paraId="08D6F675" w14:textId="0E8F17D4" w:rsidR="00A03E43" w:rsidRDefault="00A03E43" w:rsidP="00A03E43">
      <w:pPr>
        <w:pStyle w:val="Caption"/>
        <w:jc w:val="center"/>
        <w:rPr>
          <w:noProof/>
        </w:rPr>
      </w:pPr>
      <w:bookmarkStart w:id="71" w:name="_Toc232893235"/>
      <w:r>
        <w:t xml:space="preserve">Figure </w:t>
      </w:r>
      <w:fldSimple w:instr=" SEQ Figure \* ARABIC ">
        <w:r w:rsidR="00A709C9">
          <w:rPr>
            <w:noProof/>
          </w:rPr>
          <w:t>19</w:t>
        </w:r>
      </w:fldSimple>
      <w:r w:rsidRPr="00613165">
        <w:t>-</w:t>
      </w:r>
      <w:r>
        <w:t>Super heater 1</w:t>
      </w:r>
      <w:r w:rsidRPr="00613165">
        <w:t xml:space="preserve"> </w:t>
      </w:r>
      <w:r w:rsidR="00196ED0">
        <w:t>t</w:t>
      </w:r>
      <w:r w:rsidRPr="00613165">
        <w:t xml:space="preserve">emperature vs </w:t>
      </w:r>
      <w:r w:rsidR="00196ED0">
        <w:t>d</w:t>
      </w:r>
      <w:r w:rsidRPr="00613165">
        <w:t>uty curve</w:t>
      </w:r>
      <w:bookmarkEnd w:id="71"/>
    </w:p>
    <w:p w14:paraId="5A8964D7" w14:textId="77777777" w:rsidR="00A03E43" w:rsidRDefault="00A03E43" w:rsidP="00A03E43">
      <w:pPr>
        <w:keepNext/>
      </w:pPr>
      <w:r w:rsidRPr="00B94BE9">
        <w:rPr>
          <w:noProof/>
        </w:rPr>
        <w:lastRenderedPageBreak/>
        <w:drawing>
          <wp:inline distT="0" distB="0" distL="0" distR="0" wp14:anchorId="10CDC520" wp14:editId="41101220">
            <wp:extent cx="6120130" cy="2090420"/>
            <wp:effectExtent l="0" t="0" r="0" b="508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0130" cy="2090420"/>
                    </a:xfrm>
                    <a:prstGeom prst="rect">
                      <a:avLst/>
                    </a:prstGeom>
                    <a:noFill/>
                    <a:ln>
                      <a:noFill/>
                    </a:ln>
                  </pic:spPr>
                </pic:pic>
              </a:graphicData>
            </a:graphic>
          </wp:inline>
        </w:drawing>
      </w:r>
    </w:p>
    <w:p w14:paraId="39B9A020" w14:textId="7982C1BD" w:rsidR="00A03E43" w:rsidRDefault="00A03E43" w:rsidP="00A03E43">
      <w:pPr>
        <w:pStyle w:val="Caption"/>
        <w:jc w:val="center"/>
        <w:rPr>
          <w:noProof/>
        </w:rPr>
      </w:pPr>
      <w:bookmarkStart w:id="72" w:name="_Toc232893236"/>
      <w:r>
        <w:t xml:space="preserve">Figure </w:t>
      </w:r>
      <w:fldSimple w:instr=" SEQ Figure \* ARABIC ">
        <w:r w:rsidR="00A709C9">
          <w:rPr>
            <w:noProof/>
          </w:rPr>
          <w:t>20</w:t>
        </w:r>
      </w:fldSimple>
      <w:r w:rsidRPr="009B0368">
        <w:t xml:space="preserve">-Evaporator </w:t>
      </w:r>
      <w:r>
        <w:t>3</w:t>
      </w:r>
      <w:r w:rsidRPr="009B0368">
        <w:t xml:space="preserve"> </w:t>
      </w:r>
      <w:r w:rsidR="00196ED0">
        <w:t>t</w:t>
      </w:r>
      <w:r w:rsidRPr="009B0368">
        <w:t xml:space="preserve">emperature vs </w:t>
      </w:r>
      <w:r w:rsidR="00196ED0">
        <w:t>d</w:t>
      </w:r>
      <w:r w:rsidRPr="009B0368">
        <w:t>uty curve</w:t>
      </w:r>
      <w:bookmarkEnd w:id="72"/>
    </w:p>
    <w:p w14:paraId="2140B941" w14:textId="77777777" w:rsidR="00A03E43" w:rsidRDefault="00A03E43" w:rsidP="00A03E43">
      <w:pPr>
        <w:rPr>
          <w:noProof/>
        </w:rPr>
      </w:pPr>
    </w:p>
    <w:p w14:paraId="4557A0FA" w14:textId="77777777" w:rsidR="00A03E43" w:rsidRDefault="00A03E43" w:rsidP="00A03E43">
      <w:pPr>
        <w:keepNext/>
      </w:pPr>
      <w:r w:rsidRPr="00B94BE9">
        <w:rPr>
          <w:noProof/>
        </w:rPr>
        <w:drawing>
          <wp:inline distT="0" distB="0" distL="0" distR="0" wp14:anchorId="209423A1" wp14:editId="6E278E55">
            <wp:extent cx="6120130" cy="2090420"/>
            <wp:effectExtent l="0" t="0" r="0" b="508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0130" cy="2090420"/>
                    </a:xfrm>
                    <a:prstGeom prst="rect">
                      <a:avLst/>
                    </a:prstGeom>
                    <a:noFill/>
                    <a:ln>
                      <a:noFill/>
                    </a:ln>
                  </pic:spPr>
                </pic:pic>
              </a:graphicData>
            </a:graphic>
          </wp:inline>
        </w:drawing>
      </w:r>
    </w:p>
    <w:p w14:paraId="4B0FACFB" w14:textId="73AFB8C9" w:rsidR="00A03E43" w:rsidRDefault="00A03E43" w:rsidP="00A03E43">
      <w:pPr>
        <w:pStyle w:val="Caption"/>
        <w:jc w:val="center"/>
        <w:rPr>
          <w:noProof/>
        </w:rPr>
      </w:pPr>
      <w:bookmarkStart w:id="73" w:name="_Toc232893237"/>
      <w:r>
        <w:t xml:space="preserve">Figure </w:t>
      </w:r>
      <w:fldSimple w:instr=" SEQ Figure \* ARABIC ">
        <w:r w:rsidR="00A709C9">
          <w:rPr>
            <w:noProof/>
          </w:rPr>
          <w:t>21</w:t>
        </w:r>
      </w:fldSimple>
      <w:r w:rsidRPr="0037615C">
        <w:t>-</w:t>
      </w:r>
      <w:r>
        <w:t>Economizer</w:t>
      </w:r>
      <w:r w:rsidRPr="0037615C">
        <w:t xml:space="preserve"> </w:t>
      </w:r>
      <w:r w:rsidR="00196ED0">
        <w:t>t</w:t>
      </w:r>
      <w:r w:rsidRPr="0037615C">
        <w:t xml:space="preserve">emperature vs </w:t>
      </w:r>
      <w:r w:rsidR="00196ED0">
        <w:t>d</w:t>
      </w:r>
      <w:r w:rsidRPr="0037615C">
        <w:t>uty curve</w:t>
      </w:r>
      <w:bookmarkEnd w:id="73"/>
    </w:p>
    <w:p w14:paraId="336C0621" w14:textId="77777777" w:rsidR="00A03E43" w:rsidRDefault="00A03E43" w:rsidP="00A03E43">
      <w:pPr>
        <w:rPr>
          <w:noProof/>
        </w:rPr>
      </w:pPr>
    </w:p>
    <w:p w14:paraId="5233FDDF" w14:textId="77777777" w:rsidR="00A03E43" w:rsidRDefault="00A03E43" w:rsidP="00A03E43">
      <w:pPr>
        <w:rPr>
          <w:noProof/>
        </w:rPr>
      </w:pPr>
    </w:p>
    <w:p w14:paraId="2F9F44B5" w14:textId="456911CE" w:rsidR="00A03E43" w:rsidRDefault="008F7CA2" w:rsidP="000E3203">
      <w:pPr>
        <w:pStyle w:val="Heading2"/>
      </w:pPr>
      <w:bookmarkStart w:id="74" w:name="_Toc232893135"/>
      <w:r>
        <w:t>8</w:t>
      </w:r>
      <w:r w:rsidR="000E3203">
        <w:t xml:space="preserve">.3 </w:t>
      </w:r>
      <w:r w:rsidR="00406847">
        <w:t>Sensitivity analysis</w:t>
      </w:r>
      <w:r w:rsidR="000E3203">
        <w:t xml:space="preserve"> </w:t>
      </w:r>
      <w:r w:rsidR="00196ED0">
        <w:t>r</w:t>
      </w:r>
      <w:r w:rsidR="000E3203">
        <w:t>esults</w:t>
      </w:r>
      <w:bookmarkEnd w:id="74"/>
    </w:p>
    <w:p w14:paraId="4B6E7A7F" w14:textId="77777777" w:rsidR="000E3203" w:rsidRDefault="000E3203" w:rsidP="00A03E43"/>
    <w:p w14:paraId="2E542B61" w14:textId="39411A0D" w:rsidR="00406847" w:rsidRDefault="008F7CA2" w:rsidP="000E3203">
      <w:pPr>
        <w:pStyle w:val="Heading3"/>
      </w:pPr>
      <w:bookmarkStart w:id="75" w:name="_Toc232893136"/>
      <w:r>
        <w:t>8</w:t>
      </w:r>
      <w:r w:rsidR="000E3203">
        <w:t xml:space="preserve">.3.1 Sensitivity analysis </w:t>
      </w:r>
      <w:r w:rsidR="00196ED0">
        <w:t>c</w:t>
      </w:r>
      <w:r w:rsidR="00406847">
        <w:t>ase 1</w:t>
      </w:r>
      <w:bookmarkEnd w:id="75"/>
    </w:p>
    <w:p w14:paraId="14DEF08E" w14:textId="77777777" w:rsidR="000E3203" w:rsidRPr="000E3203" w:rsidRDefault="000E3203" w:rsidP="000E3203"/>
    <w:p w14:paraId="6576ABFD" w14:textId="65FC6071" w:rsidR="006755BD" w:rsidRDefault="00F73359" w:rsidP="0061094F">
      <w:pPr>
        <w:jc w:val="lowKashida"/>
      </w:pPr>
      <w:r w:rsidRPr="00F73359">
        <w:t>Sensitivity analysis case 1 was carried out to investigate the effect of inlet air humidity on sul</w:t>
      </w:r>
      <w:r w:rsidR="006755BD">
        <w:t>f</w:t>
      </w:r>
      <w:r w:rsidRPr="00F73359">
        <w:t xml:space="preserve">ur </w:t>
      </w:r>
      <w:r w:rsidR="006755BD">
        <w:t>tri</w:t>
      </w:r>
      <w:r w:rsidRPr="00F73359">
        <w:t xml:space="preserve">oxide formation, boiler temperature, </w:t>
      </w:r>
      <w:r w:rsidR="006755BD">
        <w:t>sulfuric</w:t>
      </w:r>
      <w:r w:rsidRPr="00F73359">
        <w:t xml:space="preserve"> acid generation</w:t>
      </w:r>
      <w:r w:rsidR="006755BD">
        <w:t>,</w:t>
      </w:r>
      <w:r w:rsidRPr="00F73359">
        <w:t xml:space="preserve"> and acid dew point temperature.</w:t>
      </w:r>
      <w:r w:rsidR="0061094F">
        <w:t xml:space="preserve"> </w:t>
      </w:r>
      <w:r w:rsidRPr="00F73359">
        <w:t xml:space="preserve">The results show that the increase </w:t>
      </w:r>
      <w:r w:rsidR="006755BD">
        <w:t>in</w:t>
      </w:r>
      <w:r w:rsidRPr="00F73359">
        <w:t xml:space="preserve"> air humidity causes significant </w:t>
      </w:r>
      <w:r w:rsidRPr="00F73359">
        <w:lastRenderedPageBreak/>
        <w:t xml:space="preserve">changes </w:t>
      </w:r>
      <w:r w:rsidR="006755BD">
        <w:t>in</w:t>
      </w:r>
      <w:r w:rsidRPr="00F73359">
        <w:t xml:space="preserve"> the thermal behavior and the downstream acid formation during the cooling process. </w:t>
      </w:r>
    </w:p>
    <w:p w14:paraId="648128AF" w14:textId="566F0A07" w:rsidR="006755BD" w:rsidRDefault="00F73359" w:rsidP="00EF1168">
      <w:pPr>
        <w:jc w:val="lowKashida"/>
      </w:pPr>
      <w:r w:rsidRPr="00F73359">
        <w:t>As the inlet moisture flow rate increased from 0 to approximately 337 kg/h</w:t>
      </w:r>
      <w:r w:rsidR="00235887">
        <w:t xml:space="preserve"> (corresponding to 0.02814 molar fraction of water vapor in the inlet air)</w:t>
      </w:r>
      <w:r w:rsidRPr="00F73359">
        <w:t>, the furnace outlet temperature decreased from nearly 1736 °C to about 1688 °C. This reduction is mainly related to the absorption of the generated heat by water vapor. At the same time, the sulfur dioxide concentration showed a slight decrease, while the sulfur trioxide concentration also decreased marginally throughout the studied range.</w:t>
      </w:r>
    </w:p>
    <w:p w14:paraId="6077C803" w14:textId="0B4536E0" w:rsidR="00724DC7" w:rsidRDefault="00724DC7" w:rsidP="00EF1168">
      <w:pPr>
        <w:jc w:val="lowKashida"/>
      </w:pPr>
      <w:r w:rsidRPr="00724DC7">
        <w:t xml:space="preserve">Results </w:t>
      </w:r>
      <w:r>
        <w:t>indicate</w:t>
      </w:r>
      <w:r w:rsidRPr="00724DC7">
        <w:t xml:space="preserve"> that the sulfuric acid concentration increased by larger amounts of humidity in the inlet air. The H₂SO₄ mole fraction increased from negligible values to approximately</w:t>
      </w:r>
      <w:r>
        <w:t xml:space="preserve"> </w:t>
      </w:r>
      <m:oMath>
        <m:r>
          <w:rPr>
            <w:rFonts w:ascii="Cambria Math" w:hAnsi="Cambria Math"/>
          </w:rPr>
          <m:t>1.8×</m:t>
        </m:r>
        <m:sSup>
          <m:sSupPr>
            <m:ctrlPr>
              <w:rPr>
                <w:rFonts w:ascii="Cambria Math" w:hAnsi="Cambria Math"/>
              </w:rPr>
            </m:ctrlPr>
          </m:sSupPr>
          <m:e>
            <m:r>
              <w:rPr>
                <w:rFonts w:ascii="Cambria Math" w:hAnsi="Cambria Math"/>
              </w:rPr>
              <m:t>10</m:t>
            </m:r>
          </m:e>
          <m:sup>
            <m:r>
              <w:rPr>
                <w:rFonts w:ascii="Cambria Math" w:hAnsi="Cambria Math"/>
              </w:rPr>
              <m:t>-6</m:t>
            </m:r>
          </m:sup>
        </m:sSup>
      </m:oMath>
      <w:r>
        <w:rPr>
          <w:rFonts w:eastAsiaTheme="minorEastAsia"/>
        </w:rPr>
        <w:t xml:space="preserve"> </w:t>
      </w:r>
      <w:r w:rsidRPr="00724DC7">
        <w:t xml:space="preserve"> at the highest humidity level considered. This behavior is expected because additional </w:t>
      </w:r>
      <w:r>
        <w:t>humidity</w:t>
      </w:r>
      <w:r w:rsidRPr="00724DC7">
        <w:t xml:space="preserve"> promotes sulfuric acid formation in the cooling sections of the process.</w:t>
      </w:r>
    </w:p>
    <w:p w14:paraId="0B839B83" w14:textId="71B979AE" w:rsidR="00402013" w:rsidRDefault="00402013" w:rsidP="00EF1168">
      <w:pPr>
        <w:jc w:val="lowKashida"/>
      </w:pPr>
      <w:r w:rsidRPr="00402013">
        <w:t>The results show that the sul</w:t>
      </w:r>
      <w:r>
        <w:t>f</w:t>
      </w:r>
      <w:r w:rsidRPr="00402013">
        <w:t xml:space="preserve">uric acid dew point temperature increases significantly with the increase </w:t>
      </w:r>
      <w:r>
        <w:t>in</w:t>
      </w:r>
      <w:r w:rsidRPr="00402013">
        <w:t xml:space="preserve"> humidity. </w:t>
      </w:r>
      <w:r>
        <w:t>As</w:t>
      </w:r>
      <w:r w:rsidRPr="00402013">
        <w:t xml:space="preserve"> </w:t>
      </w:r>
      <w:r>
        <w:t xml:space="preserve">the </w:t>
      </w:r>
      <w:r w:rsidRPr="00402013">
        <w:t>inlet moisture in the air</w:t>
      </w:r>
      <w:r>
        <w:t xml:space="preserve"> increases</w:t>
      </w:r>
      <w:r w:rsidRPr="00402013">
        <w:t>, the calculated H</w:t>
      </w:r>
      <w:r w:rsidRPr="00565762">
        <w:rPr>
          <w:vertAlign w:val="subscript"/>
        </w:rPr>
        <w:t>2</w:t>
      </w:r>
      <w:r w:rsidRPr="00402013">
        <w:t>SO</w:t>
      </w:r>
      <w:r w:rsidRPr="00565762">
        <w:rPr>
          <w:vertAlign w:val="subscript"/>
        </w:rPr>
        <w:t>4</w:t>
      </w:r>
      <w:r w:rsidRPr="00402013">
        <w:t xml:space="preserve"> dew point Temperature increased from 190 °C to nearly 199 °C. This trend confirms that an increase in the humidity level increases the risk of acid condensation and corrosion in the downstream heat recovery equipment.</w:t>
      </w:r>
    </w:p>
    <w:p w14:paraId="1A91F577" w14:textId="77777777" w:rsidR="00B4448A" w:rsidRDefault="00B4448A" w:rsidP="00A03E43"/>
    <w:p w14:paraId="6B73022D" w14:textId="77777777" w:rsidR="00B4448A" w:rsidRDefault="00B4448A" w:rsidP="00A03E43"/>
    <w:p w14:paraId="0D1DB6EE" w14:textId="3C95914F" w:rsidR="00E2725D" w:rsidRDefault="00E2725D" w:rsidP="00E2725D">
      <w:pPr>
        <w:pStyle w:val="Caption"/>
        <w:keepNext/>
        <w:jc w:val="center"/>
      </w:pPr>
      <w:bookmarkStart w:id="76" w:name="_Toc233014089"/>
      <w:r>
        <w:t xml:space="preserve">Table </w:t>
      </w:r>
      <w:fldSimple w:instr=" SEQ Table \* ARABIC ">
        <w:r w:rsidR="00C32E5F">
          <w:rPr>
            <w:noProof/>
          </w:rPr>
          <w:t>12</w:t>
        </w:r>
      </w:fldSimple>
      <w:r>
        <w:t>-Case 1 sensitivity analysis results</w:t>
      </w:r>
      <w:bookmarkEnd w:id="76"/>
    </w:p>
    <w:tbl>
      <w:tblPr>
        <w:tblW w:w="8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715"/>
        <w:gridCol w:w="1304"/>
        <w:gridCol w:w="1381"/>
        <w:gridCol w:w="1536"/>
        <w:gridCol w:w="1439"/>
      </w:tblGrid>
      <w:tr w:rsidR="00565762" w:rsidRPr="00406847" w14:paraId="4F33FED4" w14:textId="77777777" w:rsidTr="00565762">
        <w:trPr>
          <w:trHeight w:val="895"/>
          <w:jc w:val="center"/>
        </w:trPr>
        <w:tc>
          <w:tcPr>
            <w:tcW w:w="1345" w:type="dxa"/>
            <w:vAlign w:val="center"/>
            <w:hideMark/>
          </w:tcPr>
          <w:p w14:paraId="1EA56BF7" w14:textId="7D15853A" w:rsidR="00565762" w:rsidRPr="00406847" w:rsidRDefault="00565762" w:rsidP="00B4448A">
            <w:pPr>
              <w:spacing w:after="240" w:line="240" w:lineRule="auto"/>
              <w:jc w:val="center"/>
              <w:rPr>
                <w:rFonts w:eastAsia="Times New Roman" w:cs="Calibri"/>
                <w:color w:val="000000"/>
                <w:kern w:val="0"/>
                <w:sz w:val="18"/>
                <w:szCs w:val="18"/>
                <w14:ligatures w14:val="none"/>
              </w:rPr>
            </w:pPr>
            <w:r w:rsidRPr="00406847">
              <w:rPr>
                <w:rFonts w:eastAsia="Times New Roman" w:cs="Calibri"/>
                <w:color w:val="000000"/>
                <w:kern w:val="0"/>
                <w:sz w:val="18"/>
                <w:szCs w:val="18"/>
                <w14:ligatures w14:val="none"/>
              </w:rPr>
              <w:br/>
            </w:r>
            <w:r w:rsidRPr="00406847">
              <w:rPr>
                <w:rFonts w:eastAsia="Times New Roman" w:cs="Calibri"/>
                <w:color w:val="000000"/>
                <w:kern w:val="0"/>
                <w:sz w:val="18"/>
                <w:szCs w:val="18"/>
                <w14:ligatures w14:val="none"/>
              </w:rPr>
              <w:br/>
            </w:r>
            <w:r>
              <w:rPr>
                <w:rFonts w:eastAsia="Times New Roman" w:cs="Calibri"/>
                <w:color w:val="000000"/>
                <w:kern w:val="0"/>
                <w:sz w:val="18"/>
                <w:szCs w:val="18"/>
                <w14:ligatures w14:val="none"/>
              </w:rPr>
              <w:t xml:space="preserve">Humidity variation at inlet air </w:t>
            </w:r>
            <w:r w:rsidRPr="00406847">
              <w:rPr>
                <w:rFonts w:eastAsia="Times New Roman" w:cs="Calibri"/>
                <w:color w:val="000000"/>
                <w:kern w:val="0"/>
                <w:sz w:val="18"/>
                <w:szCs w:val="18"/>
                <w14:ligatures w14:val="none"/>
              </w:rPr>
              <w:t>KG/HR</w:t>
            </w:r>
          </w:p>
        </w:tc>
        <w:tc>
          <w:tcPr>
            <w:tcW w:w="1715" w:type="dxa"/>
            <w:vAlign w:val="center"/>
            <w:hideMark/>
          </w:tcPr>
          <w:p w14:paraId="1DB595B6" w14:textId="6784BFAE" w:rsidR="00565762" w:rsidRPr="00406847" w:rsidRDefault="00565762" w:rsidP="00B4448A">
            <w:pPr>
              <w:spacing w:after="240" w:line="240" w:lineRule="auto"/>
              <w:jc w:val="center"/>
              <w:rPr>
                <w:rFonts w:eastAsia="Times New Roman" w:cs="Calibri"/>
                <w:color w:val="000000"/>
                <w:kern w:val="0"/>
                <w:sz w:val="18"/>
                <w:szCs w:val="18"/>
                <w14:ligatures w14:val="none"/>
              </w:rPr>
            </w:pPr>
            <w:r w:rsidRPr="00406847">
              <w:rPr>
                <w:rFonts w:eastAsia="Times New Roman" w:cs="Calibri"/>
                <w:color w:val="000000"/>
                <w:kern w:val="0"/>
                <w:sz w:val="18"/>
                <w:szCs w:val="18"/>
                <w14:ligatures w14:val="none"/>
              </w:rPr>
              <w:t>YSO2*100</w:t>
            </w:r>
            <w:r w:rsidRPr="00406847">
              <w:rPr>
                <w:rFonts w:eastAsia="Times New Roman" w:cs="Calibri"/>
                <w:color w:val="000000"/>
                <w:kern w:val="0"/>
                <w:sz w:val="18"/>
                <w:szCs w:val="18"/>
                <w14:ligatures w14:val="none"/>
              </w:rPr>
              <w:br/>
            </w:r>
          </w:p>
        </w:tc>
        <w:tc>
          <w:tcPr>
            <w:tcW w:w="1304" w:type="dxa"/>
            <w:vAlign w:val="center"/>
            <w:hideMark/>
          </w:tcPr>
          <w:p w14:paraId="5A3D34F7" w14:textId="2CDDFC76" w:rsidR="00565762" w:rsidRPr="00406847" w:rsidRDefault="00565762" w:rsidP="00B4448A">
            <w:pPr>
              <w:spacing w:after="240" w:line="240" w:lineRule="auto"/>
              <w:jc w:val="center"/>
              <w:rPr>
                <w:rFonts w:eastAsia="Times New Roman" w:cs="Calibri"/>
                <w:color w:val="000000"/>
                <w:kern w:val="0"/>
                <w:sz w:val="18"/>
                <w:szCs w:val="18"/>
                <w14:ligatures w14:val="none"/>
              </w:rPr>
            </w:pPr>
            <w:r w:rsidRPr="00406847">
              <w:rPr>
                <w:rFonts w:eastAsia="Times New Roman" w:cs="Calibri"/>
                <w:color w:val="000000"/>
                <w:kern w:val="0"/>
                <w:sz w:val="18"/>
                <w:szCs w:val="18"/>
                <w14:ligatures w14:val="none"/>
              </w:rPr>
              <w:t>YSO3*100</w:t>
            </w:r>
            <w:r w:rsidRPr="00406847">
              <w:rPr>
                <w:rFonts w:eastAsia="Times New Roman" w:cs="Calibri"/>
                <w:color w:val="000000"/>
                <w:kern w:val="0"/>
                <w:sz w:val="18"/>
                <w:szCs w:val="18"/>
                <w14:ligatures w14:val="none"/>
              </w:rPr>
              <w:br/>
            </w:r>
          </w:p>
        </w:tc>
        <w:tc>
          <w:tcPr>
            <w:tcW w:w="1381" w:type="dxa"/>
            <w:vAlign w:val="center"/>
            <w:hideMark/>
          </w:tcPr>
          <w:p w14:paraId="3CAA3FBB" w14:textId="53C7D881" w:rsidR="00565762" w:rsidRPr="00406847" w:rsidRDefault="00565762" w:rsidP="00B4448A">
            <w:pPr>
              <w:spacing w:after="240" w:line="240" w:lineRule="auto"/>
              <w:jc w:val="center"/>
              <w:rPr>
                <w:rFonts w:eastAsia="Times New Roman" w:cs="Calibri"/>
                <w:color w:val="000000"/>
                <w:kern w:val="0"/>
                <w:sz w:val="18"/>
                <w:szCs w:val="18"/>
                <w14:ligatures w14:val="none"/>
              </w:rPr>
            </w:pPr>
            <w:r w:rsidRPr="00406847">
              <w:rPr>
                <w:rFonts w:eastAsia="Times New Roman" w:cs="Calibri"/>
                <w:color w:val="000000"/>
                <w:kern w:val="0"/>
                <w:sz w:val="18"/>
                <w:szCs w:val="18"/>
                <w14:ligatures w14:val="none"/>
              </w:rPr>
              <w:t>BURNOUTT</w:t>
            </w:r>
            <w:r>
              <w:rPr>
                <w:rFonts w:eastAsia="Times New Roman" w:cs="Calibri"/>
                <w:color w:val="000000"/>
                <w:kern w:val="0"/>
                <w:sz w:val="18"/>
                <w:szCs w:val="18"/>
                <w14:ligatures w14:val="none"/>
              </w:rPr>
              <w:t xml:space="preserve"> C</w:t>
            </w:r>
          </w:p>
        </w:tc>
        <w:tc>
          <w:tcPr>
            <w:tcW w:w="1536" w:type="dxa"/>
            <w:vAlign w:val="center"/>
            <w:hideMark/>
          </w:tcPr>
          <w:p w14:paraId="6DA79CAE" w14:textId="0276B169" w:rsidR="00565762" w:rsidRPr="00406847" w:rsidRDefault="00565762" w:rsidP="00B4448A">
            <w:pPr>
              <w:spacing w:after="240" w:line="240" w:lineRule="auto"/>
              <w:jc w:val="center"/>
              <w:rPr>
                <w:rFonts w:eastAsia="Times New Roman" w:cs="Calibri"/>
                <w:color w:val="000000"/>
                <w:kern w:val="0"/>
                <w:sz w:val="18"/>
                <w:szCs w:val="18"/>
                <w14:ligatures w14:val="none"/>
              </w:rPr>
            </w:pPr>
            <w:r w:rsidRPr="00406847">
              <w:rPr>
                <w:rFonts w:eastAsia="Times New Roman" w:cs="Calibri"/>
                <w:color w:val="000000"/>
                <w:kern w:val="0"/>
                <w:sz w:val="18"/>
                <w:szCs w:val="18"/>
                <w14:ligatures w14:val="none"/>
              </w:rPr>
              <w:t xml:space="preserve">YH2SO4  </w:t>
            </w:r>
            <w:r w:rsidRPr="00406847">
              <w:rPr>
                <w:rFonts w:eastAsia="Times New Roman" w:cs="Calibri"/>
                <w:color w:val="000000"/>
                <w:kern w:val="0"/>
                <w:sz w:val="18"/>
                <w:szCs w:val="18"/>
                <w14:ligatures w14:val="none"/>
              </w:rPr>
              <w:br/>
            </w:r>
          </w:p>
        </w:tc>
        <w:tc>
          <w:tcPr>
            <w:tcW w:w="1439" w:type="dxa"/>
            <w:vAlign w:val="center"/>
            <w:hideMark/>
          </w:tcPr>
          <w:p w14:paraId="1A214C54" w14:textId="77777777" w:rsidR="00565762" w:rsidRPr="00406847" w:rsidRDefault="00565762" w:rsidP="00B4448A">
            <w:pPr>
              <w:spacing w:after="0" w:line="240" w:lineRule="auto"/>
              <w:jc w:val="center"/>
              <w:rPr>
                <w:rFonts w:eastAsia="Times New Roman" w:cs="Calibri"/>
                <w:color w:val="000000"/>
                <w:kern w:val="0"/>
                <w:sz w:val="18"/>
                <w:szCs w:val="18"/>
                <w14:ligatures w14:val="none"/>
              </w:rPr>
            </w:pPr>
            <w:r w:rsidRPr="00406847">
              <w:rPr>
                <w:rFonts w:eastAsia="Times New Roman" w:cs="Calibri"/>
                <w:color w:val="000000"/>
                <w:kern w:val="0"/>
                <w:sz w:val="18"/>
                <w:szCs w:val="18"/>
                <w14:ligatures w14:val="none"/>
              </w:rPr>
              <w:t>H2SO4 acid dew point °C)</w:t>
            </w:r>
          </w:p>
        </w:tc>
      </w:tr>
      <w:tr w:rsidR="00565762" w:rsidRPr="00406847" w14:paraId="60B9414C" w14:textId="77777777" w:rsidTr="00565762">
        <w:trPr>
          <w:trHeight w:val="288"/>
          <w:jc w:val="center"/>
        </w:trPr>
        <w:tc>
          <w:tcPr>
            <w:tcW w:w="1345" w:type="dxa"/>
            <w:noWrap/>
            <w:vAlign w:val="center"/>
            <w:hideMark/>
          </w:tcPr>
          <w:p w14:paraId="3B65F11B" w14:textId="77777777" w:rsidR="00565762" w:rsidRPr="00406847" w:rsidRDefault="00565762" w:rsidP="00B4448A">
            <w:pPr>
              <w:spacing w:after="0" w:line="240" w:lineRule="auto"/>
              <w:jc w:val="center"/>
              <w:rPr>
                <w:rFonts w:eastAsia="Times New Roman" w:cs="Calibri"/>
                <w:color w:val="000000"/>
                <w:kern w:val="0"/>
                <w:sz w:val="18"/>
                <w:szCs w:val="18"/>
                <w14:ligatures w14:val="none"/>
              </w:rPr>
            </w:pPr>
            <w:r w:rsidRPr="00406847">
              <w:rPr>
                <w:rFonts w:eastAsia="Times New Roman" w:cs="Calibri"/>
                <w:color w:val="000000"/>
                <w:kern w:val="0"/>
                <w:sz w:val="18"/>
                <w:szCs w:val="18"/>
                <w14:ligatures w14:val="none"/>
              </w:rPr>
              <w:t>0</w:t>
            </w:r>
          </w:p>
        </w:tc>
        <w:tc>
          <w:tcPr>
            <w:tcW w:w="1715" w:type="dxa"/>
            <w:noWrap/>
            <w:vAlign w:val="center"/>
            <w:hideMark/>
          </w:tcPr>
          <w:p w14:paraId="7769FBFF" w14:textId="77777777" w:rsidR="00565762" w:rsidRPr="00406847" w:rsidRDefault="00565762" w:rsidP="00B4448A">
            <w:pPr>
              <w:spacing w:after="0" w:line="240" w:lineRule="auto"/>
              <w:jc w:val="center"/>
              <w:rPr>
                <w:rFonts w:eastAsia="Times New Roman" w:cs="Calibri"/>
                <w:color w:val="000000"/>
                <w:kern w:val="0"/>
                <w:sz w:val="18"/>
                <w:szCs w:val="18"/>
                <w14:ligatures w14:val="none"/>
              </w:rPr>
            </w:pPr>
            <w:r w:rsidRPr="00406847">
              <w:rPr>
                <w:rFonts w:eastAsia="Times New Roman" w:cs="Calibri"/>
                <w:color w:val="000000"/>
                <w:kern w:val="0"/>
                <w:sz w:val="18"/>
                <w:szCs w:val="18"/>
                <w14:ligatures w14:val="none"/>
              </w:rPr>
              <w:t>18.5901212</w:t>
            </w:r>
          </w:p>
        </w:tc>
        <w:tc>
          <w:tcPr>
            <w:tcW w:w="1304" w:type="dxa"/>
            <w:noWrap/>
            <w:vAlign w:val="center"/>
            <w:hideMark/>
          </w:tcPr>
          <w:p w14:paraId="37F55787" w14:textId="77777777" w:rsidR="00565762" w:rsidRPr="00406847" w:rsidRDefault="00565762" w:rsidP="00B4448A">
            <w:pPr>
              <w:spacing w:after="0" w:line="240" w:lineRule="auto"/>
              <w:jc w:val="center"/>
              <w:rPr>
                <w:rFonts w:eastAsia="Times New Roman" w:cs="Calibri"/>
                <w:color w:val="000000"/>
                <w:kern w:val="0"/>
                <w:sz w:val="18"/>
                <w:szCs w:val="18"/>
                <w14:ligatures w14:val="none"/>
              </w:rPr>
            </w:pPr>
            <w:r w:rsidRPr="00406847">
              <w:rPr>
                <w:rFonts w:eastAsia="Times New Roman" w:cs="Calibri"/>
                <w:color w:val="000000"/>
                <w:kern w:val="0"/>
                <w:sz w:val="18"/>
                <w:szCs w:val="18"/>
                <w14:ligatures w14:val="none"/>
              </w:rPr>
              <w:t>1.22753724</w:t>
            </w:r>
          </w:p>
        </w:tc>
        <w:tc>
          <w:tcPr>
            <w:tcW w:w="1381" w:type="dxa"/>
            <w:noWrap/>
            <w:vAlign w:val="center"/>
            <w:hideMark/>
          </w:tcPr>
          <w:p w14:paraId="59913C91" w14:textId="77777777" w:rsidR="00565762" w:rsidRPr="00406847" w:rsidRDefault="00565762" w:rsidP="00B4448A">
            <w:pPr>
              <w:spacing w:after="0" w:line="240" w:lineRule="auto"/>
              <w:jc w:val="center"/>
              <w:rPr>
                <w:rFonts w:eastAsia="Times New Roman" w:cs="Calibri"/>
                <w:color w:val="000000"/>
                <w:kern w:val="0"/>
                <w:sz w:val="18"/>
                <w:szCs w:val="18"/>
                <w14:ligatures w14:val="none"/>
              </w:rPr>
            </w:pPr>
            <w:r w:rsidRPr="00406847">
              <w:rPr>
                <w:rFonts w:eastAsia="Times New Roman" w:cs="Calibri"/>
                <w:color w:val="000000"/>
                <w:kern w:val="0"/>
                <w:sz w:val="18"/>
                <w:szCs w:val="18"/>
                <w14:ligatures w14:val="none"/>
              </w:rPr>
              <w:t>1736.09446</w:t>
            </w:r>
          </w:p>
        </w:tc>
        <w:tc>
          <w:tcPr>
            <w:tcW w:w="1536" w:type="dxa"/>
            <w:noWrap/>
            <w:vAlign w:val="center"/>
            <w:hideMark/>
          </w:tcPr>
          <w:p w14:paraId="2D2B35EB" w14:textId="0D84B938" w:rsidR="00565762" w:rsidRPr="00406847" w:rsidRDefault="00565762" w:rsidP="00B4448A">
            <w:pPr>
              <w:spacing w:after="0" w:line="240" w:lineRule="auto"/>
              <w:jc w:val="center"/>
              <w:rPr>
                <w:rFonts w:eastAsia="Times New Roman" w:cs="Calibri"/>
                <w:color w:val="000000"/>
                <w:kern w:val="0"/>
                <w:sz w:val="18"/>
                <w:szCs w:val="18"/>
                <w14:ligatures w14:val="none"/>
              </w:rPr>
            </w:pPr>
            <w:r>
              <w:rPr>
                <w:rFonts w:eastAsia="Times New Roman" w:cs="Calibri"/>
                <w:color w:val="000000"/>
                <w:kern w:val="0"/>
                <w:sz w:val="18"/>
                <w:szCs w:val="18"/>
                <w14:ligatures w14:val="none"/>
              </w:rPr>
              <w:t>---</w:t>
            </w:r>
          </w:p>
        </w:tc>
        <w:tc>
          <w:tcPr>
            <w:tcW w:w="1439" w:type="dxa"/>
            <w:noWrap/>
            <w:vAlign w:val="center"/>
            <w:hideMark/>
          </w:tcPr>
          <w:p w14:paraId="14EB07BA" w14:textId="06CE6EB3" w:rsidR="00565762" w:rsidRPr="00406847" w:rsidRDefault="00565762" w:rsidP="00B4448A">
            <w:pPr>
              <w:spacing w:after="0" w:line="240" w:lineRule="auto"/>
              <w:jc w:val="center"/>
              <w:rPr>
                <w:rFonts w:eastAsia="Times New Roman" w:cs="Calibri"/>
                <w:color w:val="000000"/>
                <w:kern w:val="0"/>
                <w:sz w:val="18"/>
                <w:szCs w:val="18"/>
                <w14:ligatures w14:val="none"/>
              </w:rPr>
            </w:pPr>
            <w:r>
              <w:rPr>
                <w:rFonts w:eastAsia="Times New Roman" w:cs="Calibri"/>
                <w:color w:val="000000"/>
                <w:kern w:val="0"/>
                <w:sz w:val="18"/>
                <w:szCs w:val="18"/>
                <w14:ligatures w14:val="none"/>
              </w:rPr>
              <w:t>---</w:t>
            </w:r>
          </w:p>
        </w:tc>
      </w:tr>
      <w:tr w:rsidR="00565762" w:rsidRPr="00406847" w14:paraId="0842700E" w14:textId="77777777" w:rsidTr="00565762">
        <w:trPr>
          <w:trHeight w:val="288"/>
          <w:jc w:val="center"/>
        </w:trPr>
        <w:tc>
          <w:tcPr>
            <w:tcW w:w="1345" w:type="dxa"/>
            <w:noWrap/>
            <w:vAlign w:val="center"/>
            <w:hideMark/>
          </w:tcPr>
          <w:p w14:paraId="2BCFEA85" w14:textId="77777777" w:rsidR="00565762" w:rsidRPr="00406847" w:rsidRDefault="00565762" w:rsidP="00B4448A">
            <w:pPr>
              <w:spacing w:after="0" w:line="240" w:lineRule="auto"/>
              <w:jc w:val="center"/>
              <w:rPr>
                <w:rFonts w:eastAsia="Times New Roman" w:cs="Calibri"/>
                <w:color w:val="000000"/>
                <w:kern w:val="0"/>
                <w:sz w:val="18"/>
                <w:szCs w:val="18"/>
                <w14:ligatures w14:val="none"/>
              </w:rPr>
            </w:pPr>
            <w:r w:rsidRPr="00406847">
              <w:rPr>
                <w:rFonts w:eastAsia="Times New Roman" w:cs="Calibri"/>
                <w:color w:val="000000"/>
                <w:kern w:val="0"/>
                <w:sz w:val="18"/>
                <w:szCs w:val="18"/>
                <w14:ligatures w14:val="none"/>
              </w:rPr>
              <w:t>112.1</w:t>
            </w:r>
          </w:p>
        </w:tc>
        <w:tc>
          <w:tcPr>
            <w:tcW w:w="1715" w:type="dxa"/>
            <w:noWrap/>
            <w:vAlign w:val="center"/>
            <w:hideMark/>
          </w:tcPr>
          <w:p w14:paraId="46D8858C" w14:textId="77777777" w:rsidR="00565762" w:rsidRPr="00406847" w:rsidRDefault="00565762" w:rsidP="00B4448A">
            <w:pPr>
              <w:spacing w:after="0" w:line="240" w:lineRule="auto"/>
              <w:jc w:val="center"/>
              <w:rPr>
                <w:rFonts w:eastAsia="Times New Roman" w:cs="Calibri"/>
                <w:color w:val="000000"/>
                <w:kern w:val="0"/>
                <w:sz w:val="18"/>
                <w:szCs w:val="18"/>
                <w14:ligatures w14:val="none"/>
              </w:rPr>
            </w:pPr>
            <w:r w:rsidRPr="00406847">
              <w:rPr>
                <w:rFonts w:eastAsia="Times New Roman" w:cs="Calibri"/>
                <w:color w:val="000000"/>
                <w:kern w:val="0"/>
                <w:sz w:val="18"/>
                <w:szCs w:val="18"/>
                <w14:ligatures w14:val="none"/>
              </w:rPr>
              <w:t>18.4148328</w:t>
            </w:r>
          </w:p>
        </w:tc>
        <w:tc>
          <w:tcPr>
            <w:tcW w:w="1304" w:type="dxa"/>
            <w:noWrap/>
            <w:vAlign w:val="center"/>
            <w:hideMark/>
          </w:tcPr>
          <w:p w14:paraId="7B881F07" w14:textId="77777777" w:rsidR="00565762" w:rsidRPr="00406847" w:rsidRDefault="00565762" w:rsidP="00B4448A">
            <w:pPr>
              <w:spacing w:after="0" w:line="240" w:lineRule="auto"/>
              <w:jc w:val="center"/>
              <w:rPr>
                <w:rFonts w:eastAsia="Times New Roman" w:cs="Calibri"/>
                <w:color w:val="000000"/>
                <w:kern w:val="0"/>
                <w:sz w:val="18"/>
                <w:szCs w:val="18"/>
                <w14:ligatures w14:val="none"/>
              </w:rPr>
            </w:pPr>
            <w:r w:rsidRPr="00406847">
              <w:rPr>
                <w:rFonts w:eastAsia="Times New Roman" w:cs="Calibri"/>
                <w:color w:val="000000"/>
                <w:kern w:val="0"/>
                <w:sz w:val="18"/>
                <w:szCs w:val="18"/>
                <w14:ligatures w14:val="none"/>
              </w:rPr>
              <w:t>1.21530081</w:t>
            </w:r>
          </w:p>
        </w:tc>
        <w:tc>
          <w:tcPr>
            <w:tcW w:w="1381" w:type="dxa"/>
            <w:noWrap/>
            <w:vAlign w:val="center"/>
            <w:hideMark/>
          </w:tcPr>
          <w:p w14:paraId="20A17D3A" w14:textId="77777777" w:rsidR="00565762" w:rsidRPr="00406847" w:rsidRDefault="00565762" w:rsidP="00B4448A">
            <w:pPr>
              <w:spacing w:after="0" w:line="240" w:lineRule="auto"/>
              <w:jc w:val="center"/>
              <w:rPr>
                <w:rFonts w:eastAsia="Times New Roman" w:cs="Calibri"/>
                <w:color w:val="000000"/>
                <w:kern w:val="0"/>
                <w:sz w:val="18"/>
                <w:szCs w:val="18"/>
                <w14:ligatures w14:val="none"/>
              </w:rPr>
            </w:pPr>
            <w:r w:rsidRPr="00406847">
              <w:rPr>
                <w:rFonts w:eastAsia="Times New Roman" w:cs="Calibri"/>
                <w:color w:val="000000"/>
                <w:kern w:val="0"/>
                <w:sz w:val="18"/>
                <w:szCs w:val="18"/>
                <w14:ligatures w14:val="none"/>
              </w:rPr>
              <w:t>1719.674</w:t>
            </w:r>
          </w:p>
        </w:tc>
        <w:tc>
          <w:tcPr>
            <w:tcW w:w="1536" w:type="dxa"/>
            <w:noWrap/>
            <w:vAlign w:val="center"/>
            <w:hideMark/>
          </w:tcPr>
          <w:p w14:paraId="207F5D54" w14:textId="77777777" w:rsidR="00565762" w:rsidRPr="00406847" w:rsidRDefault="00565762" w:rsidP="00B4448A">
            <w:pPr>
              <w:spacing w:after="0" w:line="240" w:lineRule="auto"/>
              <w:jc w:val="center"/>
              <w:rPr>
                <w:rFonts w:eastAsia="Times New Roman" w:cs="Calibri"/>
                <w:color w:val="000000"/>
                <w:kern w:val="0"/>
                <w:sz w:val="18"/>
                <w:szCs w:val="18"/>
                <w14:ligatures w14:val="none"/>
              </w:rPr>
            </w:pPr>
            <w:r w:rsidRPr="00406847">
              <w:rPr>
                <w:rFonts w:eastAsia="Times New Roman" w:cs="Calibri"/>
                <w:color w:val="000000"/>
                <w:kern w:val="0"/>
                <w:sz w:val="18"/>
                <w:szCs w:val="18"/>
                <w14:ligatures w14:val="none"/>
              </w:rPr>
              <w:t>6.10983E-07</w:t>
            </w:r>
          </w:p>
        </w:tc>
        <w:tc>
          <w:tcPr>
            <w:tcW w:w="1439" w:type="dxa"/>
            <w:noWrap/>
            <w:vAlign w:val="center"/>
            <w:hideMark/>
          </w:tcPr>
          <w:p w14:paraId="7032730E" w14:textId="77777777" w:rsidR="00565762" w:rsidRPr="00406847" w:rsidRDefault="00565762" w:rsidP="00B4448A">
            <w:pPr>
              <w:spacing w:after="0" w:line="240" w:lineRule="auto"/>
              <w:jc w:val="center"/>
              <w:rPr>
                <w:rFonts w:eastAsia="Times New Roman" w:cs="Calibri"/>
                <w:color w:val="000000"/>
                <w:kern w:val="0"/>
                <w:sz w:val="18"/>
                <w:szCs w:val="18"/>
                <w14:ligatures w14:val="none"/>
              </w:rPr>
            </w:pPr>
            <w:r w:rsidRPr="00406847">
              <w:rPr>
                <w:rFonts w:eastAsia="Times New Roman" w:cs="Calibri"/>
                <w:color w:val="000000"/>
                <w:kern w:val="0"/>
                <w:sz w:val="18"/>
                <w:szCs w:val="18"/>
                <w14:ligatures w14:val="none"/>
              </w:rPr>
              <w:t>189.6205204</w:t>
            </w:r>
          </w:p>
        </w:tc>
      </w:tr>
      <w:tr w:rsidR="00565762" w:rsidRPr="00406847" w14:paraId="53AAA384" w14:textId="77777777" w:rsidTr="00565762">
        <w:trPr>
          <w:trHeight w:val="288"/>
          <w:jc w:val="center"/>
        </w:trPr>
        <w:tc>
          <w:tcPr>
            <w:tcW w:w="1345" w:type="dxa"/>
            <w:noWrap/>
            <w:vAlign w:val="center"/>
            <w:hideMark/>
          </w:tcPr>
          <w:p w14:paraId="621AD384" w14:textId="77777777" w:rsidR="00565762" w:rsidRPr="00406847" w:rsidRDefault="00565762" w:rsidP="00B4448A">
            <w:pPr>
              <w:spacing w:after="0" w:line="240" w:lineRule="auto"/>
              <w:jc w:val="center"/>
              <w:rPr>
                <w:rFonts w:eastAsia="Times New Roman" w:cs="Calibri"/>
                <w:color w:val="000000"/>
                <w:kern w:val="0"/>
                <w:sz w:val="18"/>
                <w:szCs w:val="18"/>
                <w14:ligatures w14:val="none"/>
              </w:rPr>
            </w:pPr>
            <w:r w:rsidRPr="00406847">
              <w:rPr>
                <w:rFonts w:eastAsia="Times New Roman" w:cs="Calibri"/>
                <w:color w:val="000000"/>
                <w:kern w:val="0"/>
                <w:sz w:val="18"/>
                <w:szCs w:val="18"/>
                <w14:ligatures w14:val="none"/>
              </w:rPr>
              <w:t>186.8</w:t>
            </w:r>
          </w:p>
        </w:tc>
        <w:tc>
          <w:tcPr>
            <w:tcW w:w="1715" w:type="dxa"/>
            <w:noWrap/>
            <w:vAlign w:val="center"/>
            <w:hideMark/>
          </w:tcPr>
          <w:p w14:paraId="28243A0E" w14:textId="77777777" w:rsidR="00565762" w:rsidRPr="00406847" w:rsidRDefault="00565762" w:rsidP="00B4448A">
            <w:pPr>
              <w:spacing w:after="0" w:line="240" w:lineRule="auto"/>
              <w:jc w:val="center"/>
              <w:rPr>
                <w:rFonts w:eastAsia="Times New Roman" w:cs="Calibri"/>
                <w:color w:val="000000"/>
                <w:kern w:val="0"/>
                <w:sz w:val="18"/>
                <w:szCs w:val="18"/>
                <w14:ligatures w14:val="none"/>
              </w:rPr>
            </w:pPr>
            <w:r w:rsidRPr="00406847">
              <w:rPr>
                <w:rFonts w:eastAsia="Times New Roman" w:cs="Calibri"/>
                <w:color w:val="000000"/>
                <w:kern w:val="0"/>
                <w:sz w:val="18"/>
                <w:szCs w:val="18"/>
                <w14:ligatures w14:val="none"/>
              </w:rPr>
              <w:t>18.2996219</w:t>
            </w:r>
          </w:p>
        </w:tc>
        <w:tc>
          <w:tcPr>
            <w:tcW w:w="1304" w:type="dxa"/>
            <w:noWrap/>
            <w:vAlign w:val="center"/>
            <w:hideMark/>
          </w:tcPr>
          <w:p w14:paraId="10D3F1D2" w14:textId="77777777" w:rsidR="00565762" w:rsidRPr="00406847" w:rsidRDefault="00565762" w:rsidP="00B4448A">
            <w:pPr>
              <w:spacing w:after="0" w:line="240" w:lineRule="auto"/>
              <w:jc w:val="center"/>
              <w:rPr>
                <w:rFonts w:eastAsia="Times New Roman" w:cs="Calibri"/>
                <w:color w:val="000000"/>
                <w:kern w:val="0"/>
                <w:sz w:val="18"/>
                <w:szCs w:val="18"/>
                <w14:ligatures w14:val="none"/>
              </w:rPr>
            </w:pPr>
            <w:r w:rsidRPr="00406847">
              <w:rPr>
                <w:rFonts w:eastAsia="Times New Roman" w:cs="Calibri"/>
                <w:color w:val="000000"/>
                <w:kern w:val="0"/>
                <w:sz w:val="18"/>
                <w:szCs w:val="18"/>
                <w14:ligatures w14:val="none"/>
              </w:rPr>
              <w:t>1.20753399</w:t>
            </w:r>
          </w:p>
        </w:tc>
        <w:tc>
          <w:tcPr>
            <w:tcW w:w="1381" w:type="dxa"/>
            <w:noWrap/>
            <w:vAlign w:val="center"/>
            <w:hideMark/>
          </w:tcPr>
          <w:p w14:paraId="099EE9D7" w14:textId="77777777" w:rsidR="00565762" w:rsidRPr="00406847" w:rsidRDefault="00565762" w:rsidP="00B4448A">
            <w:pPr>
              <w:spacing w:after="0" w:line="240" w:lineRule="auto"/>
              <w:jc w:val="center"/>
              <w:rPr>
                <w:rFonts w:eastAsia="Times New Roman" w:cs="Calibri"/>
                <w:color w:val="000000"/>
                <w:kern w:val="0"/>
                <w:sz w:val="18"/>
                <w:szCs w:val="18"/>
                <w14:ligatures w14:val="none"/>
              </w:rPr>
            </w:pPr>
            <w:r w:rsidRPr="00406847">
              <w:rPr>
                <w:rFonts w:eastAsia="Times New Roman" w:cs="Calibri"/>
                <w:color w:val="000000"/>
                <w:kern w:val="0"/>
                <w:sz w:val="18"/>
                <w:szCs w:val="18"/>
                <w14:ligatures w14:val="none"/>
              </w:rPr>
              <w:t>1708.94196</w:t>
            </w:r>
          </w:p>
        </w:tc>
        <w:tc>
          <w:tcPr>
            <w:tcW w:w="1536" w:type="dxa"/>
            <w:noWrap/>
            <w:vAlign w:val="center"/>
            <w:hideMark/>
          </w:tcPr>
          <w:p w14:paraId="0D7BEB47" w14:textId="77777777" w:rsidR="00565762" w:rsidRPr="00406847" w:rsidRDefault="00565762" w:rsidP="00B4448A">
            <w:pPr>
              <w:spacing w:after="0" w:line="240" w:lineRule="auto"/>
              <w:jc w:val="center"/>
              <w:rPr>
                <w:rFonts w:eastAsia="Times New Roman" w:cs="Calibri"/>
                <w:color w:val="000000"/>
                <w:kern w:val="0"/>
                <w:sz w:val="18"/>
                <w:szCs w:val="18"/>
                <w14:ligatures w14:val="none"/>
              </w:rPr>
            </w:pPr>
            <w:r w:rsidRPr="00406847">
              <w:rPr>
                <w:rFonts w:eastAsia="Times New Roman" w:cs="Calibri"/>
                <w:color w:val="000000"/>
                <w:kern w:val="0"/>
                <w:sz w:val="18"/>
                <w:szCs w:val="18"/>
                <w14:ligatures w14:val="none"/>
              </w:rPr>
              <w:t>1.01109E-06</w:t>
            </w:r>
          </w:p>
        </w:tc>
        <w:tc>
          <w:tcPr>
            <w:tcW w:w="1439" w:type="dxa"/>
            <w:noWrap/>
            <w:vAlign w:val="center"/>
            <w:hideMark/>
          </w:tcPr>
          <w:p w14:paraId="3D8FC72B" w14:textId="77777777" w:rsidR="00565762" w:rsidRPr="00406847" w:rsidRDefault="00565762" w:rsidP="00B4448A">
            <w:pPr>
              <w:spacing w:after="0" w:line="240" w:lineRule="auto"/>
              <w:jc w:val="center"/>
              <w:rPr>
                <w:rFonts w:eastAsia="Times New Roman" w:cs="Calibri"/>
                <w:color w:val="000000"/>
                <w:kern w:val="0"/>
                <w:sz w:val="18"/>
                <w:szCs w:val="18"/>
                <w14:ligatures w14:val="none"/>
              </w:rPr>
            </w:pPr>
            <w:r w:rsidRPr="00406847">
              <w:rPr>
                <w:rFonts w:eastAsia="Times New Roman" w:cs="Calibri"/>
                <w:color w:val="000000"/>
                <w:kern w:val="0"/>
                <w:sz w:val="18"/>
                <w:szCs w:val="18"/>
                <w14:ligatures w14:val="none"/>
              </w:rPr>
              <w:t>193.7642702</w:t>
            </w:r>
          </w:p>
        </w:tc>
      </w:tr>
      <w:tr w:rsidR="00565762" w:rsidRPr="00406847" w14:paraId="575A0F45" w14:textId="77777777" w:rsidTr="00565762">
        <w:trPr>
          <w:trHeight w:val="288"/>
          <w:jc w:val="center"/>
        </w:trPr>
        <w:tc>
          <w:tcPr>
            <w:tcW w:w="1345" w:type="dxa"/>
            <w:noWrap/>
            <w:vAlign w:val="center"/>
            <w:hideMark/>
          </w:tcPr>
          <w:p w14:paraId="2C0F0101" w14:textId="77777777" w:rsidR="00565762" w:rsidRPr="00406847" w:rsidRDefault="00565762" w:rsidP="00B4448A">
            <w:pPr>
              <w:spacing w:after="0" w:line="240" w:lineRule="auto"/>
              <w:jc w:val="center"/>
              <w:rPr>
                <w:rFonts w:eastAsia="Times New Roman" w:cs="Calibri"/>
                <w:color w:val="000000"/>
                <w:kern w:val="0"/>
                <w:sz w:val="18"/>
                <w:szCs w:val="18"/>
                <w14:ligatures w14:val="none"/>
              </w:rPr>
            </w:pPr>
            <w:r w:rsidRPr="00406847">
              <w:rPr>
                <w:rFonts w:eastAsia="Times New Roman" w:cs="Calibri"/>
                <w:color w:val="000000"/>
                <w:kern w:val="0"/>
                <w:sz w:val="18"/>
                <w:szCs w:val="18"/>
                <w14:ligatures w14:val="none"/>
              </w:rPr>
              <w:t>228.96</w:t>
            </w:r>
          </w:p>
        </w:tc>
        <w:tc>
          <w:tcPr>
            <w:tcW w:w="1715" w:type="dxa"/>
            <w:noWrap/>
            <w:vAlign w:val="center"/>
            <w:hideMark/>
          </w:tcPr>
          <w:p w14:paraId="75F596B4" w14:textId="77777777" w:rsidR="00565762" w:rsidRPr="00406847" w:rsidRDefault="00565762" w:rsidP="00B4448A">
            <w:pPr>
              <w:spacing w:after="0" w:line="240" w:lineRule="auto"/>
              <w:jc w:val="center"/>
              <w:rPr>
                <w:rFonts w:eastAsia="Times New Roman" w:cs="Calibri"/>
                <w:color w:val="000000"/>
                <w:kern w:val="0"/>
                <w:sz w:val="18"/>
                <w:szCs w:val="18"/>
                <w14:ligatures w14:val="none"/>
              </w:rPr>
            </w:pPr>
            <w:r w:rsidRPr="00406847">
              <w:rPr>
                <w:rFonts w:eastAsia="Times New Roman" w:cs="Calibri"/>
                <w:color w:val="000000"/>
                <w:kern w:val="0"/>
                <w:sz w:val="18"/>
                <w:szCs w:val="18"/>
                <w14:ligatures w14:val="none"/>
              </w:rPr>
              <w:t>18.2352159</w:t>
            </w:r>
          </w:p>
        </w:tc>
        <w:tc>
          <w:tcPr>
            <w:tcW w:w="1304" w:type="dxa"/>
            <w:noWrap/>
            <w:vAlign w:val="center"/>
            <w:hideMark/>
          </w:tcPr>
          <w:p w14:paraId="69A368AE" w14:textId="77777777" w:rsidR="00565762" w:rsidRPr="00406847" w:rsidRDefault="00565762" w:rsidP="00B4448A">
            <w:pPr>
              <w:spacing w:after="0" w:line="240" w:lineRule="auto"/>
              <w:jc w:val="center"/>
              <w:rPr>
                <w:rFonts w:eastAsia="Times New Roman" w:cs="Calibri"/>
                <w:color w:val="000000"/>
                <w:kern w:val="0"/>
                <w:sz w:val="18"/>
                <w:szCs w:val="18"/>
                <w14:ligatures w14:val="none"/>
              </w:rPr>
            </w:pPr>
            <w:r w:rsidRPr="00406847">
              <w:rPr>
                <w:rFonts w:eastAsia="Times New Roman" w:cs="Calibri"/>
                <w:color w:val="000000"/>
                <w:kern w:val="0"/>
                <w:sz w:val="18"/>
                <w:szCs w:val="18"/>
                <w14:ligatures w14:val="none"/>
              </w:rPr>
              <w:t>1.20319606</w:t>
            </w:r>
          </w:p>
        </w:tc>
        <w:tc>
          <w:tcPr>
            <w:tcW w:w="1381" w:type="dxa"/>
            <w:noWrap/>
            <w:vAlign w:val="center"/>
            <w:hideMark/>
          </w:tcPr>
          <w:p w14:paraId="70245AF9" w14:textId="77777777" w:rsidR="00565762" w:rsidRPr="00406847" w:rsidRDefault="00565762" w:rsidP="00B4448A">
            <w:pPr>
              <w:spacing w:after="0" w:line="240" w:lineRule="auto"/>
              <w:jc w:val="center"/>
              <w:rPr>
                <w:rFonts w:eastAsia="Times New Roman" w:cs="Calibri"/>
                <w:color w:val="000000"/>
                <w:kern w:val="0"/>
                <w:sz w:val="18"/>
                <w:szCs w:val="18"/>
                <w14:ligatures w14:val="none"/>
              </w:rPr>
            </w:pPr>
            <w:r w:rsidRPr="00406847">
              <w:rPr>
                <w:rFonts w:eastAsia="Times New Roman" w:cs="Calibri"/>
                <w:color w:val="000000"/>
                <w:kern w:val="0"/>
                <w:sz w:val="18"/>
                <w:szCs w:val="18"/>
                <w14:ligatures w14:val="none"/>
              </w:rPr>
              <w:t>1702.95594</w:t>
            </w:r>
          </w:p>
        </w:tc>
        <w:tc>
          <w:tcPr>
            <w:tcW w:w="1536" w:type="dxa"/>
            <w:noWrap/>
            <w:vAlign w:val="center"/>
            <w:hideMark/>
          </w:tcPr>
          <w:p w14:paraId="4F5A2A36" w14:textId="77777777" w:rsidR="00565762" w:rsidRPr="00406847" w:rsidRDefault="00565762" w:rsidP="00B4448A">
            <w:pPr>
              <w:spacing w:after="0" w:line="240" w:lineRule="auto"/>
              <w:jc w:val="center"/>
              <w:rPr>
                <w:rFonts w:eastAsia="Times New Roman" w:cs="Calibri"/>
                <w:color w:val="000000"/>
                <w:kern w:val="0"/>
                <w:sz w:val="18"/>
                <w:szCs w:val="18"/>
                <w14:ligatures w14:val="none"/>
              </w:rPr>
            </w:pPr>
            <w:r w:rsidRPr="00406847">
              <w:rPr>
                <w:rFonts w:eastAsia="Times New Roman" w:cs="Calibri"/>
                <w:color w:val="000000"/>
                <w:kern w:val="0"/>
                <w:sz w:val="18"/>
                <w:szCs w:val="18"/>
                <w14:ligatures w14:val="none"/>
              </w:rPr>
              <w:t>1.23452E-06</w:t>
            </w:r>
          </w:p>
        </w:tc>
        <w:tc>
          <w:tcPr>
            <w:tcW w:w="1439" w:type="dxa"/>
            <w:noWrap/>
            <w:vAlign w:val="center"/>
            <w:hideMark/>
          </w:tcPr>
          <w:p w14:paraId="68044A31" w14:textId="77777777" w:rsidR="00565762" w:rsidRPr="00406847" w:rsidRDefault="00565762" w:rsidP="00B4448A">
            <w:pPr>
              <w:spacing w:after="0" w:line="240" w:lineRule="auto"/>
              <w:jc w:val="center"/>
              <w:rPr>
                <w:rFonts w:eastAsia="Times New Roman" w:cs="Calibri"/>
                <w:color w:val="000000"/>
                <w:kern w:val="0"/>
                <w:sz w:val="18"/>
                <w:szCs w:val="18"/>
                <w14:ligatures w14:val="none"/>
              </w:rPr>
            </w:pPr>
            <w:r w:rsidRPr="00406847">
              <w:rPr>
                <w:rFonts w:eastAsia="Times New Roman" w:cs="Calibri"/>
                <w:color w:val="000000"/>
                <w:kern w:val="0"/>
                <w:sz w:val="18"/>
                <w:szCs w:val="18"/>
                <w14:ligatures w14:val="none"/>
              </w:rPr>
              <w:t>195.4146156</w:t>
            </w:r>
          </w:p>
        </w:tc>
      </w:tr>
      <w:tr w:rsidR="00565762" w:rsidRPr="00406847" w14:paraId="185557EB" w14:textId="77777777" w:rsidTr="00565762">
        <w:trPr>
          <w:trHeight w:val="288"/>
          <w:jc w:val="center"/>
        </w:trPr>
        <w:tc>
          <w:tcPr>
            <w:tcW w:w="1345" w:type="dxa"/>
            <w:noWrap/>
            <w:vAlign w:val="center"/>
            <w:hideMark/>
          </w:tcPr>
          <w:p w14:paraId="41B25132" w14:textId="77777777" w:rsidR="00565762" w:rsidRPr="00406847" w:rsidRDefault="00565762" w:rsidP="00B4448A">
            <w:pPr>
              <w:spacing w:after="0" w:line="240" w:lineRule="auto"/>
              <w:jc w:val="center"/>
              <w:rPr>
                <w:rFonts w:eastAsia="Times New Roman" w:cs="Calibri"/>
                <w:color w:val="000000"/>
                <w:kern w:val="0"/>
                <w:sz w:val="18"/>
                <w:szCs w:val="18"/>
                <w14:ligatures w14:val="none"/>
              </w:rPr>
            </w:pPr>
            <w:r w:rsidRPr="00406847">
              <w:rPr>
                <w:rFonts w:eastAsia="Times New Roman" w:cs="Calibri"/>
                <w:color w:val="000000"/>
                <w:kern w:val="0"/>
                <w:sz w:val="18"/>
                <w:szCs w:val="18"/>
                <w14:ligatures w14:val="none"/>
              </w:rPr>
              <w:t>298.9</w:t>
            </w:r>
          </w:p>
        </w:tc>
        <w:tc>
          <w:tcPr>
            <w:tcW w:w="1715" w:type="dxa"/>
            <w:noWrap/>
            <w:vAlign w:val="center"/>
            <w:hideMark/>
          </w:tcPr>
          <w:p w14:paraId="7FF13B25" w14:textId="77777777" w:rsidR="00565762" w:rsidRPr="00406847" w:rsidRDefault="00565762" w:rsidP="00B4448A">
            <w:pPr>
              <w:spacing w:after="0" w:line="240" w:lineRule="auto"/>
              <w:jc w:val="center"/>
              <w:rPr>
                <w:rFonts w:eastAsia="Times New Roman" w:cs="Calibri"/>
                <w:color w:val="000000"/>
                <w:kern w:val="0"/>
                <w:sz w:val="18"/>
                <w:szCs w:val="18"/>
                <w14:ligatures w14:val="none"/>
              </w:rPr>
            </w:pPr>
            <w:r w:rsidRPr="00406847">
              <w:rPr>
                <w:rFonts w:eastAsia="Times New Roman" w:cs="Calibri"/>
                <w:color w:val="000000"/>
                <w:kern w:val="0"/>
                <w:sz w:val="18"/>
                <w:szCs w:val="18"/>
                <w14:ligatures w14:val="none"/>
              </w:rPr>
              <w:t>18.1292088</w:t>
            </w:r>
          </w:p>
        </w:tc>
        <w:tc>
          <w:tcPr>
            <w:tcW w:w="1304" w:type="dxa"/>
            <w:noWrap/>
            <w:vAlign w:val="center"/>
            <w:hideMark/>
          </w:tcPr>
          <w:p w14:paraId="6476ED3B" w14:textId="77777777" w:rsidR="00565762" w:rsidRPr="00406847" w:rsidRDefault="00565762" w:rsidP="00B4448A">
            <w:pPr>
              <w:spacing w:after="0" w:line="240" w:lineRule="auto"/>
              <w:jc w:val="center"/>
              <w:rPr>
                <w:rFonts w:eastAsia="Times New Roman" w:cs="Calibri"/>
                <w:color w:val="000000"/>
                <w:kern w:val="0"/>
                <w:sz w:val="18"/>
                <w:szCs w:val="18"/>
                <w14:ligatures w14:val="none"/>
              </w:rPr>
            </w:pPr>
            <w:r w:rsidRPr="00406847">
              <w:rPr>
                <w:rFonts w:eastAsia="Times New Roman" w:cs="Calibri"/>
                <w:color w:val="000000"/>
                <w:kern w:val="0"/>
                <w:sz w:val="18"/>
                <w:szCs w:val="18"/>
                <w14:ligatures w14:val="none"/>
              </w:rPr>
              <w:t>1.19628366</w:t>
            </w:r>
          </w:p>
        </w:tc>
        <w:tc>
          <w:tcPr>
            <w:tcW w:w="1381" w:type="dxa"/>
            <w:noWrap/>
            <w:vAlign w:val="center"/>
            <w:hideMark/>
          </w:tcPr>
          <w:p w14:paraId="2D2A1EFF" w14:textId="77777777" w:rsidR="00565762" w:rsidRPr="00406847" w:rsidRDefault="00565762" w:rsidP="00B4448A">
            <w:pPr>
              <w:spacing w:after="0" w:line="240" w:lineRule="auto"/>
              <w:jc w:val="center"/>
              <w:rPr>
                <w:rFonts w:eastAsia="Times New Roman" w:cs="Calibri"/>
                <w:color w:val="000000"/>
                <w:kern w:val="0"/>
                <w:sz w:val="18"/>
                <w:szCs w:val="18"/>
                <w14:ligatures w14:val="none"/>
              </w:rPr>
            </w:pPr>
            <w:r w:rsidRPr="00406847">
              <w:rPr>
                <w:rFonts w:eastAsia="Times New Roman" w:cs="Calibri"/>
                <w:color w:val="000000"/>
                <w:kern w:val="0"/>
                <w:sz w:val="18"/>
                <w:szCs w:val="18"/>
                <w14:ligatures w14:val="none"/>
              </w:rPr>
              <w:t>1693.14173</w:t>
            </w:r>
          </w:p>
        </w:tc>
        <w:tc>
          <w:tcPr>
            <w:tcW w:w="1536" w:type="dxa"/>
            <w:noWrap/>
            <w:vAlign w:val="center"/>
            <w:hideMark/>
          </w:tcPr>
          <w:p w14:paraId="61386381" w14:textId="77777777" w:rsidR="00565762" w:rsidRPr="00406847" w:rsidRDefault="00565762" w:rsidP="00B4448A">
            <w:pPr>
              <w:spacing w:after="0" w:line="240" w:lineRule="auto"/>
              <w:jc w:val="center"/>
              <w:rPr>
                <w:rFonts w:eastAsia="Times New Roman" w:cs="Calibri"/>
                <w:color w:val="000000"/>
                <w:kern w:val="0"/>
                <w:sz w:val="18"/>
                <w:szCs w:val="18"/>
                <w14:ligatures w14:val="none"/>
              </w:rPr>
            </w:pPr>
            <w:r w:rsidRPr="00406847">
              <w:rPr>
                <w:rFonts w:eastAsia="Times New Roman" w:cs="Calibri"/>
                <w:color w:val="000000"/>
                <w:kern w:val="0"/>
                <w:sz w:val="18"/>
                <w:szCs w:val="18"/>
                <w14:ligatures w14:val="none"/>
              </w:rPr>
              <w:t>1.60187E-06</w:t>
            </w:r>
          </w:p>
        </w:tc>
        <w:tc>
          <w:tcPr>
            <w:tcW w:w="1439" w:type="dxa"/>
            <w:noWrap/>
            <w:vAlign w:val="center"/>
            <w:hideMark/>
          </w:tcPr>
          <w:p w14:paraId="3444FF6B" w14:textId="77777777" w:rsidR="00565762" w:rsidRPr="00406847" w:rsidRDefault="00565762" w:rsidP="00B4448A">
            <w:pPr>
              <w:spacing w:after="0" w:line="240" w:lineRule="auto"/>
              <w:jc w:val="center"/>
              <w:rPr>
                <w:rFonts w:eastAsia="Times New Roman" w:cs="Calibri"/>
                <w:color w:val="000000"/>
                <w:kern w:val="0"/>
                <w:sz w:val="18"/>
                <w:szCs w:val="18"/>
                <w14:ligatures w14:val="none"/>
              </w:rPr>
            </w:pPr>
            <w:r w:rsidRPr="00406847">
              <w:rPr>
                <w:rFonts w:eastAsia="Times New Roman" w:cs="Calibri"/>
                <w:color w:val="000000"/>
                <w:kern w:val="0"/>
                <w:sz w:val="18"/>
                <w:szCs w:val="18"/>
                <w14:ligatures w14:val="none"/>
              </w:rPr>
              <w:t>197.5701716</w:t>
            </w:r>
          </w:p>
        </w:tc>
      </w:tr>
      <w:tr w:rsidR="00565762" w:rsidRPr="00406847" w14:paraId="0E70FBF6" w14:textId="77777777" w:rsidTr="00565762">
        <w:trPr>
          <w:trHeight w:val="288"/>
          <w:jc w:val="center"/>
        </w:trPr>
        <w:tc>
          <w:tcPr>
            <w:tcW w:w="1345" w:type="dxa"/>
            <w:noWrap/>
            <w:vAlign w:val="center"/>
            <w:hideMark/>
          </w:tcPr>
          <w:p w14:paraId="161A17F5" w14:textId="77777777" w:rsidR="00565762" w:rsidRPr="00406847" w:rsidRDefault="00565762" w:rsidP="00B4448A">
            <w:pPr>
              <w:spacing w:after="0" w:line="240" w:lineRule="auto"/>
              <w:jc w:val="center"/>
              <w:rPr>
                <w:rFonts w:eastAsia="Times New Roman" w:cs="Calibri"/>
                <w:color w:val="000000"/>
                <w:kern w:val="0"/>
                <w:sz w:val="18"/>
                <w:szCs w:val="18"/>
                <w14:ligatures w14:val="none"/>
              </w:rPr>
            </w:pPr>
            <w:r w:rsidRPr="00406847">
              <w:rPr>
                <w:rFonts w:eastAsia="Times New Roman" w:cs="Calibri"/>
                <w:color w:val="000000"/>
                <w:kern w:val="0"/>
                <w:sz w:val="18"/>
                <w:szCs w:val="18"/>
                <w14:ligatures w14:val="none"/>
              </w:rPr>
              <w:t>336.3</w:t>
            </w:r>
          </w:p>
        </w:tc>
        <w:tc>
          <w:tcPr>
            <w:tcW w:w="1715" w:type="dxa"/>
            <w:noWrap/>
            <w:vAlign w:val="center"/>
            <w:hideMark/>
          </w:tcPr>
          <w:p w14:paraId="562B85E2" w14:textId="77777777" w:rsidR="00565762" w:rsidRPr="00406847" w:rsidRDefault="00565762" w:rsidP="00B4448A">
            <w:pPr>
              <w:spacing w:after="0" w:line="240" w:lineRule="auto"/>
              <w:jc w:val="center"/>
              <w:rPr>
                <w:rFonts w:eastAsia="Times New Roman" w:cs="Calibri"/>
                <w:color w:val="000000"/>
                <w:kern w:val="0"/>
                <w:sz w:val="18"/>
                <w:szCs w:val="18"/>
                <w14:ligatures w14:val="none"/>
              </w:rPr>
            </w:pPr>
            <w:r w:rsidRPr="00406847">
              <w:rPr>
                <w:rFonts w:eastAsia="Times New Roman" w:cs="Calibri"/>
                <w:color w:val="000000"/>
                <w:kern w:val="0"/>
                <w:sz w:val="18"/>
                <w:szCs w:val="18"/>
                <w14:ligatures w14:val="none"/>
              </w:rPr>
              <w:t>18.0728599</w:t>
            </w:r>
          </w:p>
        </w:tc>
        <w:tc>
          <w:tcPr>
            <w:tcW w:w="1304" w:type="dxa"/>
            <w:noWrap/>
            <w:vAlign w:val="center"/>
            <w:hideMark/>
          </w:tcPr>
          <w:p w14:paraId="5EBC1813" w14:textId="77777777" w:rsidR="00565762" w:rsidRPr="00406847" w:rsidRDefault="00565762" w:rsidP="00B4448A">
            <w:pPr>
              <w:spacing w:after="0" w:line="240" w:lineRule="auto"/>
              <w:jc w:val="center"/>
              <w:rPr>
                <w:rFonts w:eastAsia="Times New Roman" w:cs="Calibri"/>
                <w:color w:val="000000"/>
                <w:kern w:val="0"/>
                <w:sz w:val="18"/>
                <w:szCs w:val="18"/>
                <w14:ligatures w14:val="none"/>
              </w:rPr>
            </w:pPr>
            <w:r w:rsidRPr="00406847">
              <w:rPr>
                <w:rFonts w:eastAsia="Times New Roman" w:cs="Calibri"/>
                <w:color w:val="000000"/>
                <w:kern w:val="0"/>
                <w:sz w:val="18"/>
                <w:szCs w:val="18"/>
                <w14:ligatures w14:val="none"/>
              </w:rPr>
              <w:t>1.19279545</w:t>
            </w:r>
          </w:p>
        </w:tc>
        <w:tc>
          <w:tcPr>
            <w:tcW w:w="1381" w:type="dxa"/>
            <w:noWrap/>
            <w:vAlign w:val="center"/>
            <w:hideMark/>
          </w:tcPr>
          <w:p w14:paraId="6E700D02" w14:textId="77777777" w:rsidR="00565762" w:rsidRPr="00406847" w:rsidRDefault="00565762" w:rsidP="00B4448A">
            <w:pPr>
              <w:spacing w:after="0" w:line="240" w:lineRule="auto"/>
              <w:jc w:val="center"/>
              <w:rPr>
                <w:rFonts w:eastAsia="Times New Roman" w:cs="Calibri"/>
                <w:color w:val="000000"/>
                <w:kern w:val="0"/>
                <w:sz w:val="18"/>
                <w:szCs w:val="18"/>
                <w14:ligatures w14:val="none"/>
              </w:rPr>
            </w:pPr>
            <w:r w:rsidRPr="00406847">
              <w:rPr>
                <w:rFonts w:eastAsia="Times New Roman" w:cs="Calibri"/>
                <w:color w:val="000000"/>
                <w:kern w:val="0"/>
                <w:sz w:val="18"/>
                <w:szCs w:val="18"/>
                <w14:ligatures w14:val="none"/>
              </w:rPr>
              <w:t>1687.94971</w:t>
            </w:r>
          </w:p>
        </w:tc>
        <w:tc>
          <w:tcPr>
            <w:tcW w:w="1536" w:type="dxa"/>
            <w:noWrap/>
            <w:vAlign w:val="center"/>
            <w:hideMark/>
          </w:tcPr>
          <w:p w14:paraId="7BC94CFA" w14:textId="77777777" w:rsidR="00565762" w:rsidRPr="00406847" w:rsidRDefault="00565762" w:rsidP="00B4448A">
            <w:pPr>
              <w:spacing w:after="0" w:line="240" w:lineRule="auto"/>
              <w:jc w:val="center"/>
              <w:rPr>
                <w:rFonts w:eastAsia="Times New Roman" w:cs="Calibri"/>
                <w:color w:val="000000"/>
                <w:kern w:val="0"/>
                <w:sz w:val="18"/>
                <w:szCs w:val="18"/>
                <w14:ligatures w14:val="none"/>
              </w:rPr>
            </w:pPr>
            <w:r w:rsidRPr="00406847">
              <w:rPr>
                <w:rFonts w:eastAsia="Times New Roman" w:cs="Calibri"/>
                <w:color w:val="000000"/>
                <w:kern w:val="0"/>
                <w:sz w:val="18"/>
                <w:szCs w:val="18"/>
                <w14:ligatures w14:val="none"/>
              </w:rPr>
              <w:t>1.79713E-06</w:t>
            </w:r>
          </w:p>
        </w:tc>
        <w:tc>
          <w:tcPr>
            <w:tcW w:w="1439" w:type="dxa"/>
            <w:noWrap/>
            <w:vAlign w:val="center"/>
            <w:hideMark/>
          </w:tcPr>
          <w:p w14:paraId="528C6F48" w14:textId="77777777" w:rsidR="00565762" w:rsidRPr="00406847" w:rsidRDefault="00565762" w:rsidP="00B4448A">
            <w:pPr>
              <w:spacing w:after="0" w:line="240" w:lineRule="auto"/>
              <w:jc w:val="center"/>
              <w:rPr>
                <w:rFonts w:eastAsia="Times New Roman" w:cs="Calibri"/>
                <w:color w:val="000000"/>
                <w:kern w:val="0"/>
                <w:sz w:val="18"/>
                <w:szCs w:val="18"/>
                <w14:ligatures w14:val="none"/>
              </w:rPr>
            </w:pPr>
            <w:r w:rsidRPr="00406847">
              <w:rPr>
                <w:rFonts w:eastAsia="Times New Roman" w:cs="Calibri"/>
                <w:color w:val="000000"/>
                <w:kern w:val="0"/>
                <w:sz w:val="18"/>
                <w:szCs w:val="18"/>
                <w14:ligatures w14:val="none"/>
              </w:rPr>
              <w:t>198.5212615</w:t>
            </w:r>
          </w:p>
        </w:tc>
      </w:tr>
    </w:tbl>
    <w:p w14:paraId="012D1714" w14:textId="77777777" w:rsidR="00406847" w:rsidRDefault="00406847" w:rsidP="00A03E43"/>
    <w:p w14:paraId="43E30D23" w14:textId="77777777" w:rsidR="00E2725D" w:rsidRDefault="00CE379F" w:rsidP="00E2725D">
      <w:pPr>
        <w:keepNext/>
        <w:jc w:val="center"/>
      </w:pPr>
      <w:r>
        <w:rPr>
          <w:noProof/>
        </w:rPr>
        <w:lastRenderedPageBreak/>
        <w:drawing>
          <wp:inline distT="0" distB="0" distL="0" distR="0" wp14:anchorId="5061C661" wp14:editId="19E37080">
            <wp:extent cx="5638800" cy="2962910"/>
            <wp:effectExtent l="0" t="0" r="0" b="8890"/>
            <wp:docPr id="873432879" name="Chart 1">
              <a:extLst xmlns:a="http://schemas.openxmlformats.org/drawingml/2006/main">
                <a:ext uri="{FF2B5EF4-FFF2-40B4-BE49-F238E27FC236}">
                  <a16:creationId xmlns:a16="http://schemas.microsoft.com/office/drawing/2014/main" id="{087B2769-A3FD-41DA-9E1F-F194451D297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073869CD" w14:textId="52597DE6" w:rsidR="00A03E43" w:rsidRDefault="00E2725D" w:rsidP="00E2725D">
      <w:pPr>
        <w:pStyle w:val="Caption"/>
        <w:jc w:val="center"/>
        <w:rPr>
          <w:rFonts w:cs="Calibri"/>
        </w:rPr>
      </w:pPr>
      <w:bookmarkStart w:id="77" w:name="_Toc232893238"/>
      <w:r>
        <w:t xml:space="preserve">Figure </w:t>
      </w:r>
      <w:fldSimple w:instr=" SEQ Figure \* ARABIC ">
        <w:r w:rsidR="00A709C9">
          <w:rPr>
            <w:noProof/>
          </w:rPr>
          <w:t>22</w:t>
        </w:r>
      </w:fldSimple>
      <w:r>
        <w:t>-</w:t>
      </w:r>
      <w:r w:rsidRPr="00244329">
        <w:t xml:space="preserve">Case 1 sensitivity analysis </w:t>
      </w:r>
      <w:r>
        <w:t>plot</w:t>
      </w:r>
      <w:bookmarkEnd w:id="77"/>
    </w:p>
    <w:p w14:paraId="128ED8A0" w14:textId="77777777" w:rsidR="00A03E43" w:rsidRDefault="00A03E43" w:rsidP="00A03E43">
      <w:pPr>
        <w:rPr>
          <w:rFonts w:cs="Calibri"/>
        </w:rPr>
      </w:pPr>
    </w:p>
    <w:p w14:paraId="3E2BB802" w14:textId="0CFFE1A4" w:rsidR="000E3203" w:rsidRDefault="008F7CA2" w:rsidP="000E3203">
      <w:pPr>
        <w:pStyle w:val="Heading3"/>
      </w:pPr>
      <w:bookmarkStart w:id="78" w:name="_Toc232893137"/>
      <w:r>
        <w:t>8</w:t>
      </w:r>
      <w:r w:rsidR="000E3203">
        <w:t xml:space="preserve">.3.2 Sensitivity analysis </w:t>
      </w:r>
      <w:r w:rsidR="00196ED0">
        <w:t>c</w:t>
      </w:r>
      <w:r w:rsidR="000E3203">
        <w:t>ase 2</w:t>
      </w:r>
      <w:bookmarkEnd w:id="78"/>
    </w:p>
    <w:p w14:paraId="0ECF34DD" w14:textId="77777777" w:rsidR="000E3203" w:rsidRDefault="000E3203" w:rsidP="0092025F">
      <w:pPr>
        <w:rPr>
          <w:rFonts w:cs="Calibri"/>
        </w:rPr>
      </w:pPr>
    </w:p>
    <w:p w14:paraId="68DE82F6" w14:textId="2AEB0A24" w:rsidR="00402013" w:rsidRDefault="00402013" w:rsidP="00EF1168">
      <w:pPr>
        <w:jc w:val="lowKashida"/>
        <w:rPr>
          <w:rFonts w:cs="Calibri"/>
        </w:rPr>
      </w:pPr>
      <w:r w:rsidRPr="00402013">
        <w:rPr>
          <w:rFonts w:cs="Calibri"/>
        </w:rPr>
        <w:t>Case 2 sensitivity analysis was performed to investigate the effect of inlet air temperature on the sul</w:t>
      </w:r>
      <w:r w:rsidR="005A2977">
        <w:rPr>
          <w:rFonts w:cs="Calibri"/>
        </w:rPr>
        <w:t>f</w:t>
      </w:r>
      <w:r w:rsidRPr="00402013">
        <w:rPr>
          <w:rFonts w:cs="Calibri"/>
        </w:rPr>
        <w:t>ur oxides formation, the furnace outlet temperature</w:t>
      </w:r>
      <w:r w:rsidR="005A2977">
        <w:rPr>
          <w:rFonts w:cs="Calibri"/>
        </w:rPr>
        <w:t>,</w:t>
      </w:r>
      <w:r w:rsidRPr="00402013">
        <w:rPr>
          <w:rFonts w:cs="Calibri"/>
        </w:rPr>
        <w:t xml:space="preserve"> and the sul</w:t>
      </w:r>
      <w:r w:rsidR="005A2977">
        <w:rPr>
          <w:rFonts w:cs="Calibri"/>
        </w:rPr>
        <w:t>f</w:t>
      </w:r>
      <w:r w:rsidRPr="00402013">
        <w:rPr>
          <w:rFonts w:cs="Calibri"/>
        </w:rPr>
        <w:t>uric acid dew point behavior. The inlet air temperature was raised from 100 °C to 200 °C and changes in process performance</w:t>
      </w:r>
      <w:r w:rsidR="005A2977">
        <w:rPr>
          <w:rFonts w:cs="Calibri"/>
        </w:rPr>
        <w:t>,</w:t>
      </w:r>
      <w:r w:rsidRPr="00402013">
        <w:rPr>
          <w:rFonts w:cs="Calibri"/>
        </w:rPr>
        <w:t xml:space="preserve"> and the conditions for </w:t>
      </w:r>
      <w:r w:rsidR="005A2977">
        <w:rPr>
          <w:rFonts w:cs="Calibri"/>
        </w:rPr>
        <w:t xml:space="preserve">the </w:t>
      </w:r>
      <w:r w:rsidRPr="00402013">
        <w:rPr>
          <w:rFonts w:cs="Calibri"/>
        </w:rPr>
        <w:t>formation of acids downstream were observed.</w:t>
      </w:r>
    </w:p>
    <w:p w14:paraId="71C618E4" w14:textId="77777777" w:rsidR="00EF1168" w:rsidRDefault="00402013" w:rsidP="00EF1168">
      <w:pPr>
        <w:jc w:val="lowKashida"/>
        <w:rPr>
          <w:rFonts w:cs="Calibri"/>
        </w:rPr>
      </w:pPr>
      <w:r w:rsidRPr="00402013">
        <w:rPr>
          <w:rFonts w:cs="Calibri"/>
        </w:rPr>
        <w:t xml:space="preserve">The results indicate that the furnace combustion temperature increases gradually with the increase </w:t>
      </w:r>
      <w:r w:rsidR="005A2977">
        <w:rPr>
          <w:rFonts w:cs="Calibri"/>
        </w:rPr>
        <w:t>in</w:t>
      </w:r>
      <w:r w:rsidRPr="00402013">
        <w:rPr>
          <w:rFonts w:cs="Calibri"/>
        </w:rPr>
        <w:t xml:space="preserve"> the inlet air temperature. The burnout temperature increased from approximately 1699 °C at 100 °C inlet air temperature to approximately 1772 °C at 200 °C. This is expected since the preheating of the combustion air requires less energy to heat the incoming reactants, thus allowing a larger fraction of the combustion heat to remain in the process gas.</w:t>
      </w:r>
    </w:p>
    <w:p w14:paraId="594E28FA" w14:textId="57B5D28C" w:rsidR="005A2977" w:rsidRDefault="005A2977" w:rsidP="00EF1168">
      <w:pPr>
        <w:jc w:val="lowKashida"/>
        <w:rPr>
          <w:rFonts w:cs="Calibri"/>
        </w:rPr>
      </w:pPr>
      <w:r w:rsidRPr="005A2977">
        <w:rPr>
          <w:rFonts w:cs="Calibri"/>
        </w:rPr>
        <w:t>Meanwhile, the sul</w:t>
      </w:r>
      <w:r>
        <w:rPr>
          <w:rFonts w:cs="Calibri"/>
        </w:rPr>
        <w:t>f</w:t>
      </w:r>
      <w:r w:rsidRPr="005A2977">
        <w:rPr>
          <w:rFonts w:cs="Calibri"/>
        </w:rPr>
        <w:t xml:space="preserve">ur dioxide concentration increased slightly with the </w:t>
      </w:r>
      <w:r>
        <w:rPr>
          <w:rFonts w:cs="Calibri"/>
        </w:rPr>
        <w:t>increase</w:t>
      </w:r>
      <w:r w:rsidRPr="005A2977">
        <w:rPr>
          <w:rFonts w:cs="Calibri"/>
        </w:rPr>
        <w:t xml:space="preserve"> of inlet air temperature</w:t>
      </w:r>
      <w:r>
        <w:rPr>
          <w:rFonts w:cs="Calibri"/>
        </w:rPr>
        <w:t>,</w:t>
      </w:r>
      <w:r w:rsidRPr="005A2977">
        <w:rPr>
          <w:rFonts w:cs="Calibri"/>
        </w:rPr>
        <w:t xml:space="preserve"> and the sul</w:t>
      </w:r>
      <w:r>
        <w:rPr>
          <w:rFonts w:cs="Calibri"/>
        </w:rPr>
        <w:t>f</w:t>
      </w:r>
      <w:r w:rsidRPr="005A2977">
        <w:rPr>
          <w:rFonts w:cs="Calibri"/>
        </w:rPr>
        <w:t>ur trioxide concentration decreased gradually. The reduction of SO</w:t>
      </w:r>
      <w:r w:rsidRPr="00565762">
        <w:rPr>
          <w:rFonts w:cs="Calibri"/>
          <w:vertAlign w:val="subscript"/>
        </w:rPr>
        <w:t>3</w:t>
      </w:r>
      <w:r w:rsidRPr="005A2977">
        <w:rPr>
          <w:rFonts w:cs="Calibri"/>
        </w:rPr>
        <w:t xml:space="preserve"> formation is </w:t>
      </w:r>
      <w:r>
        <w:rPr>
          <w:rFonts w:cs="Calibri"/>
        </w:rPr>
        <w:t xml:space="preserve">because </w:t>
      </w:r>
      <w:r w:rsidRPr="005A2977">
        <w:rPr>
          <w:rFonts w:cs="Calibri"/>
        </w:rPr>
        <w:t>the SO</w:t>
      </w:r>
      <w:r w:rsidRPr="00565762">
        <w:rPr>
          <w:rFonts w:cs="Calibri"/>
          <w:vertAlign w:val="subscript"/>
        </w:rPr>
        <w:t>2</w:t>
      </w:r>
      <w:r w:rsidRPr="005A2977">
        <w:rPr>
          <w:rFonts w:cs="Calibri"/>
        </w:rPr>
        <w:t xml:space="preserve"> oxidation is an exothermic equilibrium</w:t>
      </w:r>
      <w:r>
        <w:rPr>
          <w:rFonts w:cs="Calibri"/>
        </w:rPr>
        <w:t>,</w:t>
      </w:r>
      <w:r w:rsidRPr="005A2977">
        <w:rPr>
          <w:rFonts w:cs="Calibri"/>
        </w:rPr>
        <w:t xml:space="preserve"> and at higher </w:t>
      </w:r>
      <w:r w:rsidRPr="005A2977">
        <w:rPr>
          <w:rFonts w:cs="Calibri"/>
        </w:rPr>
        <w:lastRenderedPageBreak/>
        <w:t>temperatures, SO</w:t>
      </w:r>
      <w:r w:rsidRPr="00565762">
        <w:rPr>
          <w:rFonts w:cs="Calibri"/>
          <w:vertAlign w:val="subscript"/>
        </w:rPr>
        <w:t>2</w:t>
      </w:r>
      <w:r w:rsidRPr="005A2977">
        <w:rPr>
          <w:rFonts w:cs="Calibri"/>
        </w:rPr>
        <w:t xml:space="preserve"> is thermodynamically favored over SO</w:t>
      </w:r>
      <w:r w:rsidRPr="00565762">
        <w:rPr>
          <w:rFonts w:cs="Calibri"/>
          <w:vertAlign w:val="subscript"/>
        </w:rPr>
        <w:t>3</w:t>
      </w:r>
      <w:r w:rsidRPr="005A2977">
        <w:rPr>
          <w:rFonts w:cs="Calibri"/>
        </w:rPr>
        <w:t>. As a result, the concentration of the sul</w:t>
      </w:r>
      <w:r>
        <w:rPr>
          <w:rFonts w:cs="Calibri"/>
        </w:rPr>
        <w:t>f</w:t>
      </w:r>
      <w:r w:rsidRPr="005A2977">
        <w:rPr>
          <w:rFonts w:cs="Calibri"/>
        </w:rPr>
        <w:t>uric acid was also gradually decreased in the temperature range investigated.</w:t>
      </w:r>
    </w:p>
    <w:p w14:paraId="6AA30DD3" w14:textId="09790C16" w:rsidR="0092025F" w:rsidRDefault="001557ED" w:rsidP="00EF1168">
      <w:pPr>
        <w:jc w:val="lowKashida"/>
        <w:rPr>
          <w:rFonts w:cs="Calibri"/>
        </w:rPr>
      </w:pPr>
      <w:r w:rsidRPr="001557ED">
        <w:rPr>
          <w:rFonts w:cs="Calibri"/>
        </w:rPr>
        <w:t>With increasing inlet air temperature, the calculated sul</w:t>
      </w:r>
      <w:r>
        <w:rPr>
          <w:rFonts w:cs="Calibri"/>
        </w:rPr>
        <w:t>f</w:t>
      </w:r>
      <w:r w:rsidRPr="001557ED">
        <w:rPr>
          <w:rFonts w:cs="Calibri"/>
        </w:rPr>
        <w:t>uric acid dew point temperature decreased moderately from about 195.5 °C to almost 192.9 °C. This trend is directly related to the lower concentration of sul</w:t>
      </w:r>
      <w:r>
        <w:rPr>
          <w:rFonts w:cs="Calibri"/>
        </w:rPr>
        <w:t>f</w:t>
      </w:r>
      <w:r w:rsidRPr="001557ED">
        <w:rPr>
          <w:rFonts w:cs="Calibri"/>
        </w:rPr>
        <w:t xml:space="preserve">uric acid formed at higher operating </w:t>
      </w:r>
      <w:r>
        <w:rPr>
          <w:rFonts w:cs="Calibri"/>
        </w:rPr>
        <w:t>temperatures</w:t>
      </w:r>
      <w:r w:rsidRPr="001557ED">
        <w:rPr>
          <w:rFonts w:cs="Calibri"/>
        </w:rPr>
        <w:t xml:space="preserve">. </w:t>
      </w:r>
    </w:p>
    <w:p w14:paraId="6F7C4378" w14:textId="27E39FB9" w:rsidR="0092025F" w:rsidRDefault="0092025F" w:rsidP="0092025F">
      <w:pPr>
        <w:pStyle w:val="Caption"/>
        <w:keepNext/>
        <w:jc w:val="center"/>
      </w:pPr>
      <w:bookmarkStart w:id="79" w:name="_Toc233014090"/>
      <w:r>
        <w:t xml:space="preserve">Table </w:t>
      </w:r>
      <w:fldSimple w:instr=" SEQ Table \* ARABIC ">
        <w:r w:rsidR="00C32E5F">
          <w:rPr>
            <w:noProof/>
          </w:rPr>
          <w:t>13</w:t>
        </w:r>
      </w:fldSimple>
      <w:r>
        <w:t>-</w:t>
      </w:r>
      <w:r w:rsidRPr="004B4842">
        <w:t xml:space="preserve">Case </w:t>
      </w:r>
      <w:r>
        <w:t>2</w:t>
      </w:r>
      <w:r w:rsidRPr="004B4842">
        <w:t xml:space="preserve"> sensitivity analysis results</w:t>
      </w:r>
      <w:bookmarkEnd w:id="79"/>
    </w:p>
    <w:tbl>
      <w:tblPr>
        <w:tblW w:w="8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095"/>
        <w:gridCol w:w="1340"/>
        <w:gridCol w:w="1420"/>
        <w:gridCol w:w="1580"/>
        <w:gridCol w:w="1480"/>
      </w:tblGrid>
      <w:tr w:rsidR="00565762" w:rsidRPr="008E1431" w14:paraId="28CE874D" w14:textId="77777777" w:rsidTr="00565762">
        <w:trPr>
          <w:trHeight w:val="535"/>
          <w:jc w:val="center"/>
        </w:trPr>
        <w:tc>
          <w:tcPr>
            <w:tcW w:w="1345" w:type="dxa"/>
            <w:vAlign w:val="center"/>
            <w:hideMark/>
          </w:tcPr>
          <w:p w14:paraId="22A7AC96" w14:textId="51F02E4C" w:rsidR="00565762" w:rsidRPr="008E1431" w:rsidRDefault="00565762" w:rsidP="00D45FEF">
            <w:pPr>
              <w:spacing w:after="240" w:line="240" w:lineRule="auto"/>
              <w:jc w:val="center"/>
              <w:rPr>
                <w:rFonts w:eastAsia="Times New Roman" w:cs="Calibri"/>
                <w:color w:val="000000"/>
                <w:kern w:val="0"/>
                <w:sz w:val="18"/>
                <w:szCs w:val="18"/>
                <w14:ligatures w14:val="none"/>
              </w:rPr>
            </w:pPr>
            <w:r>
              <w:rPr>
                <w:rFonts w:eastAsia="Times New Roman" w:cs="Calibri"/>
                <w:color w:val="000000"/>
                <w:kern w:val="0"/>
                <w:sz w:val="18"/>
                <w:szCs w:val="18"/>
                <w14:ligatures w14:val="none"/>
              </w:rPr>
              <w:t>Inlet Air</w:t>
            </w:r>
            <w:r w:rsidRPr="008E1431">
              <w:rPr>
                <w:rFonts w:eastAsia="Times New Roman" w:cs="Calibri"/>
                <w:color w:val="000000"/>
                <w:kern w:val="0"/>
                <w:sz w:val="18"/>
                <w:szCs w:val="18"/>
                <w14:ligatures w14:val="none"/>
              </w:rPr>
              <w:t xml:space="preserve"> </w:t>
            </w:r>
            <w:r>
              <w:rPr>
                <w:rFonts w:eastAsia="Times New Roman" w:cs="Calibri"/>
                <w:color w:val="000000"/>
                <w:kern w:val="0"/>
                <w:sz w:val="18"/>
                <w:szCs w:val="18"/>
                <w14:ligatures w14:val="none"/>
              </w:rPr>
              <w:t>Temperature C</w:t>
            </w:r>
          </w:p>
        </w:tc>
        <w:tc>
          <w:tcPr>
            <w:tcW w:w="1095" w:type="dxa"/>
            <w:vAlign w:val="center"/>
            <w:hideMark/>
          </w:tcPr>
          <w:p w14:paraId="1EFDEC19" w14:textId="19CA8DEB" w:rsidR="00565762" w:rsidRPr="008E1431" w:rsidRDefault="00565762" w:rsidP="00D45FEF">
            <w:pPr>
              <w:spacing w:after="24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YSO2*100</w:t>
            </w:r>
            <w:r w:rsidRPr="008E1431">
              <w:rPr>
                <w:rFonts w:eastAsia="Times New Roman" w:cs="Calibri"/>
                <w:color w:val="000000"/>
                <w:kern w:val="0"/>
                <w:sz w:val="18"/>
                <w:szCs w:val="18"/>
                <w14:ligatures w14:val="none"/>
              </w:rPr>
              <w:br/>
            </w:r>
          </w:p>
        </w:tc>
        <w:tc>
          <w:tcPr>
            <w:tcW w:w="1340" w:type="dxa"/>
            <w:vAlign w:val="center"/>
            <w:hideMark/>
          </w:tcPr>
          <w:p w14:paraId="0E574B8F" w14:textId="0AB32A25" w:rsidR="00565762" w:rsidRPr="008E1431" w:rsidRDefault="00565762" w:rsidP="00D45FEF">
            <w:pPr>
              <w:spacing w:after="24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YSO3*100</w:t>
            </w:r>
            <w:r w:rsidRPr="008E1431">
              <w:rPr>
                <w:rFonts w:eastAsia="Times New Roman" w:cs="Calibri"/>
                <w:color w:val="000000"/>
                <w:kern w:val="0"/>
                <w:sz w:val="18"/>
                <w:szCs w:val="18"/>
                <w14:ligatures w14:val="none"/>
              </w:rPr>
              <w:br/>
            </w:r>
          </w:p>
        </w:tc>
        <w:tc>
          <w:tcPr>
            <w:tcW w:w="1420" w:type="dxa"/>
            <w:vAlign w:val="center"/>
            <w:hideMark/>
          </w:tcPr>
          <w:p w14:paraId="31CAC1D7" w14:textId="370DD1B7" w:rsidR="00565762" w:rsidRPr="008E1431" w:rsidRDefault="00565762" w:rsidP="00D45FEF">
            <w:pPr>
              <w:spacing w:after="24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BURNOUTT</w:t>
            </w:r>
            <w:r>
              <w:rPr>
                <w:rFonts w:eastAsia="Times New Roman" w:cs="Calibri"/>
                <w:color w:val="000000"/>
                <w:kern w:val="0"/>
                <w:sz w:val="18"/>
                <w:szCs w:val="18"/>
                <w14:ligatures w14:val="none"/>
              </w:rPr>
              <w:t xml:space="preserve"> </w:t>
            </w:r>
            <w:r w:rsidRPr="008E1431">
              <w:rPr>
                <w:rFonts w:eastAsia="Times New Roman" w:cs="Calibri"/>
                <w:color w:val="000000"/>
                <w:kern w:val="0"/>
                <w:sz w:val="18"/>
                <w:szCs w:val="18"/>
                <w14:ligatures w14:val="none"/>
              </w:rPr>
              <w:t>C</w:t>
            </w:r>
          </w:p>
        </w:tc>
        <w:tc>
          <w:tcPr>
            <w:tcW w:w="1580" w:type="dxa"/>
            <w:vAlign w:val="center"/>
            <w:hideMark/>
          </w:tcPr>
          <w:p w14:paraId="110C3830" w14:textId="16649103" w:rsidR="00565762" w:rsidRPr="008E1431" w:rsidRDefault="00565762" w:rsidP="00D45FEF">
            <w:pPr>
              <w:spacing w:after="24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 xml:space="preserve">YH2SO4  </w:t>
            </w:r>
            <w:r w:rsidRPr="008E1431">
              <w:rPr>
                <w:rFonts w:eastAsia="Times New Roman" w:cs="Calibri"/>
                <w:color w:val="000000"/>
                <w:kern w:val="0"/>
                <w:sz w:val="18"/>
                <w:szCs w:val="18"/>
                <w14:ligatures w14:val="none"/>
              </w:rPr>
              <w:br/>
            </w:r>
          </w:p>
        </w:tc>
        <w:tc>
          <w:tcPr>
            <w:tcW w:w="1480" w:type="dxa"/>
            <w:vAlign w:val="center"/>
            <w:hideMark/>
          </w:tcPr>
          <w:p w14:paraId="6D4C64AF" w14:textId="2B1BD546"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H2SO4 acid dew point °C</w:t>
            </w:r>
          </w:p>
        </w:tc>
      </w:tr>
      <w:tr w:rsidR="00565762" w:rsidRPr="008E1431" w14:paraId="3D468AFE" w14:textId="77777777" w:rsidTr="00565762">
        <w:trPr>
          <w:trHeight w:val="288"/>
          <w:jc w:val="center"/>
        </w:trPr>
        <w:tc>
          <w:tcPr>
            <w:tcW w:w="1345" w:type="dxa"/>
            <w:noWrap/>
            <w:vAlign w:val="center"/>
            <w:hideMark/>
          </w:tcPr>
          <w:p w14:paraId="41032E8C"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100</w:t>
            </w:r>
          </w:p>
        </w:tc>
        <w:tc>
          <w:tcPr>
            <w:tcW w:w="1095" w:type="dxa"/>
            <w:noWrap/>
            <w:vAlign w:val="center"/>
            <w:hideMark/>
          </w:tcPr>
          <w:p w14:paraId="3DCC4F06"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18.2256152</w:t>
            </w:r>
          </w:p>
        </w:tc>
        <w:tc>
          <w:tcPr>
            <w:tcW w:w="1340" w:type="dxa"/>
            <w:noWrap/>
            <w:vAlign w:val="center"/>
            <w:hideMark/>
          </w:tcPr>
          <w:p w14:paraId="620067DA"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1.21382271</w:t>
            </w:r>
          </w:p>
        </w:tc>
        <w:tc>
          <w:tcPr>
            <w:tcW w:w="1420" w:type="dxa"/>
            <w:noWrap/>
            <w:vAlign w:val="center"/>
            <w:hideMark/>
          </w:tcPr>
          <w:p w14:paraId="57D8EB17"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1699.2444</w:t>
            </w:r>
          </w:p>
        </w:tc>
        <w:tc>
          <w:tcPr>
            <w:tcW w:w="1580" w:type="dxa"/>
            <w:noWrap/>
            <w:vAlign w:val="center"/>
            <w:hideMark/>
          </w:tcPr>
          <w:p w14:paraId="3B1F2B93"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1.26E-06</w:t>
            </w:r>
          </w:p>
        </w:tc>
        <w:tc>
          <w:tcPr>
            <w:tcW w:w="1480" w:type="dxa"/>
            <w:noWrap/>
            <w:vAlign w:val="center"/>
            <w:hideMark/>
          </w:tcPr>
          <w:p w14:paraId="3FAA7348"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195.5485206</w:t>
            </w:r>
          </w:p>
        </w:tc>
      </w:tr>
      <w:tr w:rsidR="00565762" w:rsidRPr="008E1431" w14:paraId="31F26D09" w14:textId="77777777" w:rsidTr="00565762">
        <w:trPr>
          <w:trHeight w:val="288"/>
          <w:jc w:val="center"/>
        </w:trPr>
        <w:tc>
          <w:tcPr>
            <w:tcW w:w="1345" w:type="dxa"/>
            <w:noWrap/>
            <w:vAlign w:val="center"/>
            <w:hideMark/>
          </w:tcPr>
          <w:p w14:paraId="3F45D1A0"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105.1</w:t>
            </w:r>
          </w:p>
        </w:tc>
        <w:tc>
          <w:tcPr>
            <w:tcW w:w="1095" w:type="dxa"/>
            <w:noWrap/>
            <w:vAlign w:val="center"/>
            <w:hideMark/>
          </w:tcPr>
          <w:p w14:paraId="43356132"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18.2351285</w:t>
            </w:r>
          </w:p>
        </w:tc>
        <w:tc>
          <w:tcPr>
            <w:tcW w:w="1340" w:type="dxa"/>
            <w:noWrap/>
            <w:vAlign w:val="center"/>
            <w:hideMark/>
          </w:tcPr>
          <w:p w14:paraId="71DE917B"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1.20329278</w:t>
            </w:r>
          </w:p>
        </w:tc>
        <w:tc>
          <w:tcPr>
            <w:tcW w:w="1420" w:type="dxa"/>
            <w:noWrap/>
            <w:vAlign w:val="center"/>
            <w:hideMark/>
          </w:tcPr>
          <w:p w14:paraId="036AD6E0"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1702.95594</w:t>
            </w:r>
          </w:p>
        </w:tc>
        <w:tc>
          <w:tcPr>
            <w:tcW w:w="1580" w:type="dxa"/>
            <w:noWrap/>
            <w:vAlign w:val="center"/>
            <w:hideMark/>
          </w:tcPr>
          <w:p w14:paraId="017EC6DB"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1.23E-06</w:t>
            </w:r>
          </w:p>
        </w:tc>
        <w:tc>
          <w:tcPr>
            <w:tcW w:w="1480" w:type="dxa"/>
            <w:noWrap/>
            <w:vAlign w:val="center"/>
            <w:hideMark/>
          </w:tcPr>
          <w:p w14:paraId="12EB7B9A"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195.4158393</w:t>
            </w:r>
          </w:p>
        </w:tc>
      </w:tr>
      <w:tr w:rsidR="00565762" w:rsidRPr="008E1431" w14:paraId="5A51156E" w14:textId="77777777" w:rsidTr="00565762">
        <w:trPr>
          <w:trHeight w:val="288"/>
          <w:jc w:val="center"/>
        </w:trPr>
        <w:tc>
          <w:tcPr>
            <w:tcW w:w="1345" w:type="dxa"/>
            <w:noWrap/>
            <w:vAlign w:val="center"/>
            <w:hideMark/>
          </w:tcPr>
          <w:p w14:paraId="1199BBCD"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111.111111</w:t>
            </w:r>
          </w:p>
        </w:tc>
        <w:tc>
          <w:tcPr>
            <w:tcW w:w="1095" w:type="dxa"/>
            <w:noWrap/>
            <w:vAlign w:val="center"/>
            <w:hideMark/>
          </w:tcPr>
          <w:p w14:paraId="0F73EA66"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18.2464153</w:t>
            </w:r>
          </w:p>
        </w:tc>
        <w:tc>
          <w:tcPr>
            <w:tcW w:w="1340" w:type="dxa"/>
            <w:noWrap/>
            <w:vAlign w:val="center"/>
            <w:hideMark/>
          </w:tcPr>
          <w:p w14:paraId="6CF3FEE7"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1.19079968</w:t>
            </w:r>
          </w:p>
        </w:tc>
        <w:tc>
          <w:tcPr>
            <w:tcW w:w="1420" w:type="dxa"/>
            <w:noWrap/>
            <w:vAlign w:val="center"/>
            <w:hideMark/>
          </w:tcPr>
          <w:p w14:paraId="3B29DF2F"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1707.33241</w:t>
            </w:r>
          </w:p>
        </w:tc>
        <w:tc>
          <w:tcPr>
            <w:tcW w:w="1580" w:type="dxa"/>
            <w:noWrap/>
            <w:vAlign w:val="center"/>
            <w:hideMark/>
          </w:tcPr>
          <w:p w14:paraId="5FE617A5"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1.21E-06</w:t>
            </w:r>
          </w:p>
        </w:tc>
        <w:tc>
          <w:tcPr>
            <w:tcW w:w="1480" w:type="dxa"/>
            <w:noWrap/>
            <w:vAlign w:val="center"/>
            <w:hideMark/>
          </w:tcPr>
          <w:p w14:paraId="5C950861"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195.2570094</w:t>
            </w:r>
          </w:p>
        </w:tc>
      </w:tr>
      <w:tr w:rsidR="00565762" w:rsidRPr="008E1431" w14:paraId="65009317" w14:textId="77777777" w:rsidTr="00565762">
        <w:trPr>
          <w:trHeight w:val="288"/>
          <w:jc w:val="center"/>
        </w:trPr>
        <w:tc>
          <w:tcPr>
            <w:tcW w:w="1345" w:type="dxa"/>
            <w:noWrap/>
            <w:vAlign w:val="center"/>
            <w:hideMark/>
          </w:tcPr>
          <w:p w14:paraId="1D6BB49C"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122.222222</w:t>
            </w:r>
          </w:p>
        </w:tc>
        <w:tc>
          <w:tcPr>
            <w:tcW w:w="1095" w:type="dxa"/>
            <w:noWrap/>
            <w:vAlign w:val="center"/>
            <w:hideMark/>
          </w:tcPr>
          <w:p w14:paraId="6F988494"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18.2669464</w:t>
            </w:r>
          </w:p>
        </w:tc>
        <w:tc>
          <w:tcPr>
            <w:tcW w:w="1340" w:type="dxa"/>
            <w:noWrap/>
            <w:vAlign w:val="center"/>
            <w:hideMark/>
          </w:tcPr>
          <w:p w14:paraId="49231D06"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1.1680744</w:t>
            </w:r>
          </w:p>
        </w:tc>
        <w:tc>
          <w:tcPr>
            <w:tcW w:w="1420" w:type="dxa"/>
            <w:noWrap/>
            <w:vAlign w:val="center"/>
            <w:hideMark/>
          </w:tcPr>
          <w:p w14:paraId="7461E3AD"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1715.42781</w:t>
            </w:r>
          </w:p>
        </w:tc>
        <w:tc>
          <w:tcPr>
            <w:tcW w:w="1580" w:type="dxa"/>
            <w:noWrap/>
            <w:vAlign w:val="center"/>
            <w:hideMark/>
          </w:tcPr>
          <w:p w14:paraId="4AAAFF03"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1.15E-06</w:t>
            </w:r>
          </w:p>
        </w:tc>
        <w:tc>
          <w:tcPr>
            <w:tcW w:w="1480" w:type="dxa"/>
            <w:noWrap/>
            <w:vAlign w:val="center"/>
            <w:hideMark/>
          </w:tcPr>
          <w:p w14:paraId="0A319C1A"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194.9640657</w:t>
            </w:r>
          </w:p>
        </w:tc>
      </w:tr>
      <w:tr w:rsidR="00565762" w:rsidRPr="008E1431" w14:paraId="07F18698" w14:textId="77777777" w:rsidTr="00565762">
        <w:trPr>
          <w:trHeight w:val="288"/>
          <w:jc w:val="center"/>
        </w:trPr>
        <w:tc>
          <w:tcPr>
            <w:tcW w:w="1345" w:type="dxa"/>
            <w:noWrap/>
            <w:vAlign w:val="center"/>
            <w:hideMark/>
          </w:tcPr>
          <w:p w14:paraId="69DB851B"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133.333333</w:t>
            </w:r>
          </w:p>
        </w:tc>
        <w:tc>
          <w:tcPr>
            <w:tcW w:w="1095" w:type="dxa"/>
            <w:noWrap/>
            <w:vAlign w:val="center"/>
            <w:hideMark/>
          </w:tcPr>
          <w:p w14:paraId="7194D75D"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18.2872199</w:t>
            </w:r>
          </w:p>
        </w:tc>
        <w:tc>
          <w:tcPr>
            <w:tcW w:w="1340" w:type="dxa"/>
            <w:noWrap/>
            <w:vAlign w:val="center"/>
            <w:hideMark/>
          </w:tcPr>
          <w:p w14:paraId="76170E6E"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1.1456342</w:t>
            </w:r>
          </w:p>
        </w:tc>
        <w:tc>
          <w:tcPr>
            <w:tcW w:w="1420" w:type="dxa"/>
            <w:noWrap/>
            <w:vAlign w:val="center"/>
            <w:hideMark/>
          </w:tcPr>
          <w:p w14:paraId="0575DD70"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1723.53149</w:t>
            </w:r>
          </w:p>
        </w:tc>
        <w:tc>
          <w:tcPr>
            <w:tcW w:w="1580" w:type="dxa"/>
            <w:noWrap/>
            <w:vAlign w:val="center"/>
            <w:hideMark/>
          </w:tcPr>
          <w:p w14:paraId="4C4C8463"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1.11E-06</w:t>
            </w:r>
          </w:p>
        </w:tc>
        <w:tc>
          <w:tcPr>
            <w:tcW w:w="1480" w:type="dxa"/>
            <w:noWrap/>
            <w:vAlign w:val="center"/>
            <w:hideMark/>
          </w:tcPr>
          <w:p w14:paraId="6183FAF4"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194.6695322</w:t>
            </w:r>
          </w:p>
        </w:tc>
      </w:tr>
      <w:tr w:rsidR="00565762" w:rsidRPr="008E1431" w14:paraId="3257EF09" w14:textId="77777777" w:rsidTr="00565762">
        <w:trPr>
          <w:trHeight w:val="288"/>
          <w:jc w:val="center"/>
        </w:trPr>
        <w:tc>
          <w:tcPr>
            <w:tcW w:w="1345" w:type="dxa"/>
            <w:noWrap/>
            <w:vAlign w:val="center"/>
            <w:hideMark/>
          </w:tcPr>
          <w:p w14:paraId="380C8B6E"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144.444444</w:t>
            </w:r>
          </w:p>
        </w:tc>
        <w:tc>
          <w:tcPr>
            <w:tcW w:w="1095" w:type="dxa"/>
            <w:noWrap/>
            <w:vAlign w:val="center"/>
            <w:hideMark/>
          </w:tcPr>
          <w:p w14:paraId="0F2DA8F7"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18.3072348</w:t>
            </w:r>
          </w:p>
        </w:tc>
        <w:tc>
          <w:tcPr>
            <w:tcW w:w="1340" w:type="dxa"/>
            <w:noWrap/>
            <w:vAlign w:val="center"/>
            <w:hideMark/>
          </w:tcPr>
          <w:p w14:paraId="65B7D1C9"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1.12348014</w:t>
            </w:r>
          </w:p>
        </w:tc>
        <w:tc>
          <w:tcPr>
            <w:tcW w:w="1420" w:type="dxa"/>
            <w:noWrap/>
            <w:vAlign w:val="center"/>
            <w:hideMark/>
          </w:tcPr>
          <w:p w14:paraId="6105635F"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1731.64425</w:t>
            </w:r>
          </w:p>
        </w:tc>
        <w:tc>
          <w:tcPr>
            <w:tcW w:w="1580" w:type="dxa"/>
            <w:noWrap/>
            <w:vAlign w:val="center"/>
            <w:hideMark/>
          </w:tcPr>
          <w:p w14:paraId="06F9B5DF"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1.06E-06</w:t>
            </w:r>
          </w:p>
        </w:tc>
        <w:tc>
          <w:tcPr>
            <w:tcW w:w="1480" w:type="dxa"/>
            <w:noWrap/>
            <w:vAlign w:val="center"/>
            <w:hideMark/>
          </w:tcPr>
          <w:p w14:paraId="21EBDFDD"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194.373426</w:t>
            </w:r>
          </w:p>
        </w:tc>
      </w:tr>
      <w:tr w:rsidR="00565762" w:rsidRPr="008E1431" w14:paraId="34590A58" w14:textId="77777777" w:rsidTr="00565762">
        <w:trPr>
          <w:trHeight w:val="288"/>
          <w:jc w:val="center"/>
        </w:trPr>
        <w:tc>
          <w:tcPr>
            <w:tcW w:w="1345" w:type="dxa"/>
            <w:noWrap/>
            <w:vAlign w:val="center"/>
            <w:hideMark/>
          </w:tcPr>
          <w:p w14:paraId="0DB2F72A"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155.555556</w:t>
            </w:r>
          </w:p>
        </w:tc>
        <w:tc>
          <w:tcPr>
            <w:tcW w:w="1095" w:type="dxa"/>
            <w:noWrap/>
            <w:vAlign w:val="center"/>
            <w:hideMark/>
          </w:tcPr>
          <w:p w14:paraId="070460DD"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18.32699</w:t>
            </w:r>
          </w:p>
        </w:tc>
        <w:tc>
          <w:tcPr>
            <w:tcW w:w="1340" w:type="dxa"/>
            <w:noWrap/>
            <w:vAlign w:val="center"/>
            <w:hideMark/>
          </w:tcPr>
          <w:p w14:paraId="4E04BEF3"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1.10161359</w:t>
            </w:r>
          </w:p>
        </w:tc>
        <w:tc>
          <w:tcPr>
            <w:tcW w:w="1420" w:type="dxa"/>
            <w:noWrap/>
            <w:vAlign w:val="center"/>
            <w:hideMark/>
          </w:tcPr>
          <w:p w14:paraId="4EA6E2BC"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1739.7669</w:t>
            </w:r>
          </w:p>
        </w:tc>
        <w:tc>
          <w:tcPr>
            <w:tcW w:w="1580" w:type="dxa"/>
            <w:noWrap/>
            <w:vAlign w:val="center"/>
            <w:hideMark/>
          </w:tcPr>
          <w:p w14:paraId="2617BA24"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1.01E-06</w:t>
            </w:r>
          </w:p>
        </w:tc>
        <w:tc>
          <w:tcPr>
            <w:tcW w:w="1480" w:type="dxa"/>
            <w:noWrap/>
            <w:vAlign w:val="center"/>
            <w:hideMark/>
          </w:tcPr>
          <w:p w14:paraId="1E5633CE"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194.0757711</w:t>
            </w:r>
          </w:p>
        </w:tc>
      </w:tr>
      <w:tr w:rsidR="00565762" w:rsidRPr="008E1431" w14:paraId="69AE410A" w14:textId="77777777" w:rsidTr="00565762">
        <w:trPr>
          <w:trHeight w:val="288"/>
          <w:jc w:val="center"/>
        </w:trPr>
        <w:tc>
          <w:tcPr>
            <w:tcW w:w="1345" w:type="dxa"/>
            <w:noWrap/>
            <w:vAlign w:val="center"/>
            <w:hideMark/>
          </w:tcPr>
          <w:p w14:paraId="1E750B6B"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166.666667</w:t>
            </w:r>
          </w:p>
        </w:tc>
        <w:tc>
          <w:tcPr>
            <w:tcW w:w="1095" w:type="dxa"/>
            <w:noWrap/>
            <w:vAlign w:val="center"/>
            <w:hideMark/>
          </w:tcPr>
          <w:p w14:paraId="45EF06DF"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18.3464845</w:t>
            </w:r>
          </w:p>
        </w:tc>
        <w:tc>
          <w:tcPr>
            <w:tcW w:w="1340" w:type="dxa"/>
            <w:noWrap/>
            <w:vAlign w:val="center"/>
            <w:hideMark/>
          </w:tcPr>
          <w:p w14:paraId="7DE772B3"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1.08003544</w:t>
            </w:r>
          </w:p>
        </w:tc>
        <w:tc>
          <w:tcPr>
            <w:tcW w:w="1420" w:type="dxa"/>
            <w:noWrap/>
            <w:vAlign w:val="center"/>
            <w:hideMark/>
          </w:tcPr>
          <w:p w14:paraId="2671D842"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1747.90025</w:t>
            </w:r>
          </w:p>
        </w:tc>
        <w:tc>
          <w:tcPr>
            <w:tcW w:w="1580" w:type="dxa"/>
            <w:noWrap/>
            <w:vAlign w:val="center"/>
            <w:hideMark/>
          </w:tcPr>
          <w:p w14:paraId="3E58DB16"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9.70E-07</w:t>
            </w:r>
          </w:p>
        </w:tc>
        <w:tc>
          <w:tcPr>
            <w:tcW w:w="1480" w:type="dxa"/>
            <w:noWrap/>
            <w:vAlign w:val="center"/>
            <w:hideMark/>
          </w:tcPr>
          <w:p w14:paraId="701CF768"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193.7765873</w:t>
            </w:r>
          </w:p>
        </w:tc>
      </w:tr>
      <w:tr w:rsidR="00565762" w:rsidRPr="008E1431" w14:paraId="453496A0" w14:textId="77777777" w:rsidTr="00565762">
        <w:trPr>
          <w:trHeight w:val="288"/>
          <w:jc w:val="center"/>
        </w:trPr>
        <w:tc>
          <w:tcPr>
            <w:tcW w:w="1345" w:type="dxa"/>
            <w:noWrap/>
            <w:vAlign w:val="center"/>
            <w:hideMark/>
          </w:tcPr>
          <w:p w14:paraId="619AA916"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177.777778</w:t>
            </w:r>
          </w:p>
        </w:tc>
        <w:tc>
          <w:tcPr>
            <w:tcW w:w="1095" w:type="dxa"/>
            <w:noWrap/>
            <w:vAlign w:val="center"/>
            <w:hideMark/>
          </w:tcPr>
          <w:p w14:paraId="67A2BC4A"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18.3657178</w:t>
            </w:r>
          </w:p>
        </w:tc>
        <w:tc>
          <w:tcPr>
            <w:tcW w:w="1340" w:type="dxa"/>
            <w:noWrap/>
            <w:vAlign w:val="center"/>
            <w:hideMark/>
          </w:tcPr>
          <w:p w14:paraId="691E5020"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1.05874652</w:t>
            </w:r>
          </w:p>
        </w:tc>
        <w:tc>
          <w:tcPr>
            <w:tcW w:w="1420" w:type="dxa"/>
            <w:noWrap/>
            <w:vAlign w:val="center"/>
            <w:hideMark/>
          </w:tcPr>
          <w:p w14:paraId="2DAAF0D0"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1756.04504</w:t>
            </w:r>
          </w:p>
        </w:tc>
        <w:tc>
          <w:tcPr>
            <w:tcW w:w="1580" w:type="dxa"/>
            <w:noWrap/>
            <w:vAlign w:val="center"/>
            <w:hideMark/>
          </w:tcPr>
          <w:p w14:paraId="6125B90A"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9.28E-07</w:t>
            </w:r>
          </w:p>
        </w:tc>
        <w:tc>
          <w:tcPr>
            <w:tcW w:w="1480" w:type="dxa"/>
            <w:noWrap/>
            <w:vAlign w:val="center"/>
            <w:hideMark/>
          </w:tcPr>
          <w:p w14:paraId="15059203"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193.4758962</w:t>
            </w:r>
          </w:p>
        </w:tc>
      </w:tr>
      <w:tr w:rsidR="00565762" w:rsidRPr="008E1431" w14:paraId="1188115D" w14:textId="77777777" w:rsidTr="00565762">
        <w:trPr>
          <w:trHeight w:val="288"/>
          <w:jc w:val="center"/>
        </w:trPr>
        <w:tc>
          <w:tcPr>
            <w:tcW w:w="1345" w:type="dxa"/>
            <w:noWrap/>
            <w:vAlign w:val="center"/>
            <w:hideMark/>
          </w:tcPr>
          <w:p w14:paraId="1125198F"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188.888889</w:t>
            </w:r>
          </w:p>
        </w:tc>
        <w:tc>
          <w:tcPr>
            <w:tcW w:w="1095" w:type="dxa"/>
            <w:noWrap/>
            <w:vAlign w:val="center"/>
            <w:hideMark/>
          </w:tcPr>
          <w:p w14:paraId="1166AEC7"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18.3846891</w:t>
            </w:r>
          </w:p>
        </w:tc>
        <w:tc>
          <w:tcPr>
            <w:tcW w:w="1340" w:type="dxa"/>
            <w:noWrap/>
            <w:vAlign w:val="center"/>
            <w:hideMark/>
          </w:tcPr>
          <w:p w14:paraId="2B4BB1BB"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1.03774748</w:t>
            </w:r>
          </w:p>
        </w:tc>
        <w:tc>
          <w:tcPr>
            <w:tcW w:w="1420" w:type="dxa"/>
            <w:noWrap/>
            <w:vAlign w:val="center"/>
            <w:hideMark/>
          </w:tcPr>
          <w:p w14:paraId="760AFE33"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1764.20201</w:t>
            </w:r>
          </w:p>
        </w:tc>
        <w:tc>
          <w:tcPr>
            <w:tcW w:w="1580" w:type="dxa"/>
            <w:noWrap/>
            <w:vAlign w:val="center"/>
            <w:hideMark/>
          </w:tcPr>
          <w:p w14:paraId="4FC230A9"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8.89E-07</w:t>
            </w:r>
          </w:p>
        </w:tc>
        <w:tc>
          <w:tcPr>
            <w:tcW w:w="1480" w:type="dxa"/>
            <w:noWrap/>
            <w:vAlign w:val="center"/>
            <w:hideMark/>
          </w:tcPr>
          <w:p w14:paraId="578C7A0D"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193.1737197</w:t>
            </w:r>
          </w:p>
        </w:tc>
      </w:tr>
      <w:tr w:rsidR="00565762" w:rsidRPr="008E1431" w14:paraId="10D62167" w14:textId="77777777" w:rsidTr="00565762">
        <w:trPr>
          <w:trHeight w:val="288"/>
          <w:jc w:val="center"/>
        </w:trPr>
        <w:tc>
          <w:tcPr>
            <w:tcW w:w="1345" w:type="dxa"/>
            <w:noWrap/>
            <w:vAlign w:val="center"/>
            <w:hideMark/>
          </w:tcPr>
          <w:p w14:paraId="5EC0B934"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200</w:t>
            </w:r>
          </w:p>
        </w:tc>
        <w:tc>
          <w:tcPr>
            <w:tcW w:w="1095" w:type="dxa"/>
            <w:noWrap/>
            <w:vAlign w:val="center"/>
            <w:hideMark/>
          </w:tcPr>
          <w:p w14:paraId="3053F460"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18.4033984</w:t>
            </w:r>
          </w:p>
        </w:tc>
        <w:tc>
          <w:tcPr>
            <w:tcW w:w="1340" w:type="dxa"/>
            <w:noWrap/>
            <w:vAlign w:val="center"/>
            <w:hideMark/>
          </w:tcPr>
          <w:p w14:paraId="1FD2C67E"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1.01703841</w:t>
            </w:r>
          </w:p>
        </w:tc>
        <w:tc>
          <w:tcPr>
            <w:tcW w:w="1420" w:type="dxa"/>
            <w:noWrap/>
            <w:vAlign w:val="center"/>
            <w:hideMark/>
          </w:tcPr>
          <w:p w14:paraId="799251D2"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1772.37186</w:t>
            </w:r>
          </w:p>
        </w:tc>
        <w:tc>
          <w:tcPr>
            <w:tcW w:w="1580" w:type="dxa"/>
            <w:noWrap/>
            <w:vAlign w:val="center"/>
            <w:hideMark/>
          </w:tcPr>
          <w:p w14:paraId="56783301"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8.50E-07</w:t>
            </w:r>
          </w:p>
        </w:tc>
        <w:tc>
          <w:tcPr>
            <w:tcW w:w="1480" w:type="dxa"/>
            <w:noWrap/>
            <w:vAlign w:val="center"/>
            <w:hideMark/>
          </w:tcPr>
          <w:p w14:paraId="24865246" w14:textId="77777777" w:rsidR="00565762" w:rsidRPr="008E1431" w:rsidRDefault="00565762" w:rsidP="00D45FEF">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192.8700737</w:t>
            </w:r>
          </w:p>
        </w:tc>
      </w:tr>
    </w:tbl>
    <w:p w14:paraId="37F3352F" w14:textId="77777777" w:rsidR="008E1431" w:rsidRDefault="008E1431" w:rsidP="00A03E43">
      <w:pPr>
        <w:rPr>
          <w:rFonts w:cs="Calibri"/>
        </w:rPr>
      </w:pPr>
    </w:p>
    <w:p w14:paraId="57F71525" w14:textId="77777777" w:rsidR="00860E1B" w:rsidRDefault="00860E1B" w:rsidP="00181CC4">
      <w:pPr>
        <w:keepNext/>
        <w:jc w:val="center"/>
      </w:pPr>
      <w:r>
        <w:rPr>
          <w:noProof/>
        </w:rPr>
        <w:drawing>
          <wp:inline distT="0" distB="0" distL="0" distR="0" wp14:anchorId="45F22CAA" wp14:editId="499411EA">
            <wp:extent cx="5899997" cy="3158066"/>
            <wp:effectExtent l="0" t="0" r="5715" b="4445"/>
            <wp:docPr id="149412557" name="Chart 1">
              <a:extLst xmlns:a="http://schemas.openxmlformats.org/drawingml/2006/main">
                <a:ext uri="{FF2B5EF4-FFF2-40B4-BE49-F238E27FC236}">
                  <a16:creationId xmlns:a16="http://schemas.microsoft.com/office/drawing/2014/main" id="{9896A84F-2BA7-412B-84BC-DF3771B77D8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53AD88E2" w14:textId="4368BAAC" w:rsidR="00A03E43" w:rsidRDefault="00860E1B" w:rsidP="00181CC4">
      <w:pPr>
        <w:pStyle w:val="Caption"/>
        <w:jc w:val="center"/>
        <w:rPr>
          <w:rFonts w:cs="Calibri"/>
        </w:rPr>
      </w:pPr>
      <w:bookmarkStart w:id="80" w:name="_Toc232893239"/>
      <w:r>
        <w:t xml:space="preserve">Figure </w:t>
      </w:r>
      <w:fldSimple w:instr=" SEQ Figure \* ARABIC ">
        <w:r w:rsidR="00A709C9">
          <w:rPr>
            <w:noProof/>
          </w:rPr>
          <w:t>23</w:t>
        </w:r>
      </w:fldSimple>
      <w:r>
        <w:t>-</w:t>
      </w:r>
      <w:r w:rsidRPr="00D47B2B">
        <w:t>Case 2 sensitivity analysis plot</w:t>
      </w:r>
      <w:bookmarkEnd w:id="80"/>
    </w:p>
    <w:p w14:paraId="0ED445BB" w14:textId="7F6D04A1" w:rsidR="000E3203" w:rsidRDefault="008F7CA2" w:rsidP="000E3203">
      <w:pPr>
        <w:pStyle w:val="Heading3"/>
      </w:pPr>
      <w:bookmarkStart w:id="81" w:name="_Toc232893138"/>
      <w:r>
        <w:lastRenderedPageBreak/>
        <w:t>8</w:t>
      </w:r>
      <w:r w:rsidR="000E3203">
        <w:t xml:space="preserve">.3.3 Sensitivity analysis </w:t>
      </w:r>
      <w:r w:rsidR="00196ED0">
        <w:t>c</w:t>
      </w:r>
      <w:r w:rsidR="000E3203">
        <w:t>ase 3</w:t>
      </w:r>
      <w:bookmarkEnd w:id="81"/>
    </w:p>
    <w:p w14:paraId="5C8FB253" w14:textId="77777777" w:rsidR="000E3203" w:rsidRPr="000E3203" w:rsidRDefault="000E3203" w:rsidP="000E3203"/>
    <w:p w14:paraId="7DBDFEA9" w14:textId="6CFCFBB7" w:rsidR="001557ED" w:rsidRDefault="001557ED" w:rsidP="001557ED">
      <w:pPr>
        <w:jc w:val="lowKashida"/>
        <w:rPr>
          <w:rFonts w:cs="Calibri"/>
        </w:rPr>
      </w:pPr>
      <w:r w:rsidRPr="001557ED">
        <w:rPr>
          <w:rFonts w:cs="Calibri"/>
        </w:rPr>
        <w:t>This sensitivity analysis investigates the effect of an increasing oxygen concentration in the inlet air stream on the furnace temperature, sul</w:t>
      </w:r>
      <w:r>
        <w:rPr>
          <w:rFonts w:cs="Calibri"/>
        </w:rPr>
        <w:t>f</w:t>
      </w:r>
      <w:r w:rsidRPr="001557ED">
        <w:rPr>
          <w:rFonts w:cs="Calibri"/>
        </w:rPr>
        <w:t xml:space="preserve">ur </w:t>
      </w:r>
      <w:r>
        <w:rPr>
          <w:rFonts w:cs="Calibri"/>
        </w:rPr>
        <w:t>di</w:t>
      </w:r>
      <w:r w:rsidRPr="001557ED">
        <w:rPr>
          <w:rFonts w:cs="Calibri"/>
        </w:rPr>
        <w:t>oxide concentration</w:t>
      </w:r>
      <w:r>
        <w:rPr>
          <w:rFonts w:cs="Calibri"/>
        </w:rPr>
        <w:t>,</w:t>
      </w:r>
      <w:r w:rsidRPr="001557ED">
        <w:rPr>
          <w:rFonts w:cs="Calibri"/>
        </w:rPr>
        <w:t xml:space="preserve"> and acid production. The oxygen mole fraction in </w:t>
      </w:r>
      <w:r>
        <w:rPr>
          <w:rFonts w:cs="Calibri"/>
        </w:rPr>
        <w:t xml:space="preserve">the </w:t>
      </w:r>
      <w:r w:rsidRPr="001557ED">
        <w:rPr>
          <w:rFonts w:cs="Calibri"/>
        </w:rPr>
        <w:t xml:space="preserve">inlet stream increases from about 20.6% to 27.4% with </w:t>
      </w:r>
      <w:r>
        <w:rPr>
          <w:rFonts w:cs="Calibri"/>
        </w:rPr>
        <w:t xml:space="preserve">an </w:t>
      </w:r>
      <w:r w:rsidRPr="001557ED">
        <w:rPr>
          <w:rFonts w:cs="Calibri"/>
        </w:rPr>
        <w:t xml:space="preserve">increase in inlet oxygen flow rate from about 4389 to 6389 kg/h. This </w:t>
      </w:r>
      <w:r>
        <w:rPr>
          <w:rFonts w:cs="Calibri"/>
        </w:rPr>
        <w:t>influences on the</w:t>
      </w:r>
      <w:r w:rsidRPr="001557ED">
        <w:rPr>
          <w:rFonts w:cs="Calibri"/>
        </w:rPr>
        <w:t xml:space="preserve"> reaction environment since more oxygen is available for the oxidation reactions.</w:t>
      </w:r>
    </w:p>
    <w:p w14:paraId="0A03E035" w14:textId="09B56586" w:rsidR="00543963" w:rsidRDefault="00543963" w:rsidP="00543963">
      <w:pPr>
        <w:jc w:val="lowKashida"/>
        <w:rPr>
          <w:rFonts w:cs="Calibri"/>
        </w:rPr>
      </w:pPr>
      <w:r w:rsidRPr="00543963">
        <w:rPr>
          <w:rFonts w:cs="Calibri"/>
        </w:rPr>
        <w:t xml:space="preserve">The results indicate that the combustion outlet temperature gradually decreases from about 1707 °C to 1588 °C with the increase of oxygen availability. This is mainly due to the change </w:t>
      </w:r>
      <w:r>
        <w:rPr>
          <w:rFonts w:cs="Calibri"/>
        </w:rPr>
        <w:t>in</w:t>
      </w:r>
      <w:r w:rsidRPr="00543963">
        <w:rPr>
          <w:rFonts w:cs="Calibri"/>
        </w:rPr>
        <w:t xml:space="preserve"> the gas composition and the heat absorption by the additional flow rate. Simultaneously, the SO</w:t>
      </w:r>
      <w:r w:rsidRPr="00A709C9">
        <w:rPr>
          <w:rFonts w:cs="Calibri"/>
          <w:vertAlign w:val="subscript"/>
        </w:rPr>
        <w:t>2</w:t>
      </w:r>
      <w:r w:rsidRPr="00543963">
        <w:rPr>
          <w:rFonts w:cs="Calibri"/>
        </w:rPr>
        <w:t xml:space="preserve"> concentration is reduced from around 18.4 mol% to 15.4 mol% due to dilution</w:t>
      </w:r>
      <w:r>
        <w:rPr>
          <w:rFonts w:cs="Calibri"/>
        </w:rPr>
        <w:t>,</w:t>
      </w:r>
      <w:r w:rsidRPr="00543963">
        <w:rPr>
          <w:rFonts w:cs="Calibri"/>
        </w:rPr>
        <w:t xml:space="preserve"> and the SO</w:t>
      </w:r>
      <w:r w:rsidRPr="00A709C9">
        <w:rPr>
          <w:rFonts w:cs="Calibri"/>
          <w:vertAlign w:val="subscript"/>
        </w:rPr>
        <w:t>3</w:t>
      </w:r>
      <w:r w:rsidRPr="00543963">
        <w:rPr>
          <w:rFonts w:cs="Calibri"/>
        </w:rPr>
        <w:t xml:space="preserve"> concentration is increased from about 1.08 to 2.49 mol%</w:t>
      </w:r>
      <w:r>
        <w:rPr>
          <w:rFonts w:cs="Calibri"/>
        </w:rPr>
        <w:t xml:space="preserve"> in the outlet</w:t>
      </w:r>
      <w:r w:rsidRPr="00543963">
        <w:rPr>
          <w:rFonts w:cs="Calibri"/>
        </w:rPr>
        <w:t xml:space="preserve">. This trend suggests </w:t>
      </w:r>
      <w:r w:rsidR="002648B2">
        <w:rPr>
          <w:rFonts w:cs="Calibri"/>
        </w:rPr>
        <w:t xml:space="preserve">that </w:t>
      </w:r>
      <w:r w:rsidRPr="00543963">
        <w:rPr>
          <w:rFonts w:cs="Calibri"/>
        </w:rPr>
        <w:t>the further oxidation of SO</w:t>
      </w:r>
      <w:r w:rsidRPr="00A709C9">
        <w:rPr>
          <w:rFonts w:cs="Calibri"/>
          <w:vertAlign w:val="subscript"/>
        </w:rPr>
        <w:t>2</w:t>
      </w:r>
      <w:r w:rsidRPr="00543963">
        <w:rPr>
          <w:rFonts w:cs="Calibri"/>
        </w:rPr>
        <w:t xml:space="preserve"> to SO</w:t>
      </w:r>
      <w:r w:rsidRPr="00A709C9">
        <w:rPr>
          <w:rFonts w:cs="Calibri"/>
          <w:vertAlign w:val="subscript"/>
        </w:rPr>
        <w:t>3</w:t>
      </w:r>
      <w:r w:rsidRPr="00543963">
        <w:rPr>
          <w:rFonts w:cs="Calibri"/>
        </w:rPr>
        <w:t xml:space="preserve"> </w:t>
      </w:r>
      <w:r w:rsidR="002648B2">
        <w:rPr>
          <w:rFonts w:cs="Calibri"/>
        </w:rPr>
        <w:t xml:space="preserve">occurs </w:t>
      </w:r>
      <w:r w:rsidRPr="00543963">
        <w:rPr>
          <w:rFonts w:cs="Calibri"/>
        </w:rPr>
        <w:t>with the increase of oxygen</w:t>
      </w:r>
      <w:r w:rsidR="002648B2">
        <w:rPr>
          <w:rFonts w:cs="Calibri"/>
        </w:rPr>
        <w:t>.</w:t>
      </w:r>
    </w:p>
    <w:p w14:paraId="50160A80" w14:textId="658E361C" w:rsidR="005F035C" w:rsidRPr="005F035C" w:rsidRDefault="005F035C" w:rsidP="002648B2">
      <w:pPr>
        <w:jc w:val="lowKashida"/>
        <w:rPr>
          <w:rFonts w:cs="Calibri"/>
        </w:rPr>
      </w:pPr>
      <w:r w:rsidRPr="005F035C">
        <w:rPr>
          <w:rFonts w:cs="Calibri"/>
        </w:rPr>
        <w:t xml:space="preserve">The sulfuric acid </w:t>
      </w:r>
      <w:r w:rsidR="00366A78">
        <w:rPr>
          <w:rFonts w:cs="Calibri"/>
        </w:rPr>
        <w:t>concentration</w:t>
      </w:r>
      <w:r w:rsidRPr="005F035C">
        <w:rPr>
          <w:rFonts w:cs="Calibri"/>
        </w:rPr>
        <w:t xml:space="preserve"> increases slightly, from </w:t>
      </w:r>
      <m:oMath>
        <m:r>
          <w:rPr>
            <w:rFonts w:ascii="Cambria Math" w:hAnsi="Cambria Math" w:cs="Calibri"/>
          </w:rPr>
          <m:t>1.14×</m:t>
        </m:r>
        <m:sSup>
          <m:sSupPr>
            <m:ctrlPr>
              <w:rPr>
                <w:rFonts w:ascii="Cambria Math" w:hAnsi="Cambria Math" w:cs="Calibri"/>
              </w:rPr>
            </m:ctrlPr>
          </m:sSupPr>
          <m:e>
            <m:r>
              <w:rPr>
                <w:rFonts w:ascii="Cambria Math" w:hAnsi="Cambria Math" w:cs="Calibri"/>
              </w:rPr>
              <m:t>10</m:t>
            </m:r>
          </m:e>
          <m:sup>
            <m:r>
              <w:rPr>
                <w:rFonts w:ascii="Cambria Math" w:hAnsi="Cambria Math" w:cs="Calibri"/>
              </w:rPr>
              <m:t>-6</m:t>
            </m:r>
          </m:sup>
        </m:sSup>
      </m:oMath>
      <w:r w:rsidR="00366A78">
        <w:rPr>
          <w:rFonts w:eastAsiaTheme="minorEastAsia" w:cs="Calibri"/>
        </w:rPr>
        <w:t xml:space="preserve"> </w:t>
      </w:r>
      <w:r w:rsidRPr="005F035C">
        <w:rPr>
          <w:rFonts w:cs="Calibri"/>
        </w:rPr>
        <w:t xml:space="preserve">to </w:t>
      </w:r>
      <m:oMath>
        <m:r>
          <w:rPr>
            <w:rFonts w:ascii="Cambria Math" w:hAnsi="Cambria Math" w:cs="Calibri"/>
          </w:rPr>
          <m:t>1.90×</m:t>
        </m:r>
        <m:sSup>
          <m:sSupPr>
            <m:ctrlPr>
              <w:rPr>
                <w:rFonts w:ascii="Cambria Math" w:hAnsi="Cambria Math" w:cs="Calibri"/>
              </w:rPr>
            </m:ctrlPr>
          </m:sSupPr>
          <m:e>
            <m:r>
              <w:rPr>
                <w:rFonts w:ascii="Cambria Math" w:hAnsi="Cambria Math" w:cs="Calibri"/>
              </w:rPr>
              <m:t>10</m:t>
            </m:r>
          </m:e>
          <m:sup>
            <m:r>
              <w:rPr>
                <w:rFonts w:ascii="Cambria Math" w:hAnsi="Cambria Math" w:cs="Calibri"/>
              </w:rPr>
              <m:t>-6</m:t>
            </m:r>
          </m:sup>
        </m:sSup>
      </m:oMath>
      <w:r w:rsidRPr="005F035C">
        <w:rPr>
          <w:rFonts w:cs="Calibri"/>
        </w:rPr>
        <w:t xml:space="preserve">, following the increase in SO₃ formation. As a result, the calculated H₂SO₄ acid dew point rises from about 193.8 °C to 206.1 °C. </w:t>
      </w:r>
    </w:p>
    <w:p w14:paraId="35A05C1E" w14:textId="77777777" w:rsidR="008E1431" w:rsidRDefault="008E1431" w:rsidP="00487704">
      <w:pPr>
        <w:jc w:val="lowKashida"/>
        <w:rPr>
          <w:rFonts w:cs="Calibri"/>
        </w:rPr>
      </w:pPr>
    </w:p>
    <w:p w14:paraId="6F9406AA" w14:textId="1C8288F4" w:rsidR="005F035C" w:rsidRDefault="005F035C" w:rsidP="005F035C">
      <w:pPr>
        <w:pStyle w:val="Caption"/>
        <w:keepNext/>
        <w:jc w:val="center"/>
      </w:pPr>
      <w:bookmarkStart w:id="82" w:name="_Toc233014091"/>
      <w:r>
        <w:t xml:space="preserve">Table </w:t>
      </w:r>
      <w:fldSimple w:instr=" SEQ Table \* ARABIC ">
        <w:r w:rsidR="00C32E5F">
          <w:rPr>
            <w:noProof/>
          </w:rPr>
          <w:t>14</w:t>
        </w:r>
      </w:fldSimple>
      <w:r w:rsidRPr="00BF4CAC">
        <w:t xml:space="preserve">-Case </w:t>
      </w:r>
      <w:r>
        <w:t>3</w:t>
      </w:r>
      <w:r w:rsidRPr="00BF4CAC">
        <w:t xml:space="preserve"> sensitivity analysis </w:t>
      </w:r>
      <w:r>
        <w:t>results</w:t>
      </w:r>
      <w:bookmarkEnd w:id="82"/>
    </w:p>
    <w:tbl>
      <w:tblPr>
        <w:tblW w:w="8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3"/>
        <w:gridCol w:w="1097"/>
        <w:gridCol w:w="1083"/>
        <w:gridCol w:w="1266"/>
        <w:gridCol w:w="1341"/>
        <w:gridCol w:w="953"/>
        <w:gridCol w:w="771"/>
        <w:gridCol w:w="1191"/>
      </w:tblGrid>
      <w:tr w:rsidR="00A709C9" w:rsidRPr="008E1431" w14:paraId="6075045B" w14:textId="77777777" w:rsidTr="00A709C9">
        <w:trPr>
          <w:trHeight w:val="715"/>
          <w:jc w:val="center"/>
        </w:trPr>
        <w:tc>
          <w:tcPr>
            <w:tcW w:w="1153" w:type="dxa"/>
            <w:vAlign w:val="center"/>
            <w:hideMark/>
          </w:tcPr>
          <w:p w14:paraId="52E95366" w14:textId="4524A815" w:rsidR="00A709C9" w:rsidRPr="008E1431" w:rsidRDefault="00A709C9" w:rsidP="00383BE2">
            <w:pPr>
              <w:spacing w:after="240" w:line="240" w:lineRule="auto"/>
              <w:jc w:val="center"/>
              <w:rPr>
                <w:rFonts w:eastAsia="Times New Roman" w:cs="Calibri"/>
                <w:color w:val="000000"/>
                <w:kern w:val="0"/>
                <w:sz w:val="18"/>
                <w:szCs w:val="18"/>
                <w14:ligatures w14:val="none"/>
              </w:rPr>
            </w:pPr>
            <w:r>
              <w:rPr>
                <w:rFonts w:eastAsia="Times New Roman" w:cs="Calibri"/>
                <w:color w:val="000000"/>
                <w:kern w:val="0"/>
                <w:sz w:val="18"/>
                <w:szCs w:val="18"/>
                <w14:ligatures w14:val="none"/>
              </w:rPr>
              <w:t xml:space="preserve">Inlet air O2 mass flow </w:t>
            </w:r>
            <w:r w:rsidRPr="008E1431">
              <w:rPr>
                <w:rFonts w:eastAsia="Times New Roman" w:cs="Calibri"/>
                <w:color w:val="000000"/>
                <w:kern w:val="0"/>
                <w:sz w:val="18"/>
                <w:szCs w:val="18"/>
                <w14:ligatures w14:val="none"/>
              </w:rPr>
              <w:t xml:space="preserve">     </w:t>
            </w:r>
            <w:r w:rsidRPr="008E1431">
              <w:rPr>
                <w:rFonts w:eastAsia="Times New Roman" w:cs="Calibri"/>
                <w:color w:val="000000"/>
                <w:kern w:val="0"/>
                <w:sz w:val="18"/>
                <w:szCs w:val="18"/>
                <w14:ligatures w14:val="none"/>
              </w:rPr>
              <w:br/>
              <w:t>KG/HR</w:t>
            </w:r>
          </w:p>
        </w:tc>
        <w:tc>
          <w:tcPr>
            <w:tcW w:w="1097" w:type="dxa"/>
            <w:vAlign w:val="center"/>
          </w:tcPr>
          <w:p w14:paraId="42997BA1" w14:textId="3295B249" w:rsidR="00A709C9" w:rsidRPr="00804504" w:rsidRDefault="00A709C9" w:rsidP="00383BE2">
            <w:pPr>
              <w:spacing w:after="240" w:line="240" w:lineRule="auto"/>
              <w:jc w:val="center"/>
              <w:rPr>
                <w:rFonts w:eastAsia="Times New Roman" w:cs="Calibri"/>
                <w:color w:val="000000"/>
                <w:kern w:val="0"/>
                <w:sz w:val="18"/>
                <w:szCs w:val="18"/>
                <w14:ligatures w14:val="none"/>
              </w:rPr>
            </w:pPr>
            <w:r w:rsidRPr="00804504">
              <w:rPr>
                <w:rFonts w:cs="Calibri"/>
                <w:color w:val="000000"/>
                <w:sz w:val="18"/>
                <w:szCs w:val="18"/>
              </w:rPr>
              <w:t>YO2IN</w:t>
            </w:r>
          </w:p>
        </w:tc>
        <w:tc>
          <w:tcPr>
            <w:tcW w:w="1083" w:type="dxa"/>
            <w:vAlign w:val="center"/>
            <w:hideMark/>
          </w:tcPr>
          <w:p w14:paraId="1FC3948E" w14:textId="69FA03F1" w:rsidR="00A709C9" w:rsidRPr="008E1431" w:rsidRDefault="00A709C9" w:rsidP="00383BE2">
            <w:pPr>
              <w:spacing w:after="24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YSO2*100</w:t>
            </w:r>
          </w:p>
        </w:tc>
        <w:tc>
          <w:tcPr>
            <w:tcW w:w="1266" w:type="dxa"/>
            <w:vAlign w:val="center"/>
            <w:hideMark/>
          </w:tcPr>
          <w:p w14:paraId="2D26CD26" w14:textId="47FD9372" w:rsidR="00A709C9" w:rsidRPr="008E1431" w:rsidRDefault="00A709C9" w:rsidP="00383BE2">
            <w:pPr>
              <w:spacing w:after="24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YSO3*100</w:t>
            </w:r>
            <w:r w:rsidRPr="008E1431">
              <w:rPr>
                <w:rFonts w:eastAsia="Times New Roman" w:cs="Calibri"/>
                <w:color w:val="000000"/>
                <w:kern w:val="0"/>
                <w:sz w:val="18"/>
                <w:szCs w:val="18"/>
                <w14:ligatures w14:val="none"/>
              </w:rPr>
              <w:br/>
            </w:r>
            <w:r w:rsidRPr="008E1431">
              <w:rPr>
                <w:rFonts w:eastAsia="Times New Roman" w:cs="Calibri"/>
                <w:color w:val="000000"/>
                <w:kern w:val="0"/>
                <w:sz w:val="18"/>
                <w:szCs w:val="18"/>
                <w14:ligatures w14:val="none"/>
              </w:rPr>
              <w:br/>
            </w:r>
          </w:p>
        </w:tc>
        <w:tc>
          <w:tcPr>
            <w:tcW w:w="1341" w:type="dxa"/>
            <w:vAlign w:val="center"/>
            <w:hideMark/>
          </w:tcPr>
          <w:p w14:paraId="3CF523E2" w14:textId="33E5757C" w:rsidR="00A709C9" w:rsidRPr="008E1431" w:rsidRDefault="00A709C9" w:rsidP="00383BE2">
            <w:pPr>
              <w:spacing w:after="24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BURNOUTT</w:t>
            </w:r>
            <w:r>
              <w:rPr>
                <w:rFonts w:eastAsia="Times New Roman" w:cs="Calibri"/>
                <w:color w:val="000000"/>
                <w:kern w:val="0"/>
                <w:sz w:val="18"/>
                <w:szCs w:val="18"/>
                <w14:ligatures w14:val="none"/>
              </w:rPr>
              <w:t xml:space="preserve"> </w:t>
            </w:r>
            <w:r w:rsidRPr="008E1431">
              <w:rPr>
                <w:rFonts w:eastAsia="Times New Roman" w:cs="Calibri"/>
                <w:color w:val="000000"/>
                <w:kern w:val="0"/>
                <w:sz w:val="18"/>
                <w:szCs w:val="18"/>
                <w14:ligatures w14:val="none"/>
              </w:rPr>
              <w:t>C</w:t>
            </w:r>
          </w:p>
        </w:tc>
        <w:tc>
          <w:tcPr>
            <w:tcW w:w="953" w:type="dxa"/>
            <w:vAlign w:val="center"/>
            <w:hideMark/>
          </w:tcPr>
          <w:p w14:paraId="3683B93B" w14:textId="53CAAEAD" w:rsidR="00A709C9" w:rsidRPr="008E1431" w:rsidRDefault="00A709C9" w:rsidP="00383BE2">
            <w:pPr>
              <w:spacing w:after="24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 xml:space="preserve">YH2SO4  </w:t>
            </w:r>
          </w:p>
        </w:tc>
        <w:tc>
          <w:tcPr>
            <w:tcW w:w="771" w:type="dxa"/>
            <w:vAlign w:val="center"/>
            <w:hideMark/>
          </w:tcPr>
          <w:p w14:paraId="7665CDD8"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O2 excess</w:t>
            </w:r>
          </w:p>
        </w:tc>
        <w:tc>
          <w:tcPr>
            <w:tcW w:w="1191" w:type="dxa"/>
            <w:vAlign w:val="center"/>
            <w:hideMark/>
          </w:tcPr>
          <w:p w14:paraId="229548DE"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H2SO4 acid dew point °C)</w:t>
            </w:r>
          </w:p>
        </w:tc>
      </w:tr>
      <w:tr w:rsidR="00A709C9" w:rsidRPr="008E1431" w14:paraId="0DADA95D" w14:textId="77777777" w:rsidTr="00A709C9">
        <w:trPr>
          <w:trHeight w:val="288"/>
          <w:jc w:val="center"/>
        </w:trPr>
        <w:tc>
          <w:tcPr>
            <w:tcW w:w="1153" w:type="dxa"/>
            <w:noWrap/>
            <w:vAlign w:val="center"/>
            <w:hideMark/>
          </w:tcPr>
          <w:p w14:paraId="47DBB2E1"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4389</w:t>
            </w:r>
          </w:p>
        </w:tc>
        <w:tc>
          <w:tcPr>
            <w:tcW w:w="1097" w:type="dxa"/>
            <w:vAlign w:val="center"/>
          </w:tcPr>
          <w:p w14:paraId="5619D47C" w14:textId="78959EAF" w:rsidR="00A709C9" w:rsidRPr="00804504" w:rsidRDefault="00A709C9" w:rsidP="00383BE2">
            <w:pPr>
              <w:spacing w:after="0" w:line="240" w:lineRule="auto"/>
              <w:jc w:val="center"/>
              <w:rPr>
                <w:rFonts w:eastAsia="Times New Roman" w:cs="Calibri"/>
                <w:color w:val="000000"/>
                <w:kern w:val="0"/>
                <w:sz w:val="18"/>
                <w:szCs w:val="18"/>
                <w14:ligatures w14:val="none"/>
              </w:rPr>
            </w:pPr>
            <w:r w:rsidRPr="00804504">
              <w:rPr>
                <w:rFonts w:cs="Calibri"/>
                <w:color w:val="000000"/>
                <w:sz w:val="18"/>
                <w:szCs w:val="18"/>
              </w:rPr>
              <w:t>0.20581411</w:t>
            </w:r>
          </w:p>
        </w:tc>
        <w:tc>
          <w:tcPr>
            <w:tcW w:w="1083" w:type="dxa"/>
            <w:noWrap/>
            <w:vAlign w:val="center"/>
            <w:hideMark/>
          </w:tcPr>
          <w:p w14:paraId="26128642" w14:textId="1528B7A4"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18.4021428</w:t>
            </w:r>
          </w:p>
        </w:tc>
        <w:tc>
          <w:tcPr>
            <w:tcW w:w="1266" w:type="dxa"/>
            <w:noWrap/>
            <w:vAlign w:val="center"/>
            <w:hideMark/>
          </w:tcPr>
          <w:p w14:paraId="2FB56779"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1.08025883</w:t>
            </w:r>
          </w:p>
        </w:tc>
        <w:tc>
          <w:tcPr>
            <w:tcW w:w="1341" w:type="dxa"/>
            <w:noWrap/>
            <w:vAlign w:val="center"/>
            <w:hideMark/>
          </w:tcPr>
          <w:p w14:paraId="45DA8350"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1706.88874</w:t>
            </w:r>
          </w:p>
        </w:tc>
        <w:tc>
          <w:tcPr>
            <w:tcW w:w="953" w:type="dxa"/>
            <w:noWrap/>
            <w:vAlign w:val="center"/>
            <w:hideMark/>
          </w:tcPr>
          <w:p w14:paraId="356118FF"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1.14E-06</w:t>
            </w:r>
          </w:p>
        </w:tc>
        <w:tc>
          <w:tcPr>
            <w:tcW w:w="771" w:type="dxa"/>
            <w:noWrap/>
            <w:vAlign w:val="center"/>
            <w:hideMark/>
          </w:tcPr>
          <w:p w14:paraId="6908B691"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5.18%</w:t>
            </w:r>
          </w:p>
        </w:tc>
        <w:tc>
          <w:tcPr>
            <w:tcW w:w="1191" w:type="dxa"/>
            <w:noWrap/>
            <w:vAlign w:val="center"/>
            <w:hideMark/>
          </w:tcPr>
          <w:p w14:paraId="20479586"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193.8045107</w:t>
            </w:r>
          </w:p>
        </w:tc>
      </w:tr>
      <w:tr w:rsidR="00A709C9" w:rsidRPr="008E1431" w14:paraId="0F9F2B38" w14:textId="77777777" w:rsidTr="00A709C9">
        <w:trPr>
          <w:trHeight w:val="288"/>
          <w:jc w:val="center"/>
        </w:trPr>
        <w:tc>
          <w:tcPr>
            <w:tcW w:w="1153" w:type="dxa"/>
            <w:noWrap/>
            <w:vAlign w:val="center"/>
            <w:hideMark/>
          </w:tcPr>
          <w:p w14:paraId="5C45E9A6"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4450.32385</w:t>
            </w:r>
          </w:p>
        </w:tc>
        <w:tc>
          <w:tcPr>
            <w:tcW w:w="1097" w:type="dxa"/>
            <w:vAlign w:val="center"/>
          </w:tcPr>
          <w:p w14:paraId="7A6E00F7" w14:textId="1EF5A1E0" w:rsidR="00A709C9" w:rsidRPr="00804504" w:rsidRDefault="00A709C9" w:rsidP="00383BE2">
            <w:pPr>
              <w:spacing w:after="0" w:line="240" w:lineRule="auto"/>
              <w:jc w:val="center"/>
              <w:rPr>
                <w:rFonts w:eastAsia="Times New Roman" w:cs="Calibri"/>
                <w:color w:val="000000"/>
                <w:kern w:val="0"/>
                <w:sz w:val="18"/>
                <w:szCs w:val="18"/>
                <w14:ligatures w14:val="none"/>
              </w:rPr>
            </w:pPr>
            <w:r w:rsidRPr="00804504">
              <w:rPr>
                <w:rFonts w:cs="Calibri"/>
                <w:color w:val="000000"/>
                <w:sz w:val="18"/>
                <w:szCs w:val="18"/>
              </w:rPr>
              <w:t>0.20809138</w:t>
            </w:r>
          </w:p>
        </w:tc>
        <w:tc>
          <w:tcPr>
            <w:tcW w:w="1083" w:type="dxa"/>
            <w:noWrap/>
            <w:vAlign w:val="center"/>
            <w:hideMark/>
          </w:tcPr>
          <w:p w14:paraId="1DAC41F4" w14:textId="37F984F2"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18.2351764</w:t>
            </w:r>
          </w:p>
        </w:tc>
        <w:tc>
          <w:tcPr>
            <w:tcW w:w="1266" w:type="dxa"/>
            <w:noWrap/>
            <w:vAlign w:val="center"/>
            <w:hideMark/>
          </w:tcPr>
          <w:p w14:paraId="746AF7E4"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1.20323968</w:t>
            </w:r>
          </w:p>
        </w:tc>
        <w:tc>
          <w:tcPr>
            <w:tcW w:w="1341" w:type="dxa"/>
            <w:noWrap/>
            <w:vAlign w:val="center"/>
            <w:hideMark/>
          </w:tcPr>
          <w:p w14:paraId="24F23258"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1702.95594</w:t>
            </w:r>
          </w:p>
        </w:tc>
        <w:tc>
          <w:tcPr>
            <w:tcW w:w="953" w:type="dxa"/>
            <w:noWrap/>
            <w:vAlign w:val="center"/>
            <w:hideMark/>
          </w:tcPr>
          <w:p w14:paraId="420C79D1"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1.23E-06</w:t>
            </w:r>
          </w:p>
        </w:tc>
        <w:tc>
          <w:tcPr>
            <w:tcW w:w="771" w:type="dxa"/>
            <w:noWrap/>
            <w:vAlign w:val="center"/>
            <w:hideMark/>
          </w:tcPr>
          <w:p w14:paraId="73AA21BC"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6.68%</w:t>
            </w:r>
          </w:p>
        </w:tc>
        <w:tc>
          <w:tcPr>
            <w:tcW w:w="1191" w:type="dxa"/>
            <w:noWrap/>
            <w:vAlign w:val="center"/>
            <w:hideMark/>
          </w:tcPr>
          <w:p w14:paraId="5E87F1EF"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195.4151675</w:t>
            </w:r>
          </w:p>
        </w:tc>
      </w:tr>
      <w:tr w:rsidR="00A709C9" w:rsidRPr="008E1431" w14:paraId="53376B01" w14:textId="77777777" w:rsidTr="00A709C9">
        <w:trPr>
          <w:trHeight w:val="288"/>
          <w:jc w:val="center"/>
        </w:trPr>
        <w:tc>
          <w:tcPr>
            <w:tcW w:w="1153" w:type="dxa"/>
            <w:noWrap/>
            <w:vAlign w:val="center"/>
            <w:hideMark/>
          </w:tcPr>
          <w:p w14:paraId="2AE8D01F"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4611.22222</w:t>
            </w:r>
          </w:p>
        </w:tc>
        <w:tc>
          <w:tcPr>
            <w:tcW w:w="1097" w:type="dxa"/>
            <w:vAlign w:val="center"/>
          </w:tcPr>
          <w:p w14:paraId="3FBE530D" w14:textId="504FE36B" w:rsidR="00A709C9" w:rsidRPr="00804504" w:rsidRDefault="00A709C9" w:rsidP="00383BE2">
            <w:pPr>
              <w:spacing w:after="0" w:line="240" w:lineRule="auto"/>
              <w:jc w:val="center"/>
              <w:rPr>
                <w:rFonts w:eastAsia="Times New Roman" w:cs="Calibri"/>
                <w:color w:val="000000"/>
                <w:kern w:val="0"/>
                <w:sz w:val="18"/>
                <w:szCs w:val="18"/>
                <w14:ligatures w14:val="none"/>
              </w:rPr>
            </w:pPr>
            <w:r w:rsidRPr="00804504">
              <w:rPr>
                <w:rFonts w:cs="Calibri"/>
                <w:color w:val="000000"/>
                <w:sz w:val="18"/>
                <w:szCs w:val="18"/>
              </w:rPr>
              <w:t>0.21400473</w:t>
            </w:r>
          </w:p>
        </w:tc>
        <w:tc>
          <w:tcPr>
            <w:tcW w:w="1083" w:type="dxa"/>
            <w:noWrap/>
            <w:vAlign w:val="center"/>
            <w:hideMark/>
          </w:tcPr>
          <w:p w14:paraId="606AFF82" w14:textId="692807C0"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17.864828</w:t>
            </w:r>
          </w:p>
        </w:tc>
        <w:tc>
          <w:tcPr>
            <w:tcW w:w="1266" w:type="dxa"/>
            <w:noWrap/>
            <w:vAlign w:val="center"/>
            <w:hideMark/>
          </w:tcPr>
          <w:p w14:paraId="03D908C7"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1.45231626</w:t>
            </w:r>
          </w:p>
        </w:tc>
        <w:tc>
          <w:tcPr>
            <w:tcW w:w="1341" w:type="dxa"/>
            <w:noWrap/>
            <w:vAlign w:val="center"/>
            <w:hideMark/>
          </w:tcPr>
          <w:p w14:paraId="03591CD8"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1692.72292</w:t>
            </w:r>
          </w:p>
        </w:tc>
        <w:tc>
          <w:tcPr>
            <w:tcW w:w="953" w:type="dxa"/>
            <w:noWrap/>
            <w:vAlign w:val="center"/>
            <w:hideMark/>
          </w:tcPr>
          <w:p w14:paraId="410860E1"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1.41E-06</w:t>
            </w:r>
          </w:p>
        </w:tc>
        <w:tc>
          <w:tcPr>
            <w:tcW w:w="771" w:type="dxa"/>
            <w:noWrap/>
            <w:vAlign w:val="center"/>
            <w:hideMark/>
          </w:tcPr>
          <w:p w14:paraId="7979746C"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10.63%</w:t>
            </w:r>
          </w:p>
        </w:tc>
        <w:tc>
          <w:tcPr>
            <w:tcW w:w="1191" w:type="dxa"/>
            <w:noWrap/>
            <w:vAlign w:val="center"/>
            <w:hideMark/>
          </w:tcPr>
          <w:p w14:paraId="2097FB33"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198.2347229</w:t>
            </w:r>
          </w:p>
        </w:tc>
      </w:tr>
      <w:tr w:rsidR="00A709C9" w:rsidRPr="008E1431" w14:paraId="3D3F819B" w14:textId="77777777" w:rsidTr="00A709C9">
        <w:trPr>
          <w:trHeight w:val="288"/>
          <w:jc w:val="center"/>
        </w:trPr>
        <w:tc>
          <w:tcPr>
            <w:tcW w:w="1153" w:type="dxa"/>
            <w:noWrap/>
            <w:vAlign w:val="center"/>
            <w:hideMark/>
          </w:tcPr>
          <w:p w14:paraId="0275CB33"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4833.44444</w:t>
            </w:r>
          </w:p>
        </w:tc>
        <w:tc>
          <w:tcPr>
            <w:tcW w:w="1097" w:type="dxa"/>
            <w:vAlign w:val="center"/>
          </w:tcPr>
          <w:p w14:paraId="1DC5D565" w14:textId="23D45FEE" w:rsidR="00A709C9" w:rsidRPr="00804504" w:rsidRDefault="00A709C9" w:rsidP="00383BE2">
            <w:pPr>
              <w:spacing w:after="0" w:line="240" w:lineRule="auto"/>
              <w:jc w:val="center"/>
              <w:rPr>
                <w:rFonts w:eastAsia="Times New Roman" w:cs="Calibri"/>
                <w:color w:val="000000"/>
                <w:kern w:val="0"/>
                <w:sz w:val="18"/>
                <w:szCs w:val="18"/>
                <w14:ligatures w14:val="none"/>
              </w:rPr>
            </w:pPr>
            <w:r w:rsidRPr="00804504">
              <w:rPr>
                <w:rFonts w:cs="Calibri"/>
                <w:color w:val="000000"/>
                <w:sz w:val="18"/>
                <w:szCs w:val="18"/>
              </w:rPr>
              <w:t>0.22202814</w:t>
            </w:r>
          </w:p>
        </w:tc>
        <w:tc>
          <w:tcPr>
            <w:tcW w:w="1083" w:type="dxa"/>
            <w:noWrap/>
            <w:vAlign w:val="center"/>
            <w:hideMark/>
          </w:tcPr>
          <w:p w14:paraId="5D124444" w14:textId="0384EEB2"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17.4455127</w:t>
            </w:r>
          </w:p>
        </w:tc>
        <w:tc>
          <w:tcPr>
            <w:tcW w:w="1266" w:type="dxa"/>
            <w:noWrap/>
            <w:vAlign w:val="center"/>
            <w:hideMark/>
          </w:tcPr>
          <w:p w14:paraId="20D1BFF8"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1.69773116</w:t>
            </w:r>
          </w:p>
        </w:tc>
        <w:tc>
          <w:tcPr>
            <w:tcW w:w="1341" w:type="dxa"/>
            <w:noWrap/>
            <w:vAlign w:val="center"/>
            <w:hideMark/>
          </w:tcPr>
          <w:p w14:paraId="041EA2F0"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1678.80079</w:t>
            </w:r>
          </w:p>
        </w:tc>
        <w:tc>
          <w:tcPr>
            <w:tcW w:w="953" w:type="dxa"/>
            <w:noWrap/>
            <w:vAlign w:val="center"/>
            <w:hideMark/>
          </w:tcPr>
          <w:p w14:paraId="748866E8"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1.56E-06</w:t>
            </w:r>
          </w:p>
        </w:tc>
        <w:tc>
          <w:tcPr>
            <w:tcW w:w="771" w:type="dxa"/>
            <w:noWrap/>
            <w:vAlign w:val="center"/>
            <w:hideMark/>
          </w:tcPr>
          <w:p w14:paraId="2FE0D6D5"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16.10%</w:t>
            </w:r>
          </w:p>
        </w:tc>
        <w:tc>
          <w:tcPr>
            <w:tcW w:w="1191" w:type="dxa"/>
            <w:noWrap/>
            <w:vAlign w:val="center"/>
            <w:hideMark/>
          </w:tcPr>
          <w:p w14:paraId="63C6CDAC"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200.5711344</w:t>
            </w:r>
          </w:p>
        </w:tc>
      </w:tr>
      <w:tr w:rsidR="00A709C9" w:rsidRPr="008E1431" w14:paraId="72048BE2" w14:textId="77777777" w:rsidTr="00A709C9">
        <w:trPr>
          <w:trHeight w:val="288"/>
          <w:jc w:val="center"/>
        </w:trPr>
        <w:tc>
          <w:tcPr>
            <w:tcW w:w="1153" w:type="dxa"/>
            <w:noWrap/>
            <w:vAlign w:val="center"/>
            <w:hideMark/>
          </w:tcPr>
          <w:p w14:paraId="36670AAC"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5055.66667</w:t>
            </w:r>
          </w:p>
        </w:tc>
        <w:tc>
          <w:tcPr>
            <w:tcW w:w="1097" w:type="dxa"/>
            <w:vAlign w:val="center"/>
          </w:tcPr>
          <w:p w14:paraId="6F5E203B" w14:textId="2571020F" w:rsidR="00A709C9" w:rsidRPr="00804504" w:rsidRDefault="00A709C9" w:rsidP="00383BE2">
            <w:pPr>
              <w:spacing w:after="0" w:line="240" w:lineRule="auto"/>
              <w:jc w:val="center"/>
              <w:rPr>
                <w:rFonts w:eastAsia="Times New Roman" w:cs="Calibri"/>
                <w:color w:val="000000"/>
                <w:kern w:val="0"/>
                <w:sz w:val="18"/>
                <w:szCs w:val="18"/>
                <w14:ligatures w14:val="none"/>
              </w:rPr>
            </w:pPr>
            <w:r w:rsidRPr="00804504">
              <w:rPr>
                <w:rFonts w:cs="Calibri"/>
                <w:color w:val="000000"/>
                <w:sz w:val="18"/>
                <w:szCs w:val="18"/>
              </w:rPr>
              <w:t>0.22988939</w:t>
            </w:r>
          </w:p>
        </w:tc>
        <w:tc>
          <w:tcPr>
            <w:tcW w:w="1083" w:type="dxa"/>
            <w:noWrap/>
            <w:vAlign w:val="center"/>
            <w:hideMark/>
          </w:tcPr>
          <w:p w14:paraId="4CD8B70C" w14:textId="4998360B"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17.0861639</w:t>
            </w:r>
          </w:p>
        </w:tc>
        <w:tc>
          <w:tcPr>
            <w:tcW w:w="1266" w:type="dxa"/>
            <w:noWrap/>
            <w:vAlign w:val="center"/>
            <w:hideMark/>
          </w:tcPr>
          <w:p w14:paraId="30F3198F"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1.88084171</w:t>
            </w:r>
          </w:p>
        </w:tc>
        <w:tc>
          <w:tcPr>
            <w:tcW w:w="1341" w:type="dxa"/>
            <w:noWrap/>
            <w:vAlign w:val="center"/>
            <w:hideMark/>
          </w:tcPr>
          <w:p w14:paraId="183B1412"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1665.12481</w:t>
            </w:r>
          </w:p>
        </w:tc>
        <w:tc>
          <w:tcPr>
            <w:tcW w:w="953" w:type="dxa"/>
            <w:noWrap/>
            <w:vAlign w:val="center"/>
            <w:hideMark/>
          </w:tcPr>
          <w:p w14:paraId="5404E6A7"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1.66E-06</w:t>
            </w:r>
          </w:p>
        </w:tc>
        <w:tc>
          <w:tcPr>
            <w:tcW w:w="771" w:type="dxa"/>
            <w:noWrap/>
            <w:vAlign w:val="center"/>
            <w:hideMark/>
          </w:tcPr>
          <w:p w14:paraId="5B1176AC"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21.57%</w:t>
            </w:r>
          </w:p>
        </w:tc>
        <w:tc>
          <w:tcPr>
            <w:tcW w:w="1191" w:type="dxa"/>
            <w:noWrap/>
            <w:vAlign w:val="center"/>
            <w:hideMark/>
          </w:tcPr>
          <w:p w14:paraId="507E1A3D"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202.0915205</w:t>
            </w:r>
          </w:p>
        </w:tc>
      </w:tr>
      <w:tr w:rsidR="00A709C9" w:rsidRPr="008E1431" w14:paraId="4C54E0B6" w14:textId="77777777" w:rsidTr="00A709C9">
        <w:trPr>
          <w:trHeight w:val="288"/>
          <w:jc w:val="center"/>
        </w:trPr>
        <w:tc>
          <w:tcPr>
            <w:tcW w:w="1153" w:type="dxa"/>
            <w:noWrap/>
            <w:vAlign w:val="center"/>
            <w:hideMark/>
          </w:tcPr>
          <w:p w14:paraId="29C1493C"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5277.88889</w:t>
            </w:r>
          </w:p>
        </w:tc>
        <w:tc>
          <w:tcPr>
            <w:tcW w:w="1097" w:type="dxa"/>
            <w:vAlign w:val="center"/>
          </w:tcPr>
          <w:p w14:paraId="7C38348C" w14:textId="7B68AFB2" w:rsidR="00A709C9" w:rsidRPr="00804504" w:rsidRDefault="00A709C9" w:rsidP="00383BE2">
            <w:pPr>
              <w:spacing w:after="0" w:line="240" w:lineRule="auto"/>
              <w:jc w:val="center"/>
              <w:rPr>
                <w:rFonts w:eastAsia="Times New Roman" w:cs="Calibri"/>
                <w:color w:val="000000"/>
                <w:kern w:val="0"/>
                <w:sz w:val="18"/>
                <w:szCs w:val="18"/>
                <w14:ligatures w14:val="none"/>
              </w:rPr>
            </w:pPr>
            <w:r w:rsidRPr="00804504">
              <w:rPr>
                <w:rFonts w:cs="Calibri"/>
                <w:color w:val="000000"/>
                <w:sz w:val="18"/>
                <w:szCs w:val="18"/>
              </w:rPr>
              <w:t>0.23759336</w:t>
            </w:r>
          </w:p>
        </w:tc>
        <w:tc>
          <w:tcPr>
            <w:tcW w:w="1083" w:type="dxa"/>
            <w:noWrap/>
            <w:vAlign w:val="center"/>
            <w:hideMark/>
          </w:tcPr>
          <w:p w14:paraId="3077BC15" w14:textId="0907684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16.7642964</w:t>
            </w:r>
          </w:p>
        </w:tc>
        <w:tc>
          <w:tcPr>
            <w:tcW w:w="1266" w:type="dxa"/>
            <w:noWrap/>
            <w:vAlign w:val="center"/>
            <w:hideMark/>
          </w:tcPr>
          <w:p w14:paraId="7C77349D"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2.02651559</w:t>
            </w:r>
          </w:p>
        </w:tc>
        <w:tc>
          <w:tcPr>
            <w:tcW w:w="1341" w:type="dxa"/>
            <w:noWrap/>
            <w:vAlign w:val="center"/>
            <w:hideMark/>
          </w:tcPr>
          <w:p w14:paraId="66DA3D83"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1651.69194</w:t>
            </w:r>
          </w:p>
        </w:tc>
        <w:tc>
          <w:tcPr>
            <w:tcW w:w="953" w:type="dxa"/>
            <w:noWrap/>
            <w:vAlign w:val="center"/>
            <w:hideMark/>
          </w:tcPr>
          <w:p w14:paraId="383F8CD6"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1.73E-06</w:t>
            </w:r>
          </w:p>
        </w:tc>
        <w:tc>
          <w:tcPr>
            <w:tcW w:w="771" w:type="dxa"/>
            <w:noWrap/>
            <w:vAlign w:val="center"/>
            <w:hideMark/>
          </w:tcPr>
          <w:p w14:paraId="790ACF39"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27.05%</w:t>
            </w:r>
          </w:p>
        </w:tc>
        <w:tc>
          <w:tcPr>
            <w:tcW w:w="1191" w:type="dxa"/>
            <w:noWrap/>
            <w:vAlign w:val="center"/>
            <w:hideMark/>
          </w:tcPr>
          <w:p w14:paraId="6B867E31"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203.1856085</w:t>
            </w:r>
          </w:p>
        </w:tc>
      </w:tr>
      <w:tr w:rsidR="00A709C9" w:rsidRPr="008E1431" w14:paraId="66228F24" w14:textId="77777777" w:rsidTr="00A709C9">
        <w:trPr>
          <w:trHeight w:val="288"/>
          <w:jc w:val="center"/>
        </w:trPr>
        <w:tc>
          <w:tcPr>
            <w:tcW w:w="1153" w:type="dxa"/>
            <w:noWrap/>
            <w:vAlign w:val="center"/>
            <w:hideMark/>
          </w:tcPr>
          <w:p w14:paraId="50436F96"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5500.11111</w:t>
            </w:r>
          </w:p>
        </w:tc>
        <w:tc>
          <w:tcPr>
            <w:tcW w:w="1097" w:type="dxa"/>
            <w:vAlign w:val="center"/>
          </w:tcPr>
          <w:p w14:paraId="50938426" w14:textId="7A292CFB" w:rsidR="00A709C9" w:rsidRPr="00804504" w:rsidRDefault="00A709C9" w:rsidP="00383BE2">
            <w:pPr>
              <w:spacing w:after="0" w:line="240" w:lineRule="auto"/>
              <w:jc w:val="center"/>
              <w:rPr>
                <w:rFonts w:eastAsia="Times New Roman" w:cs="Calibri"/>
                <w:color w:val="000000"/>
                <w:kern w:val="0"/>
                <w:sz w:val="18"/>
                <w:szCs w:val="18"/>
                <w14:ligatures w14:val="none"/>
              </w:rPr>
            </w:pPr>
            <w:r w:rsidRPr="00804504">
              <w:rPr>
                <w:rFonts w:cs="Calibri"/>
                <w:color w:val="000000"/>
                <w:sz w:val="18"/>
                <w:szCs w:val="18"/>
              </w:rPr>
              <w:t>0.24514473</w:t>
            </w:r>
          </w:p>
        </w:tc>
        <w:tc>
          <w:tcPr>
            <w:tcW w:w="1083" w:type="dxa"/>
            <w:noWrap/>
            <w:vAlign w:val="center"/>
            <w:hideMark/>
          </w:tcPr>
          <w:p w14:paraId="2DF7A56F" w14:textId="1344C703"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16.4686687</w:t>
            </w:r>
          </w:p>
        </w:tc>
        <w:tc>
          <w:tcPr>
            <w:tcW w:w="1266" w:type="dxa"/>
            <w:noWrap/>
            <w:vAlign w:val="center"/>
            <w:hideMark/>
          </w:tcPr>
          <w:p w14:paraId="109266F3"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2.14713288</w:t>
            </w:r>
          </w:p>
        </w:tc>
        <w:tc>
          <w:tcPr>
            <w:tcW w:w="1341" w:type="dxa"/>
            <w:noWrap/>
            <w:vAlign w:val="center"/>
            <w:hideMark/>
          </w:tcPr>
          <w:p w14:paraId="76E5EFEC"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1638.49749</w:t>
            </w:r>
          </w:p>
        </w:tc>
        <w:tc>
          <w:tcPr>
            <w:tcW w:w="953" w:type="dxa"/>
            <w:noWrap/>
            <w:vAlign w:val="center"/>
            <w:hideMark/>
          </w:tcPr>
          <w:p w14:paraId="207D0B9A"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1.78E-06</w:t>
            </w:r>
          </w:p>
        </w:tc>
        <w:tc>
          <w:tcPr>
            <w:tcW w:w="771" w:type="dxa"/>
            <w:noWrap/>
            <w:vAlign w:val="center"/>
            <w:hideMark/>
          </w:tcPr>
          <w:p w14:paraId="7832CE49"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32.55%</w:t>
            </w:r>
          </w:p>
        </w:tc>
        <w:tc>
          <w:tcPr>
            <w:tcW w:w="1191" w:type="dxa"/>
            <w:noWrap/>
            <w:vAlign w:val="center"/>
            <w:hideMark/>
          </w:tcPr>
          <w:p w14:paraId="4F8340DF"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204.0212624</w:t>
            </w:r>
          </w:p>
        </w:tc>
      </w:tr>
      <w:tr w:rsidR="00A709C9" w:rsidRPr="008E1431" w14:paraId="3FF836C1" w14:textId="77777777" w:rsidTr="00A709C9">
        <w:trPr>
          <w:trHeight w:val="288"/>
          <w:jc w:val="center"/>
        </w:trPr>
        <w:tc>
          <w:tcPr>
            <w:tcW w:w="1153" w:type="dxa"/>
            <w:noWrap/>
            <w:vAlign w:val="center"/>
            <w:hideMark/>
          </w:tcPr>
          <w:p w14:paraId="310F1491"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5722.33333</w:t>
            </w:r>
          </w:p>
        </w:tc>
        <w:tc>
          <w:tcPr>
            <w:tcW w:w="1097" w:type="dxa"/>
            <w:vAlign w:val="center"/>
          </w:tcPr>
          <w:p w14:paraId="58D6599B" w14:textId="18AF99FD" w:rsidR="00A709C9" w:rsidRPr="00804504" w:rsidRDefault="00A709C9" w:rsidP="00383BE2">
            <w:pPr>
              <w:spacing w:after="0" w:line="240" w:lineRule="auto"/>
              <w:jc w:val="center"/>
              <w:rPr>
                <w:rFonts w:eastAsia="Times New Roman" w:cs="Calibri"/>
                <w:color w:val="000000"/>
                <w:kern w:val="0"/>
                <w:sz w:val="18"/>
                <w:szCs w:val="18"/>
                <w14:ligatures w14:val="none"/>
              </w:rPr>
            </w:pPr>
            <w:r w:rsidRPr="00804504">
              <w:rPr>
                <w:rFonts w:cs="Calibri"/>
                <w:color w:val="000000"/>
                <w:sz w:val="18"/>
                <w:szCs w:val="18"/>
              </w:rPr>
              <w:t>0.25254797</w:t>
            </w:r>
          </w:p>
        </w:tc>
        <w:tc>
          <w:tcPr>
            <w:tcW w:w="1083" w:type="dxa"/>
            <w:noWrap/>
            <w:vAlign w:val="center"/>
            <w:hideMark/>
          </w:tcPr>
          <w:p w14:paraId="76D16A0D" w14:textId="46417946"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16.1927943</w:t>
            </w:r>
          </w:p>
        </w:tc>
        <w:tc>
          <w:tcPr>
            <w:tcW w:w="1266" w:type="dxa"/>
            <w:noWrap/>
            <w:vAlign w:val="center"/>
            <w:hideMark/>
          </w:tcPr>
          <w:p w14:paraId="5ADE63C4"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2.24979235</w:t>
            </w:r>
          </w:p>
        </w:tc>
        <w:tc>
          <w:tcPr>
            <w:tcW w:w="1341" w:type="dxa"/>
            <w:noWrap/>
            <w:vAlign w:val="center"/>
            <w:hideMark/>
          </w:tcPr>
          <w:p w14:paraId="23AD5ABD"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1625.53621</w:t>
            </w:r>
          </w:p>
        </w:tc>
        <w:tc>
          <w:tcPr>
            <w:tcW w:w="953" w:type="dxa"/>
            <w:noWrap/>
            <w:vAlign w:val="center"/>
            <w:hideMark/>
          </w:tcPr>
          <w:p w14:paraId="4B0A1594"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1.82E-06</w:t>
            </w:r>
          </w:p>
        </w:tc>
        <w:tc>
          <w:tcPr>
            <w:tcW w:w="771" w:type="dxa"/>
            <w:noWrap/>
            <w:vAlign w:val="center"/>
            <w:hideMark/>
          </w:tcPr>
          <w:p w14:paraId="5CEAA5D5"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38.05%</w:t>
            </w:r>
          </w:p>
        </w:tc>
        <w:tc>
          <w:tcPr>
            <w:tcW w:w="1191" w:type="dxa"/>
            <w:noWrap/>
            <w:vAlign w:val="center"/>
            <w:hideMark/>
          </w:tcPr>
          <w:p w14:paraId="3C350720"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204.6852443</w:t>
            </w:r>
          </w:p>
        </w:tc>
      </w:tr>
      <w:tr w:rsidR="00A709C9" w:rsidRPr="008E1431" w14:paraId="3A7CB1F6" w14:textId="77777777" w:rsidTr="00A709C9">
        <w:trPr>
          <w:trHeight w:val="288"/>
          <w:jc w:val="center"/>
        </w:trPr>
        <w:tc>
          <w:tcPr>
            <w:tcW w:w="1153" w:type="dxa"/>
            <w:noWrap/>
            <w:vAlign w:val="center"/>
            <w:hideMark/>
          </w:tcPr>
          <w:p w14:paraId="3BFA0408"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5944.55556</w:t>
            </w:r>
          </w:p>
        </w:tc>
        <w:tc>
          <w:tcPr>
            <w:tcW w:w="1097" w:type="dxa"/>
            <w:vAlign w:val="center"/>
          </w:tcPr>
          <w:p w14:paraId="39D60097" w14:textId="23B33BAE" w:rsidR="00A709C9" w:rsidRPr="00804504" w:rsidRDefault="00A709C9" w:rsidP="00383BE2">
            <w:pPr>
              <w:spacing w:after="0" w:line="240" w:lineRule="auto"/>
              <w:jc w:val="center"/>
              <w:rPr>
                <w:rFonts w:eastAsia="Times New Roman" w:cs="Calibri"/>
                <w:color w:val="000000"/>
                <w:kern w:val="0"/>
                <w:sz w:val="18"/>
                <w:szCs w:val="18"/>
                <w14:ligatures w14:val="none"/>
              </w:rPr>
            </w:pPr>
            <w:r w:rsidRPr="00804504">
              <w:rPr>
                <w:rFonts w:cs="Calibri"/>
                <w:color w:val="000000"/>
                <w:sz w:val="18"/>
                <w:szCs w:val="18"/>
              </w:rPr>
              <w:t>0.2598074</w:t>
            </w:r>
          </w:p>
        </w:tc>
        <w:tc>
          <w:tcPr>
            <w:tcW w:w="1083" w:type="dxa"/>
            <w:noWrap/>
            <w:vAlign w:val="center"/>
            <w:hideMark/>
          </w:tcPr>
          <w:p w14:paraId="407E627D" w14:textId="32386DB8"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15.9327058</w:t>
            </w:r>
          </w:p>
        </w:tc>
        <w:tc>
          <w:tcPr>
            <w:tcW w:w="1266" w:type="dxa"/>
            <w:noWrap/>
            <w:vAlign w:val="center"/>
            <w:hideMark/>
          </w:tcPr>
          <w:p w14:paraId="4B952FC6"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2.33879789</w:t>
            </w:r>
          </w:p>
        </w:tc>
        <w:tc>
          <w:tcPr>
            <w:tcW w:w="1341" w:type="dxa"/>
            <w:noWrap/>
            <w:vAlign w:val="center"/>
            <w:hideMark/>
          </w:tcPr>
          <w:p w14:paraId="5685CB5B"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1612.80268</w:t>
            </w:r>
          </w:p>
        </w:tc>
        <w:tc>
          <w:tcPr>
            <w:tcW w:w="953" w:type="dxa"/>
            <w:noWrap/>
            <w:vAlign w:val="center"/>
            <w:hideMark/>
          </w:tcPr>
          <w:p w14:paraId="3D77879A"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1.85E-06</w:t>
            </w:r>
          </w:p>
        </w:tc>
        <w:tc>
          <w:tcPr>
            <w:tcW w:w="771" w:type="dxa"/>
            <w:noWrap/>
            <w:vAlign w:val="center"/>
            <w:hideMark/>
          </w:tcPr>
          <w:p w14:paraId="2D99E694"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43.56%</w:t>
            </w:r>
          </w:p>
        </w:tc>
        <w:tc>
          <w:tcPr>
            <w:tcW w:w="1191" w:type="dxa"/>
            <w:noWrap/>
            <w:vAlign w:val="center"/>
            <w:hideMark/>
          </w:tcPr>
          <w:p w14:paraId="5CC6FE41"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205.2267935</w:t>
            </w:r>
          </w:p>
        </w:tc>
      </w:tr>
      <w:tr w:rsidR="00A709C9" w:rsidRPr="008E1431" w14:paraId="54AC5505" w14:textId="77777777" w:rsidTr="00A709C9">
        <w:trPr>
          <w:trHeight w:val="288"/>
          <w:jc w:val="center"/>
        </w:trPr>
        <w:tc>
          <w:tcPr>
            <w:tcW w:w="1153" w:type="dxa"/>
            <w:noWrap/>
            <w:vAlign w:val="center"/>
            <w:hideMark/>
          </w:tcPr>
          <w:p w14:paraId="251816A6"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6166.77778</w:t>
            </w:r>
          </w:p>
        </w:tc>
        <w:tc>
          <w:tcPr>
            <w:tcW w:w="1097" w:type="dxa"/>
            <w:vAlign w:val="center"/>
          </w:tcPr>
          <w:p w14:paraId="1EEE15B7" w14:textId="2E05419A" w:rsidR="00A709C9" w:rsidRPr="00804504" w:rsidRDefault="00A709C9" w:rsidP="00383BE2">
            <w:pPr>
              <w:spacing w:after="0" w:line="240" w:lineRule="auto"/>
              <w:jc w:val="center"/>
              <w:rPr>
                <w:rFonts w:eastAsia="Times New Roman" w:cs="Calibri"/>
                <w:color w:val="000000"/>
                <w:kern w:val="0"/>
                <w:sz w:val="18"/>
                <w:szCs w:val="18"/>
                <w14:ligatures w14:val="none"/>
              </w:rPr>
            </w:pPr>
            <w:r w:rsidRPr="00804504">
              <w:rPr>
                <w:rFonts w:cs="Calibri"/>
                <w:color w:val="000000"/>
                <w:sz w:val="18"/>
                <w:szCs w:val="18"/>
              </w:rPr>
              <w:t>0.26692719</w:t>
            </w:r>
          </w:p>
        </w:tc>
        <w:tc>
          <w:tcPr>
            <w:tcW w:w="1083" w:type="dxa"/>
            <w:noWrap/>
            <w:vAlign w:val="center"/>
            <w:hideMark/>
          </w:tcPr>
          <w:p w14:paraId="1FFFFBD6" w14:textId="61E1650A"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15.6851604</w:t>
            </w:r>
          </w:p>
        </w:tc>
        <w:tc>
          <w:tcPr>
            <w:tcW w:w="1266" w:type="dxa"/>
            <w:noWrap/>
            <w:vAlign w:val="center"/>
            <w:hideMark/>
          </w:tcPr>
          <w:p w14:paraId="3A6D10FE"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2.41764284</w:t>
            </w:r>
          </w:p>
        </w:tc>
        <w:tc>
          <w:tcPr>
            <w:tcW w:w="1341" w:type="dxa"/>
            <w:noWrap/>
            <w:vAlign w:val="center"/>
            <w:hideMark/>
          </w:tcPr>
          <w:p w14:paraId="5D147ADB"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1600.29144</w:t>
            </w:r>
          </w:p>
        </w:tc>
        <w:tc>
          <w:tcPr>
            <w:tcW w:w="953" w:type="dxa"/>
            <w:noWrap/>
            <w:vAlign w:val="center"/>
            <w:hideMark/>
          </w:tcPr>
          <w:p w14:paraId="470788FF"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1.88E-06</w:t>
            </w:r>
          </w:p>
        </w:tc>
        <w:tc>
          <w:tcPr>
            <w:tcW w:w="771" w:type="dxa"/>
            <w:noWrap/>
            <w:vAlign w:val="center"/>
            <w:hideMark/>
          </w:tcPr>
          <w:p w14:paraId="071F7CFA"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49.07%</w:t>
            </w:r>
          </w:p>
        </w:tc>
        <w:tc>
          <w:tcPr>
            <w:tcW w:w="1191" w:type="dxa"/>
            <w:noWrap/>
            <w:vAlign w:val="center"/>
            <w:hideMark/>
          </w:tcPr>
          <w:p w14:paraId="5A5AB226"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205.6809451</w:t>
            </w:r>
          </w:p>
        </w:tc>
      </w:tr>
      <w:tr w:rsidR="00A709C9" w:rsidRPr="008E1431" w14:paraId="5583D9C7" w14:textId="77777777" w:rsidTr="00A709C9">
        <w:trPr>
          <w:trHeight w:val="288"/>
          <w:jc w:val="center"/>
        </w:trPr>
        <w:tc>
          <w:tcPr>
            <w:tcW w:w="1153" w:type="dxa"/>
            <w:noWrap/>
            <w:vAlign w:val="center"/>
            <w:hideMark/>
          </w:tcPr>
          <w:p w14:paraId="571A0C20"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6389</w:t>
            </w:r>
          </w:p>
        </w:tc>
        <w:tc>
          <w:tcPr>
            <w:tcW w:w="1097" w:type="dxa"/>
            <w:vAlign w:val="center"/>
          </w:tcPr>
          <w:p w14:paraId="26FF267B" w14:textId="1AB27E0D" w:rsidR="00A709C9" w:rsidRPr="00804504" w:rsidRDefault="00A709C9" w:rsidP="00383BE2">
            <w:pPr>
              <w:spacing w:after="0" w:line="240" w:lineRule="auto"/>
              <w:jc w:val="center"/>
              <w:rPr>
                <w:rFonts w:eastAsia="Times New Roman" w:cs="Calibri"/>
                <w:color w:val="000000"/>
                <w:kern w:val="0"/>
                <w:sz w:val="18"/>
                <w:szCs w:val="18"/>
                <w14:ligatures w14:val="none"/>
              </w:rPr>
            </w:pPr>
            <w:r w:rsidRPr="00804504">
              <w:rPr>
                <w:rFonts w:cs="Calibri"/>
                <w:color w:val="000000"/>
                <w:sz w:val="18"/>
                <w:szCs w:val="18"/>
              </w:rPr>
              <w:t>0.27391131</w:t>
            </w:r>
          </w:p>
        </w:tc>
        <w:tc>
          <w:tcPr>
            <w:tcW w:w="1083" w:type="dxa"/>
            <w:noWrap/>
            <w:vAlign w:val="center"/>
            <w:hideMark/>
          </w:tcPr>
          <w:p w14:paraId="145596F2" w14:textId="2EC3C23B"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15.4485766</w:t>
            </w:r>
          </w:p>
        </w:tc>
        <w:tc>
          <w:tcPr>
            <w:tcW w:w="1266" w:type="dxa"/>
            <w:noWrap/>
            <w:vAlign w:val="center"/>
            <w:hideMark/>
          </w:tcPr>
          <w:p w14:paraId="328C79D0"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2.487988</w:t>
            </w:r>
          </w:p>
        </w:tc>
        <w:tc>
          <w:tcPr>
            <w:tcW w:w="1341" w:type="dxa"/>
            <w:noWrap/>
            <w:vAlign w:val="center"/>
            <w:hideMark/>
          </w:tcPr>
          <w:p w14:paraId="2C9DF3F1"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1587.99711</w:t>
            </w:r>
          </w:p>
        </w:tc>
        <w:tc>
          <w:tcPr>
            <w:tcW w:w="953" w:type="dxa"/>
            <w:noWrap/>
            <w:vAlign w:val="center"/>
            <w:hideMark/>
          </w:tcPr>
          <w:p w14:paraId="2D237E10"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1.90E-06</w:t>
            </w:r>
          </w:p>
        </w:tc>
        <w:tc>
          <w:tcPr>
            <w:tcW w:w="771" w:type="dxa"/>
            <w:noWrap/>
            <w:vAlign w:val="center"/>
            <w:hideMark/>
          </w:tcPr>
          <w:p w14:paraId="45A80820"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54.60%</w:t>
            </w:r>
          </w:p>
        </w:tc>
        <w:tc>
          <w:tcPr>
            <w:tcW w:w="1191" w:type="dxa"/>
            <w:noWrap/>
            <w:vAlign w:val="center"/>
            <w:hideMark/>
          </w:tcPr>
          <w:p w14:paraId="605B268D" w14:textId="77777777" w:rsidR="00A709C9" w:rsidRPr="008E1431" w:rsidRDefault="00A709C9" w:rsidP="00383BE2">
            <w:pPr>
              <w:spacing w:after="0" w:line="240" w:lineRule="auto"/>
              <w:jc w:val="center"/>
              <w:rPr>
                <w:rFonts w:eastAsia="Times New Roman" w:cs="Calibri"/>
                <w:color w:val="000000"/>
                <w:kern w:val="0"/>
                <w:sz w:val="18"/>
                <w:szCs w:val="18"/>
                <w14:ligatures w14:val="none"/>
              </w:rPr>
            </w:pPr>
            <w:r w:rsidRPr="008E1431">
              <w:rPr>
                <w:rFonts w:eastAsia="Times New Roman" w:cs="Calibri"/>
                <w:color w:val="000000"/>
                <w:kern w:val="0"/>
                <w:sz w:val="18"/>
                <w:szCs w:val="18"/>
                <w14:ligatures w14:val="none"/>
              </w:rPr>
              <w:t>206.0656977</w:t>
            </w:r>
          </w:p>
        </w:tc>
      </w:tr>
    </w:tbl>
    <w:p w14:paraId="3E6A78A9" w14:textId="77777777" w:rsidR="00A709C9" w:rsidRDefault="00A709C9" w:rsidP="00A709C9">
      <w:pPr>
        <w:keepNext/>
        <w:jc w:val="center"/>
      </w:pPr>
      <w:r>
        <w:rPr>
          <w:noProof/>
        </w:rPr>
        <w:lastRenderedPageBreak/>
        <w:drawing>
          <wp:inline distT="0" distB="0" distL="0" distR="0" wp14:anchorId="5094BDA9" wp14:editId="37708276">
            <wp:extent cx="6510866" cy="3361266"/>
            <wp:effectExtent l="0" t="0" r="4445" b="10795"/>
            <wp:docPr id="1297372868" name="Chart 1">
              <a:extLst xmlns:a="http://schemas.openxmlformats.org/drawingml/2006/main">
                <a:ext uri="{FF2B5EF4-FFF2-40B4-BE49-F238E27FC236}">
                  <a16:creationId xmlns:a16="http://schemas.microsoft.com/office/drawing/2014/main" id="{BC14AC5A-A009-4C22-8389-B6C47088A62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4EF4AA5B" w14:textId="286D3A0D" w:rsidR="00383BE2" w:rsidRDefault="00A709C9" w:rsidP="003607CE">
      <w:pPr>
        <w:pStyle w:val="Caption"/>
        <w:jc w:val="center"/>
        <w:rPr>
          <w:rFonts w:cs="Calibri"/>
        </w:rPr>
      </w:pPr>
      <w:bookmarkStart w:id="83" w:name="_Toc232893240"/>
      <w:r>
        <w:t xml:space="preserve">Figure </w:t>
      </w:r>
      <w:fldSimple w:instr=" SEQ Figure \* ARABIC ">
        <w:r>
          <w:rPr>
            <w:noProof/>
          </w:rPr>
          <w:t>24</w:t>
        </w:r>
      </w:fldSimple>
      <w:r>
        <w:t>-</w:t>
      </w:r>
      <w:r w:rsidRPr="00B64CF4">
        <w:t>Case 3 sensitivity analysis plot</w:t>
      </w:r>
      <w:bookmarkEnd w:id="83"/>
    </w:p>
    <w:p w14:paraId="0E8F4F9A" w14:textId="4DB9070D" w:rsidR="00A03E43" w:rsidRDefault="00A03E43" w:rsidP="00487704">
      <w:pPr>
        <w:jc w:val="lowKashida"/>
        <w:rPr>
          <w:rFonts w:cs="Calibri"/>
        </w:rPr>
      </w:pPr>
    </w:p>
    <w:p w14:paraId="356EBF09" w14:textId="009988E9" w:rsidR="000E3203" w:rsidRDefault="008F7CA2" w:rsidP="000E3203">
      <w:pPr>
        <w:pStyle w:val="Heading3"/>
      </w:pPr>
      <w:bookmarkStart w:id="84" w:name="_Toc232893139"/>
      <w:r>
        <w:t>8</w:t>
      </w:r>
      <w:r w:rsidR="000E3203">
        <w:t xml:space="preserve">.3.4 Sensitivity analysis </w:t>
      </w:r>
      <w:r w:rsidR="00196ED0">
        <w:t>c</w:t>
      </w:r>
      <w:r w:rsidR="000E3203">
        <w:t>ase 4</w:t>
      </w:r>
      <w:bookmarkEnd w:id="84"/>
    </w:p>
    <w:p w14:paraId="754B647B" w14:textId="77777777" w:rsidR="00EF76AF" w:rsidRDefault="00EF76AF" w:rsidP="007A3876">
      <w:pPr>
        <w:jc w:val="lowKashida"/>
        <w:rPr>
          <w:rFonts w:cs="Calibri"/>
        </w:rPr>
      </w:pPr>
    </w:p>
    <w:p w14:paraId="230CAD97" w14:textId="7F250DCE" w:rsidR="00FB5E90" w:rsidRDefault="00FB5E90" w:rsidP="00FB5E90">
      <w:pPr>
        <w:jc w:val="lowKashida"/>
        <w:rPr>
          <w:rFonts w:cs="Calibri"/>
        </w:rPr>
      </w:pPr>
      <w:r w:rsidRPr="00FB5E90">
        <w:rPr>
          <w:rFonts w:cs="Calibri"/>
        </w:rPr>
        <w:t xml:space="preserve">The fourth sensitivity analysis examines the effect of different inlet air flow </w:t>
      </w:r>
      <w:r>
        <w:rPr>
          <w:rFonts w:cs="Calibri"/>
        </w:rPr>
        <w:t>rates</w:t>
      </w:r>
      <w:r w:rsidRPr="00FB5E90">
        <w:rPr>
          <w:rFonts w:cs="Calibri"/>
        </w:rPr>
        <w:t xml:space="preserve"> on sul</w:t>
      </w:r>
      <w:r>
        <w:rPr>
          <w:rFonts w:cs="Calibri"/>
        </w:rPr>
        <w:t>f</w:t>
      </w:r>
      <w:r w:rsidRPr="00FB5E90">
        <w:rPr>
          <w:rFonts w:cs="Calibri"/>
        </w:rPr>
        <w:t>ur oxide formation, furnace temperature, oxygen excess</w:t>
      </w:r>
      <w:r>
        <w:rPr>
          <w:rFonts w:cs="Calibri"/>
        </w:rPr>
        <w:t>,</w:t>
      </w:r>
      <w:r w:rsidRPr="00FB5E90">
        <w:rPr>
          <w:rFonts w:cs="Calibri"/>
        </w:rPr>
        <w:t xml:space="preserve"> and acid dew point behavior. The inlet air flow rate</w:t>
      </w:r>
      <w:r>
        <w:rPr>
          <w:rFonts w:cs="Calibri"/>
        </w:rPr>
        <w:t xml:space="preserve"> varied</w:t>
      </w:r>
      <w:r w:rsidRPr="00FB5E90">
        <w:rPr>
          <w:rFonts w:cs="Calibri"/>
        </w:rPr>
        <w:t xml:space="preserve"> from 18,000 to 23,000 kg/h.</w:t>
      </w:r>
    </w:p>
    <w:p w14:paraId="2FABA239" w14:textId="37654BB8" w:rsidR="00CD50A1" w:rsidRPr="00CD50A1" w:rsidRDefault="00CD50A1" w:rsidP="00CD50A1">
      <w:pPr>
        <w:jc w:val="lowKashida"/>
        <w:rPr>
          <w:rFonts w:cs="Calibri"/>
        </w:rPr>
      </w:pPr>
      <w:r w:rsidRPr="00CD50A1">
        <w:rPr>
          <w:rFonts w:cs="Calibri"/>
        </w:rPr>
        <w:t>It is found that with increasing the inlet air flow rate, more oxygen goes into the combustion system, leading to an increase in the excess oxygen concentration at the outlet from about 0% to about 28 mol%. Simultaneously, the concentration of sul</w:t>
      </w:r>
      <w:r>
        <w:rPr>
          <w:rFonts w:cs="Calibri"/>
        </w:rPr>
        <w:t>f</w:t>
      </w:r>
      <w:r w:rsidRPr="00CD50A1">
        <w:rPr>
          <w:rFonts w:cs="Calibri"/>
        </w:rPr>
        <w:t>ur dioxide drops from about 20.2 mol% to almost 14.3 mol%</w:t>
      </w:r>
      <w:r>
        <w:rPr>
          <w:rFonts w:cs="Calibri"/>
        </w:rPr>
        <w:t xml:space="preserve"> due to dilution of the gas</w:t>
      </w:r>
      <w:r w:rsidRPr="00CD50A1">
        <w:rPr>
          <w:rFonts w:cs="Calibri"/>
        </w:rPr>
        <w:t>.</w:t>
      </w:r>
    </w:p>
    <w:p w14:paraId="789AD3B6" w14:textId="4FBC9068" w:rsidR="00CD50A1" w:rsidRDefault="00CD50A1" w:rsidP="00CD50A1">
      <w:pPr>
        <w:jc w:val="lowKashida"/>
        <w:rPr>
          <w:rFonts w:cs="Calibri"/>
        </w:rPr>
      </w:pPr>
      <w:r w:rsidRPr="00CD50A1">
        <w:rPr>
          <w:rFonts w:cs="Calibri"/>
        </w:rPr>
        <w:t>The sul</w:t>
      </w:r>
      <w:r>
        <w:rPr>
          <w:rFonts w:cs="Calibri"/>
        </w:rPr>
        <w:t>f</w:t>
      </w:r>
      <w:r w:rsidRPr="00CD50A1">
        <w:rPr>
          <w:rFonts w:cs="Calibri"/>
        </w:rPr>
        <w:t>ur trioxide concentration increases gradually with increasing air flow rate from about 0.40 mol% to nearly 1.89 mol%. The higher oxygen availability favors the oxidation of sul</w:t>
      </w:r>
      <w:r>
        <w:rPr>
          <w:rFonts w:cs="Calibri"/>
        </w:rPr>
        <w:t>f</w:t>
      </w:r>
      <w:r w:rsidRPr="00CD50A1">
        <w:rPr>
          <w:rFonts w:cs="Calibri"/>
        </w:rPr>
        <w:t>ur dioxide according to the reversible exothermic equilibrium reaction between SO</w:t>
      </w:r>
      <w:r w:rsidRPr="00023131">
        <w:rPr>
          <w:rFonts w:cs="Calibri"/>
          <w:vertAlign w:val="subscript"/>
        </w:rPr>
        <w:t>2</w:t>
      </w:r>
      <w:r w:rsidRPr="00CD50A1">
        <w:rPr>
          <w:rFonts w:cs="Calibri"/>
        </w:rPr>
        <w:t xml:space="preserve"> and SO</w:t>
      </w:r>
      <w:r w:rsidRPr="00023131">
        <w:rPr>
          <w:rFonts w:cs="Calibri"/>
          <w:vertAlign w:val="subscript"/>
        </w:rPr>
        <w:t>3</w:t>
      </w:r>
      <w:r w:rsidRPr="00CD50A1">
        <w:rPr>
          <w:rFonts w:cs="Calibri"/>
        </w:rPr>
        <w:t>. Consequently</w:t>
      </w:r>
      <w:r>
        <w:rPr>
          <w:rFonts w:cs="Calibri"/>
        </w:rPr>
        <w:t>,</w:t>
      </w:r>
      <w:r w:rsidRPr="00CD50A1">
        <w:rPr>
          <w:rFonts w:cs="Calibri"/>
        </w:rPr>
        <w:t xml:space="preserve"> the concentration of sul</w:t>
      </w:r>
      <w:r>
        <w:rPr>
          <w:rFonts w:cs="Calibri"/>
        </w:rPr>
        <w:t>f</w:t>
      </w:r>
      <w:r w:rsidRPr="00CD50A1">
        <w:rPr>
          <w:rFonts w:cs="Calibri"/>
        </w:rPr>
        <w:t>uric acid also increases progressively over the range studied.</w:t>
      </w:r>
    </w:p>
    <w:p w14:paraId="0C7608A6" w14:textId="7DB96F98" w:rsidR="00565B14" w:rsidRDefault="00565B14" w:rsidP="00565B14">
      <w:pPr>
        <w:jc w:val="lowKashida"/>
        <w:rPr>
          <w:rFonts w:cs="Calibri"/>
        </w:rPr>
      </w:pPr>
      <w:r w:rsidRPr="00565B14">
        <w:rPr>
          <w:rFonts w:cs="Calibri"/>
        </w:rPr>
        <w:lastRenderedPageBreak/>
        <w:t xml:space="preserve">The results show a continuous increase </w:t>
      </w:r>
      <w:r>
        <w:rPr>
          <w:rFonts w:cs="Calibri"/>
        </w:rPr>
        <w:t>in</w:t>
      </w:r>
      <w:r w:rsidRPr="00565B14">
        <w:rPr>
          <w:rFonts w:cs="Calibri"/>
        </w:rPr>
        <w:t xml:space="preserve"> the sul</w:t>
      </w:r>
      <w:r>
        <w:rPr>
          <w:rFonts w:cs="Calibri"/>
        </w:rPr>
        <w:t>f</w:t>
      </w:r>
      <w:r w:rsidRPr="00565B14">
        <w:rPr>
          <w:rFonts w:cs="Calibri"/>
        </w:rPr>
        <w:t>uric acid dew point temperature, from about 179 °C at low oxygen excess conditions, to 202 °C at the highest air flow rate considered. This increase is directly related to larger amounts of SO</w:t>
      </w:r>
      <w:r w:rsidRPr="00023131">
        <w:rPr>
          <w:rFonts w:cs="Calibri"/>
          <w:vertAlign w:val="subscript"/>
        </w:rPr>
        <w:t>3</w:t>
      </w:r>
      <w:r w:rsidRPr="00565B14">
        <w:rPr>
          <w:rFonts w:cs="Calibri"/>
        </w:rPr>
        <w:t xml:space="preserve"> and sul</w:t>
      </w:r>
      <w:r>
        <w:rPr>
          <w:rFonts w:cs="Calibri"/>
        </w:rPr>
        <w:t>f</w:t>
      </w:r>
      <w:r w:rsidRPr="00565B14">
        <w:rPr>
          <w:rFonts w:cs="Calibri"/>
        </w:rPr>
        <w:t xml:space="preserve">uric acid produced in the process gas. </w:t>
      </w:r>
    </w:p>
    <w:p w14:paraId="708CA005" w14:textId="5DDD4968" w:rsidR="00EF76AF" w:rsidRDefault="00565B14" w:rsidP="00565B14">
      <w:pPr>
        <w:jc w:val="lowKashida"/>
        <w:rPr>
          <w:rFonts w:cs="Calibri"/>
        </w:rPr>
        <w:sectPr w:rsidR="00EF76AF" w:rsidSect="00EB35BE">
          <w:pgSz w:w="12240" w:h="15840"/>
          <w:pgMar w:top="1417" w:right="1134" w:bottom="1134" w:left="1134" w:header="720" w:footer="720" w:gutter="0"/>
          <w:cols w:space="720"/>
          <w:docGrid w:linePitch="381"/>
        </w:sectPr>
      </w:pPr>
      <w:r w:rsidRPr="00565B14">
        <w:rPr>
          <w:rFonts w:cs="Calibri"/>
        </w:rPr>
        <w:t xml:space="preserve">Moreover, the increase in air flow rate leads to a decrease in the boiler outlet temperature from about 1787 °C to near 1476 °C. This trend is mainly caused by the </w:t>
      </w:r>
      <w:r>
        <w:rPr>
          <w:rFonts w:cs="Calibri"/>
        </w:rPr>
        <w:t>lack of</w:t>
      </w:r>
      <w:r w:rsidRPr="00565B14">
        <w:rPr>
          <w:rFonts w:cs="Calibri"/>
        </w:rPr>
        <w:t xml:space="preserve"> thermal load </w:t>
      </w:r>
      <w:r>
        <w:rPr>
          <w:rFonts w:cs="Calibri"/>
        </w:rPr>
        <w:t>to heat</w:t>
      </w:r>
      <w:r w:rsidRPr="00565B14">
        <w:rPr>
          <w:rFonts w:cs="Calibri"/>
        </w:rPr>
        <w:t xml:space="preserve"> the larger quantity of inlet air entering the boiler. </w:t>
      </w:r>
    </w:p>
    <w:p w14:paraId="3A986466" w14:textId="5D9E3DDE" w:rsidR="00EA3DC8" w:rsidRDefault="00EA3DC8" w:rsidP="00EA3DC8">
      <w:pPr>
        <w:pStyle w:val="Caption"/>
        <w:keepNext/>
        <w:jc w:val="center"/>
      </w:pPr>
      <w:bookmarkStart w:id="85" w:name="_Toc233014092"/>
      <w:r>
        <w:lastRenderedPageBreak/>
        <w:t xml:space="preserve">Table </w:t>
      </w:r>
      <w:fldSimple w:instr=" SEQ Table \* ARABIC ">
        <w:r w:rsidR="00C32E5F">
          <w:rPr>
            <w:noProof/>
          </w:rPr>
          <w:t>15</w:t>
        </w:r>
      </w:fldSimple>
      <w:r>
        <w:t>-</w:t>
      </w:r>
      <w:r w:rsidRPr="00381A22">
        <w:t xml:space="preserve">Case </w:t>
      </w:r>
      <w:r>
        <w:t>4</w:t>
      </w:r>
      <w:r w:rsidRPr="00381A22">
        <w:t xml:space="preserve"> sensitivity analysis </w:t>
      </w:r>
      <w:r>
        <w:t>results</w:t>
      </w:r>
      <w:bookmarkEnd w:id="85"/>
    </w:p>
    <w:tbl>
      <w:tblPr>
        <w:tblW w:w="10711" w:type="dxa"/>
        <w:jc w:val="center"/>
        <w:tblLook w:val="04A0" w:firstRow="1" w:lastRow="0" w:firstColumn="1" w:lastColumn="0" w:noHBand="0" w:noVBand="1"/>
      </w:tblPr>
      <w:tblGrid>
        <w:gridCol w:w="715"/>
        <w:gridCol w:w="1068"/>
        <w:gridCol w:w="987"/>
        <w:gridCol w:w="1071"/>
        <w:gridCol w:w="990"/>
        <w:gridCol w:w="1080"/>
        <w:gridCol w:w="900"/>
        <w:gridCol w:w="696"/>
        <w:gridCol w:w="1068"/>
        <w:gridCol w:w="1068"/>
        <w:gridCol w:w="1068"/>
      </w:tblGrid>
      <w:tr w:rsidR="00023131" w:rsidRPr="007A3876" w14:paraId="01866DE9" w14:textId="77777777" w:rsidTr="00023131">
        <w:trPr>
          <w:trHeight w:val="539"/>
          <w:jc w:val="center"/>
        </w:trPr>
        <w:tc>
          <w:tcPr>
            <w:tcW w:w="715" w:type="dxa"/>
            <w:tcBorders>
              <w:top w:val="single" w:sz="4" w:space="0" w:color="auto"/>
              <w:left w:val="single" w:sz="4" w:space="0" w:color="auto"/>
              <w:bottom w:val="single" w:sz="4" w:space="0" w:color="auto"/>
              <w:right w:val="single" w:sz="4" w:space="0" w:color="auto"/>
            </w:tcBorders>
            <w:vAlign w:val="center"/>
            <w:hideMark/>
          </w:tcPr>
          <w:p w14:paraId="7CE0BA89" w14:textId="00DC23CA" w:rsidR="00023131" w:rsidRPr="007A3876" w:rsidRDefault="00023131" w:rsidP="00A2688C">
            <w:pPr>
              <w:spacing w:after="240" w:line="240" w:lineRule="auto"/>
              <w:jc w:val="center"/>
              <w:rPr>
                <w:rFonts w:eastAsia="Times New Roman" w:cs="Calibri"/>
                <w:color w:val="000000"/>
                <w:kern w:val="0"/>
                <w:sz w:val="16"/>
                <w:szCs w:val="16"/>
                <w14:ligatures w14:val="none"/>
              </w:rPr>
            </w:pPr>
            <w:r>
              <w:rPr>
                <w:rFonts w:eastAsia="Times New Roman" w:cs="Calibri"/>
                <w:color w:val="000000"/>
                <w:kern w:val="0"/>
                <w:sz w:val="16"/>
                <w:szCs w:val="16"/>
                <w14:ligatures w14:val="none"/>
              </w:rPr>
              <w:t>Air flow</w:t>
            </w:r>
            <w:r w:rsidRPr="007A3876">
              <w:rPr>
                <w:rFonts w:eastAsia="Times New Roman" w:cs="Calibri"/>
                <w:color w:val="000000"/>
                <w:kern w:val="0"/>
                <w:sz w:val="16"/>
                <w:szCs w:val="16"/>
                <w14:ligatures w14:val="none"/>
              </w:rPr>
              <w:br/>
              <w:t>KG/HR</w:t>
            </w:r>
          </w:p>
        </w:tc>
        <w:tc>
          <w:tcPr>
            <w:tcW w:w="1068" w:type="dxa"/>
            <w:tcBorders>
              <w:top w:val="single" w:sz="4" w:space="0" w:color="auto"/>
              <w:left w:val="nil"/>
              <w:bottom w:val="single" w:sz="4" w:space="0" w:color="auto"/>
              <w:right w:val="single" w:sz="4" w:space="0" w:color="auto"/>
            </w:tcBorders>
            <w:vAlign w:val="center"/>
            <w:hideMark/>
          </w:tcPr>
          <w:p w14:paraId="3235B5C5" w14:textId="3D50AFCE" w:rsidR="00023131" w:rsidRPr="007A3876" w:rsidRDefault="00023131" w:rsidP="00A2688C">
            <w:pPr>
              <w:spacing w:after="24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 xml:space="preserve">YO2*100 </w:t>
            </w:r>
            <w:r w:rsidRPr="007A3876">
              <w:rPr>
                <w:rFonts w:eastAsia="Times New Roman" w:cs="Calibri"/>
                <w:color w:val="000000"/>
                <w:kern w:val="0"/>
                <w:sz w:val="16"/>
                <w:szCs w:val="16"/>
                <w14:ligatures w14:val="none"/>
              </w:rPr>
              <w:br/>
            </w:r>
          </w:p>
        </w:tc>
        <w:tc>
          <w:tcPr>
            <w:tcW w:w="987" w:type="dxa"/>
            <w:tcBorders>
              <w:top w:val="single" w:sz="4" w:space="0" w:color="auto"/>
              <w:left w:val="nil"/>
              <w:bottom w:val="single" w:sz="4" w:space="0" w:color="auto"/>
              <w:right w:val="single" w:sz="4" w:space="0" w:color="auto"/>
            </w:tcBorders>
            <w:vAlign w:val="center"/>
            <w:hideMark/>
          </w:tcPr>
          <w:p w14:paraId="518B1564" w14:textId="4E88B91B" w:rsidR="00023131" w:rsidRPr="007A3876" w:rsidRDefault="00023131" w:rsidP="00A2688C">
            <w:pPr>
              <w:spacing w:after="24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YSO2*100</w:t>
            </w:r>
            <w:r w:rsidRPr="007A3876">
              <w:rPr>
                <w:rFonts w:eastAsia="Times New Roman" w:cs="Calibri"/>
                <w:color w:val="000000"/>
                <w:kern w:val="0"/>
                <w:sz w:val="16"/>
                <w:szCs w:val="16"/>
                <w14:ligatures w14:val="none"/>
              </w:rPr>
              <w:br/>
            </w:r>
          </w:p>
        </w:tc>
        <w:tc>
          <w:tcPr>
            <w:tcW w:w="1071" w:type="dxa"/>
            <w:tcBorders>
              <w:top w:val="single" w:sz="4" w:space="0" w:color="auto"/>
              <w:left w:val="nil"/>
              <w:bottom w:val="single" w:sz="4" w:space="0" w:color="auto"/>
              <w:right w:val="single" w:sz="4" w:space="0" w:color="auto"/>
            </w:tcBorders>
            <w:vAlign w:val="center"/>
            <w:hideMark/>
          </w:tcPr>
          <w:p w14:paraId="5FC07A76" w14:textId="5B754874" w:rsidR="00023131" w:rsidRPr="007A3876" w:rsidRDefault="00023131" w:rsidP="00A2688C">
            <w:pPr>
              <w:spacing w:after="24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YSO3*100</w:t>
            </w:r>
          </w:p>
        </w:tc>
        <w:tc>
          <w:tcPr>
            <w:tcW w:w="990" w:type="dxa"/>
            <w:tcBorders>
              <w:top w:val="single" w:sz="4" w:space="0" w:color="auto"/>
              <w:left w:val="nil"/>
              <w:bottom w:val="single" w:sz="4" w:space="0" w:color="auto"/>
              <w:right w:val="single" w:sz="4" w:space="0" w:color="auto"/>
            </w:tcBorders>
            <w:vAlign w:val="center"/>
            <w:hideMark/>
          </w:tcPr>
          <w:p w14:paraId="7626F89A" w14:textId="4CB091C2" w:rsidR="00023131" w:rsidRPr="007A3876" w:rsidRDefault="00023131" w:rsidP="00A2688C">
            <w:pPr>
              <w:spacing w:after="24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YH2O*100</w:t>
            </w:r>
            <w:r w:rsidRPr="007A3876">
              <w:rPr>
                <w:rFonts w:eastAsia="Times New Roman" w:cs="Calibri"/>
                <w:color w:val="000000"/>
                <w:kern w:val="0"/>
                <w:sz w:val="16"/>
                <w:szCs w:val="16"/>
                <w14:ligatures w14:val="none"/>
              </w:rPr>
              <w:br/>
            </w:r>
          </w:p>
        </w:tc>
        <w:tc>
          <w:tcPr>
            <w:tcW w:w="1080" w:type="dxa"/>
            <w:tcBorders>
              <w:top w:val="single" w:sz="4" w:space="0" w:color="auto"/>
              <w:left w:val="nil"/>
              <w:bottom w:val="single" w:sz="4" w:space="0" w:color="auto"/>
              <w:right w:val="single" w:sz="4" w:space="0" w:color="auto"/>
            </w:tcBorders>
            <w:vAlign w:val="center"/>
            <w:hideMark/>
          </w:tcPr>
          <w:p w14:paraId="501C0FD3" w14:textId="2EC65061" w:rsidR="00023131" w:rsidRPr="007A3876" w:rsidRDefault="00023131" w:rsidP="00A2688C">
            <w:pPr>
              <w:spacing w:after="24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BURNOUTT</w:t>
            </w:r>
            <w:r>
              <w:rPr>
                <w:rFonts w:eastAsia="Times New Roman" w:cs="Calibri"/>
                <w:color w:val="000000"/>
                <w:kern w:val="0"/>
                <w:sz w:val="16"/>
                <w:szCs w:val="16"/>
                <w14:ligatures w14:val="none"/>
              </w:rPr>
              <w:t xml:space="preserve"> </w:t>
            </w:r>
            <w:r w:rsidRPr="007A3876">
              <w:rPr>
                <w:rFonts w:eastAsia="Times New Roman" w:cs="Calibri"/>
                <w:color w:val="000000"/>
                <w:kern w:val="0"/>
                <w:sz w:val="16"/>
                <w:szCs w:val="16"/>
                <w14:ligatures w14:val="none"/>
              </w:rPr>
              <w:t>C</w:t>
            </w:r>
          </w:p>
        </w:tc>
        <w:tc>
          <w:tcPr>
            <w:tcW w:w="900" w:type="dxa"/>
            <w:tcBorders>
              <w:top w:val="single" w:sz="4" w:space="0" w:color="auto"/>
              <w:left w:val="nil"/>
              <w:bottom w:val="single" w:sz="4" w:space="0" w:color="auto"/>
              <w:right w:val="single" w:sz="4" w:space="0" w:color="auto"/>
            </w:tcBorders>
            <w:vAlign w:val="center"/>
            <w:hideMark/>
          </w:tcPr>
          <w:p w14:paraId="2421C597" w14:textId="6F6BF330" w:rsidR="00023131" w:rsidRPr="007A3876" w:rsidRDefault="00023131" w:rsidP="00A2688C">
            <w:pPr>
              <w:spacing w:after="24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 xml:space="preserve">YH2SO4  </w:t>
            </w:r>
            <w:r w:rsidRPr="007A3876">
              <w:rPr>
                <w:rFonts w:eastAsia="Times New Roman" w:cs="Calibri"/>
                <w:color w:val="000000"/>
                <w:kern w:val="0"/>
                <w:sz w:val="16"/>
                <w:szCs w:val="16"/>
                <w14:ligatures w14:val="none"/>
              </w:rPr>
              <w:br/>
            </w:r>
          </w:p>
        </w:tc>
        <w:tc>
          <w:tcPr>
            <w:tcW w:w="696" w:type="dxa"/>
            <w:tcBorders>
              <w:top w:val="single" w:sz="4" w:space="0" w:color="auto"/>
              <w:left w:val="nil"/>
              <w:bottom w:val="single" w:sz="4" w:space="0" w:color="auto"/>
              <w:right w:val="single" w:sz="4" w:space="0" w:color="auto"/>
            </w:tcBorders>
            <w:vAlign w:val="center"/>
            <w:hideMark/>
          </w:tcPr>
          <w:p w14:paraId="3EA5F272" w14:textId="77777777" w:rsidR="00023131" w:rsidRPr="007A3876" w:rsidRDefault="00023131" w:rsidP="00A2688C">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O2 excess</w:t>
            </w:r>
          </w:p>
        </w:tc>
        <w:tc>
          <w:tcPr>
            <w:tcW w:w="1068" w:type="dxa"/>
            <w:tcBorders>
              <w:top w:val="single" w:sz="4" w:space="0" w:color="auto"/>
              <w:left w:val="nil"/>
              <w:bottom w:val="single" w:sz="4" w:space="0" w:color="auto"/>
              <w:right w:val="single" w:sz="4" w:space="0" w:color="auto"/>
            </w:tcBorders>
            <w:vAlign w:val="center"/>
            <w:hideMark/>
          </w:tcPr>
          <w:p w14:paraId="7F52C8EA" w14:textId="77777777" w:rsidR="00023131" w:rsidRPr="007A3876" w:rsidRDefault="00023131" w:rsidP="00A2688C">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pSO3 (atm)</w:t>
            </w:r>
          </w:p>
        </w:tc>
        <w:tc>
          <w:tcPr>
            <w:tcW w:w="1068" w:type="dxa"/>
            <w:tcBorders>
              <w:top w:val="single" w:sz="4" w:space="0" w:color="auto"/>
              <w:left w:val="nil"/>
              <w:bottom w:val="single" w:sz="4" w:space="0" w:color="auto"/>
              <w:right w:val="single" w:sz="4" w:space="0" w:color="auto"/>
            </w:tcBorders>
            <w:vAlign w:val="center"/>
            <w:hideMark/>
          </w:tcPr>
          <w:p w14:paraId="25F2C07B" w14:textId="77777777" w:rsidR="00023131" w:rsidRPr="007A3876" w:rsidRDefault="00023131" w:rsidP="00A2688C">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pH2O (atm)</w:t>
            </w:r>
          </w:p>
        </w:tc>
        <w:tc>
          <w:tcPr>
            <w:tcW w:w="1068" w:type="dxa"/>
            <w:tcBorders>
              <w:top w:val="single" w:sz="4" w:space="0" w:color="auto"/>
              <w:left w:val="nil"/>
              <w:bottom w:val="single" w:sz="4" w:space="0" w:color="auto"/>
              <w:right w:val="single" w:sz="4" w:space="0" w:color="auto"/>
            </w:tcBorders>
            <w:vAlign w:val="center"/>
            <w:hideMark/>
          </w:tcPr>
          <w:p w14:paraId="6CCEF1BE" w14:textId="77777777" w:rsidR="00023131" w:rsidRPr="007A3876" w:rsidRDefault="00023131" w:rsidP="00A2688C">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H2SO4 acid dew point °C)</w:t>
            </w:r>
          </w:p>
        </w:tc>
      </w:tr>
      <w:tr w:rsidR="00023131" w:rsidRPr="007A3876" w14:paraId="78909797" w14:textId="77777777" w:rsidTr="00023131">
        <w:trPr>
          <w:trHeight w:val="288"/>
          <w:jc w:val="center"/>
        </w:trPr>
        <w:tc>
          <w:tcPr>
            <w:tcW w:w="715" w:type="dxa"/>
            <w:tcBorders>
              <w:top w:val="nil"/>
              <w:left w:val="single" w:sz="4" w:space="0" w:color="auto"/>
              <w:bottom w:val="single" w:sz="4" w:space="0" w:color="auto"/>
              <w:right w:val="single" w:sz="4" w:space="0" w:color="auto"/>
            </w:tcBorders>
            <w:noWrap/>
            <w:vAlign w:val="center"/>
            <w:hideMark/>
          </w:tcPr>
          <w:p w14:paraId="1D333D1E"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18000</w:t>
            </w:r>
          </w:p>
        </w:tc>
        <w:tc>
          <w:tcPr>
            <w:tcW w:w="1068" w:type="dxa"/>
            <w:tcBorders>
              <w:top w:val="nil"/>
              <w:left w:val="nil"/>
              <w:bottom w:val="single" w:sz="4" w:space="0" w:color="auto"/>
              <w:right w:val="single" w:sz="4" w:space="0" w:color="auto"/>
            </w:tcBorders>
            <w:noWrap/>
            <w:vAlign w:val="center"/>
            <w:hideMark/>
          </w:tcPr>
          <w:p w14:paraId="1F2F03AE"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0.054924347</w:t>
            </w:r>
          </w:p>
        </w:tc>
        <w:tc>
          <w:tcPr>
            <w:tcW w:w="987" w:type="dxa"/>
            <w:tcBorders>
              <w:top w:val="nil"/>
              <w:left w:val="nil"/>
              <w:bottom w:val="single" w:sz="4" w:space="0" w:color="auto"/>
              <w:right w:val="single" w:sz="4" w:space="0" w:color="auto"/>
            </w:tcBorders>
            <w:noWrap/>
            <w:vAlign w:val="center"/>
            <w:hideMark/>
          </w:tcPr>
          <w:p w14:paraId="69ACF549"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20.2013127</w:t>
            </w:r>
          </w:p>
        </w:tc>
        <w:tc>
          <w:tcPr>
            <w:tcW w:w="1071" w:type="dxa"/>
            <w:tcBorders>
              <w:top w:val="nil"/>
              <w:left w:val="nil"/>
              <w:bottom w:val="single" w:sz="4" w:space="0" w:color="auto"/>
              <w:right w:val="single" w:sz="4" w:space="0" w:color="auto"/>
            </w:tcBorders>
            <w:noWrap/>
            <w:vAlign w:val="center"/>
            <w:hideMark/>
          </w:tcPr>
          <w:p w14:paraId="2B4AF1E0"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0.396059071</w:t>
            </w:r>
          </w:p>
        </w:tc>
        <w:tc>
          <w:tcPr>
            <w:tcW w:w="990" w:type="dxa"/>
            <w:tcBorders>
              <w:top w:val="nil"/>
              <w:left w:val="nil"/>
              <w:bottom w:val="single" w:sz="4" w:space="0" w:color="auto"/>
              <w:right w:val="single" w:sz="4" w:space="0" w:color="auto"/>
            </w:tcBorders>
            <w:noWrap/>
            <w:vAlign w:val="center"/>
            <w:hideMark/>
          </w:tcPr>
          <w:p w14:paraId="752DD79E"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1.9054045</w:t>
            </w:r>
          </w:p>
        </w:tc>
        <w:tc>
          <w:tcPr>
            <w:tcW w:w="1080" w:type="dxa"/>
            <w:tcBorders>
              <w:top w:val="nil"/>
              <w:left w:val="nil"/>
              <w:bottom w:val="single" w:sz="4" w:space="0" w:color="auto"/>
              <w:right w:val="single" w:sz="4" w:space="0" w:color="auto"/>
            </w:tcBorders>
            <w:noWrap/>
            <w:vAlign w:val="center"/>
            <w:hideMark/>
          </w:tcPr>
          <w:p w14:paraId="7AB5BFE8"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1787.10488</w:t>
            </w:r>
          </w:p>
        </w:tc>
        <w:tc>
          <w:tcPr>
            <w:tcW w:w="900" w:type="dxa"/>
            <w:tcBorders>
              <w:top w:val="nil"/>
              <w:left w:val="nil"/>
              <w:bottom w:val="single" w:sz="4" w:space="0" w:color="auto"/>
              <w:right w:val="single" w:sz="4" w:space="0" w:color="auto"/>
            </w:tcBorders>
            <w:noWrap/>
            <w:vAlign w:val="center"/>
            <w:hideMark/>
          </w:tcPr>
          <w:p w14:paraId="3F1568D9"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4.74E-07</w:t>
            </w:r>
          </w:p>
        </w:tc>
        <w:tc>
          <w:tcPr>
            <w:tcW w:w="696" w:type="dxa"/>
            <w:tcBorders>
              <w:top w:val="nil"/>
              <w:left w:val="nil"/>
              <w:bottom w:val="single" w:sz="4" w:space="0" w:color="auto"/>
              <w:right w:val="single" w:sz="4" w:space="0" w:color="auto"/>
            </w:tcBorders>
            <w:noWrap/>
            <w:vAlign w:val="center"/>
            <w:hideMark/>
          </w:tcPr>
          <w:p w14:paraId="33642DB7"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-0.04%</w:t>
            </w:r>
          </w:p>
        </w:tc>
        <w:tc>
          <w:tcPr>
            <w:tcW w:w="1068" w:type="dxa"/>
            <w:tcBorders>
              <w:top w:val="nil"/>
              <w:left w:val="nil"/>
              <w:bottom w:val="single" w:sz="4" w:space="0" w:color="auto"/>
              <w:right w:val="single" w:sz="4" w:space="0" w:color="auto"/>
            </w:tcBorders>
            <w:noWrap/>
            <w:vAlign w:val="center"/>
            <w:hideMark/>
          </w:tcPr>
          <w:p w14:paraId="253A9A00"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0.004045607</w:t>
            </w:r>
          </w:p>
        </w:tc>
        <w:tc>
          <w:tcPr>
            <w:tcW w:w="1068" w:type="dxa"/>
            <w:tcBorders>
              <w:top w:val="nil"/>
              <w:left w:val="nil"/>
              <w:bottom w:val="single" w:sz="4" w:space="0" w:color="auto"/>
              <w:right w:val="single" w:sz="4" w:space="0" w:color="auto"/>
            </w:tcBorders>
            <w:noWrap/>
            <w:vAlign w:val="center"/>
            <w:hideMark/>
          </w:tcPr>
          <w:p w14:paraId="5432C7A4"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0.019463051</w:t>
            </w:r>
          </w:p>
        </w:tc>
        <w:tc>
          <w:tcPr>
            <w:tcW w:w="1068" w:type="dxa"/>
            <w:tcBorders>
              <w:top w:val="nil"/>
              <w:left w:val="nil"/>
              <w:bottom w:val="single" w:sz="4" w:space="0" w:color="auto"/>
              <w:right w:val="single" w:sz="4" w:space="0" w:color="auto"/>
            </w:tcBorders>
            <w:noWrap/>
            <w:vAlign w:val="center"/>
            <w:hideMark/>
          </w:tcPr>
          <w:p w14:paraId="3B21D005"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179.102855</w:t>
            </w:r>
          </w:p>
        </w:tc>
      </w:tr>
      <w:tr w:rsidR="00023131" w:rsidRPr="007A3876" w14:paraId="5E4705F3" w14:textId="77777777" w:rsidTr="00023131">
        <w:trPr>
          <w:trHeight w:val="288"/>
          <w:jc w:val="center"/>
        </w:trPr>
        <w:tc>
          <w:tcPr>
            <w:tcW w:w="715" w:type="dxa"/>
            <w:tcBorders>
              <w:top w:val="nil"/>
              <w:left w:val="single" w:sz="4" w:space="0" w:color="auto"/>
              <w:bottom w:val="single" w:sz="4" w:space="0" w:color="auto"/>
              <w:right w:val="single" w:sz="4" w:space="0" w:color="auto"/>
            </w:tcBorders>
            <w:noWrap/>
            <w:vAlign w:val="center"/>
            <w:hideMark/>
          </w:tcPr>
          <w:p w14:paraId="5E146B6C"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18250</w:t>
            </w:r>
          </w:p>
        </w:tc>
        <w:tc>
          <w:tcPr>
            <w:tcW w:w="1068" w:type="dxa"/>
            <w:tcBorders>
              <w:top w:val="nil"/>
              <w:left w:val="nil"/>
              <w:bottom w:val="single" w:sz="4" w:space="0" w:color="auto"/>
              <w:right w:val="single" w:sz="4" w:space="0" w:color="auto"/>
            </w:tcBorders>
            <w:noWrap/>
            <w:vAlign w:val="center"/>
            <w:hideMark/>
          </w:tcPr>
          <w:p w14:paraId="62292C3A"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0.19577814</w:t>
            </w:r>
          </w:p>
        </w:tc>
        <w:tc>
          <w:tcPr>
            <w:tcW w:w="987" w:type="dxa"/>
            <w:tcBorders>
              <w:top w:val="nil"/>
              <w:left w:val="nil"/>
              <w:bottom w:val="single" w:sz="4" w:space="0" w:color="auto"/>
              <w:right w:val="single" w:sz="4" w:space="0" w:color="auto"/>
            </w:tcBorders>
            <w:noWrap/>
            <w:vAlign w:val="center"/>
            <w:hideMark/>
          </w:tcPr>
          <w:p w14:paraId="6092A507"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19.6638398</w:t>
            </w:r>
          </w:p>
        </w:tc>
        <w:tc>
          <w:tcPr>
            <w:tcW w:w="1071" w:type="dxa"/>
            <w:tcBorders>
              <w:top w:val="nil"/>
              <w:left w:val="nil"/>
              <w:bottom w:val="single" w:sz="4" w:space="0" w:color="auto"/>
              <w:right w:val="single" w:sz="4" w:space="0" w:color="auto"/>
            </w:tcBorders>
            <w:noWrap/>
            <w:vAlign w:val="center"/>
            <w:hideMark/>
          </w:tcPr>
          <w:p w14:paraId="74D1F653"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0.680170476</w:t>
            </w:r>
          </w:p>
        </w:tc>
        <w:tc>
          <w:tcPr>
            <w:tcW w:w="990" w:type="dxa"/>
            <w:tcBorders>
              <w:top w:val="nil"/>
              <w:left w:val="nil"/>
              <w:bottom w:val="single" w:sz="4" w:space="0" w:color="auto"/>
              <w:right w:val="single" w:sz="4" w:space="0" w:color="auto"/>
            </w:tcBorders>
            <w:noWrap/>
            <w:vAlign w:val="center"/>
            <w:hideMark/>
          </w:tcPr>
          <w:p w14:paraId="35E3C6DD"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1.90809569</w:t>
            </w:r>
          </w:p>
        </w:tc>
        <w:tc>
          <w:tcPr>
            <w:tcW w:w="1080" w:type="dxa"/>
            <w:tcBorders>
              <w:top w:val="nil"/>
              <w:left w:val="nil"/>
              <w:bottom w:val="single" w:sz="4" w:space="0" w:color="auto"/>
              <w:right w:val="single" w:sz="4" w:space="0" w:color="auto"/>
            </w:tcBorders>
            <w:noWrap/>
            <w:vAlign w:val="center"/>
            <w:hideMark/>
          </w:tcPr>
          <w:p w14:paraId="7E50D7BC"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1768.03405</w:t>
            </w:r>
          </w:p>
        </w:tc>
        <w:tc>
          <w:tcPr>
            <w:tcW w:w="900" w:type="dxa"/>
            <w:tcBorders>
              <w:top w:val="nil"/>
              <w:left w:val="nil"/>
              <w:bottom w:val="single" w:sz="4" w:space="0" w:color="auto"/>
              <w:right w:val="single" w:sz="4" w:space="0" w:color="auto"/>
            </w:tcBorders>
            <w:noWrap/>
            <w:vAlign w:val="center"/>
            <w:hideMark/>
          </w:tcPr>
          <w:p w14:paraId="34B4531C"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7.67E-07</w:t>
            </w:r>
          </w:p>
        </w:tc>
        <w:tc>
          <w:tcPr>
            <w:tcW w:w="696" w:type="dxa"/>
            <w:tcBorders>
              <w:top w:val="nil"/>
              <w:left w:val="nil"/>
              <w:bottom w:val="single" w:sz="4" w:space="0" w:color="auto"/>
              <w:right w:val="single" w:sz="4" w:space="0" w:color="auto"/>
            </w:tcBorders>
            <w:noWrap/>
            <w:vAlign w:val="center"/>
            <w:hideMark/>
          </w:tcPr>
          <w:p w14:paraId="04E53BA2"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1.34%</w:t>
            </w:r>
          </w:p>
        </w:tc>
        <w:tc>
          <w:tcPr>
            <w:tcW w:w="1068" w:type="dxa"/>
            <w:tcBorders>
              <w:top w:val="nil"/>
              <w:left w:val="nil"/>
              <w:bottom w:val="single" w:sz="4" w:space="0" w:color="auto"/>
              <w:right w:val="single" w:sz="4" w:space="0" w:color="auto"/>
            </w:tcBorders>
            <w:noWrap/>
            <w:vAlign w:val="center"/>
            <w:hideMark/>
          </w:tcPr>
          <w:p w14:paraId="692D5CE3"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0.006947707</w:t>
            </w:r>
          </w:p>
        </w:tc>
        <w:tc>
          <w:tcPr>
            <w:tcW w:w="1068" w:type="dxa"/>
            <w:tcBorders>
              <w:top w:val="nil"/>
              <w:left w:val="nil"/>
              <w:bottom w:val="single" w:sz="4" w:space="0" w:color="auto"/>
              <w:right w:val="single" w:sz="4" w:space="0" w:color="auto"/>
            </w:tcBorders>
            <w:noWrap/>
            <w:vAlign w:val="center"/>
            <w:hideMark/>
          </w:tcPr>
          <w:p w14:paraId="0C5162A9"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0.019490541</w:t>
            </w:r>
          </w:p>
        </w:tc>
        <w:tc>
          <w:tcPr>
            <w:tcW w:w="1068" w:type="dxa"/>
            <w:tcBorders>
              <w:top w:val="nil"/>
              <w:left w:val="nil"/>
              <w:bottom w:val="single" w:sz="4" w:space="0" w:color="auto"/>
              <w:right w:val="single" w:sz="4" w:space="0" w:color="auto"/>
            </w:tcBorders>
            <w:noWrap/>
            <w:vAlign w:val="center"/>
            <w:hideMark/>
          </w:tcPr>
          <w:p w14:paraId="294299FB"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186.89369</w:t>
            </w:r>
          </w:p>
        </w:tc>
      </w:tr>
      <w:tr w:rsidR="00023131" w:rsidRPr="007A3876" w14:paraId="2AFC4EC2" w14:textId="77777777" w:rsidTr="00023131">
        <w:trPr>
          <w:trHeight w:val="288"/>
          <w:jc w:val="center"/>
        </w:trPr>
        <w:tc>
          <w:tcPr>
            <w:tcW w:w="715" w:type="dxa"/>
            <w:tcBorders>
              <w:top w:val="nil"/>
              <w:left w:val="single" w:sz="4" w:space="0" w:color="auto"/>
              <w:bottom w:val="single" w:sz="4" w:space="0" w:color="auto"/>
              <w:right w:val="single" w:sz="4" w:space="0" w:color="auto"/>
            </w:tcBorders>
            <w:noWrap/>
            <w:vAlign w:val="center"/>
            <w:hideMark/>
          </w:tcPr>
          <w:p w14:paraId="65BC3003"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18500</w:t>
            </w:r>
          </w:p>
        </w:tc>
        <w:tc>
          <w:tcPr>
            <w:tcW w:w="1068" w:type="dxa"/>
            <w:tcBorders>
              <w:top w:val="nil"/>
              <w:left w:val="nil"/>
              <w:bottom w:val="single" w:sz="4" w:space="0" w:color="auto"/>
              <w:right w:val="single" w:sz="4" w:space="0" w:color="auto"/>
            </w:tcBorders>
            <w:noWrap/>
            <w:vAlign w:val="center"/>
            <w:hideMark/>
          </w:tcPr>
          <w:p w14:paraId="29AEA3A9"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0.373114687</w:t>
            </w:r>
          </w:p>
        </w:tc>
        <w:tc>
          <w:tcPr>
            <w:tcW w:w="987" w:type="dxa"/>
            <w:tcBorders>
              <w:top w:val="nil"/>
              <w:left w:val="nil"/>
              <w:bottom w:val="single" w:sz="4" w:space="0" w:color="auto"/>
              <w:right w:val="single" w:sz="4" w:space="0" w:color="auto"/>
            </w:tcBorders>
            <w:noWrap/>
            <w:vAlign w:val="center"/>
            <w:hideMark/>
          </w:tcPr>
          <w:p w14:paraId="2BC95D31"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19.2118426</w:t>
            </w:r>
          </w:p>
        </w:tc>
        <w:tc>
          <w:tcPr>
            <w:tcW w:w="1071" w:type="dxa"/>
            <w:tcBorders>
              <w:top w:val="nil"/>
              <w:left w:val="nil"/>
              <w:bottom w:val="single" w:sz="4" w:space="0" w:color="auto"/>
              <w:right w:val="single" w:sz="4" w:space="0" w:color="auto"/>
            </w:tcBorders>
            <w:noWrap/>
            <w:vAlign w:val="center"/>
            <w:hideMark/>
          </w:tcPr>
          <w:p w14:paraId="6708EFA0"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0.876919647</w:t>
            </w:r>
          </w:p>
        </w:tc>
        <w:tc>
          <w:tcPr>
            <w:tcW w:w="990" w:type="dxa"/>
            <w:tcBorders>
              <w:top w:val="nil"/>
              <w:left w:val="nil"/>
              <w:bottom w:val="single" w:sz="4" w:space="0" w:color="auto"/>
              <w:right w:val="single" w:sz="4" w:space="0" w:color="auto"/>
            </w:tcBorders>
            <w:noWrap/>
            <w:vAlign w:val="center"/>
            <w:hideMark/>
          </w:tcPr>
          <w:p w14:paraId="5CDDAA42"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1.90996004</w:t>
            </w:r>
          </w:p>
        </w:tc>
        <w:tc>
          <w:tcPr>
            <w:tcW w:w="1080" w:type="dxa"/>
            <w:tcBorders>
              <w:top w:val="nil"/>
              <w:left w:val="nil"/>
              <w:bottom w:val="single" w:sz="4" w:space="0" w:color="auto"/>
              <w:right w:val="single" w:sz="4" w:space="0" w:color="auto"/>
            </w:tcBorders>
            <w:noWrap/>
            <w:vAlign w:val="center"/>
            <w:hideMark/>
          </w:tcPr>
          <w:p w14:paraId="3ED99DB6"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1749.40497</w:t>
            </w:r>
          </w:p>
        </w:tc>
        <w:tc>
          <w:tcPr>
            <w:tcW w:w="900" w:type="dxa"/>
            <w:tcBorders>
              <w:top w:val="nil"/>
              <w:left w:val="nil"/>
              <w:bottom w:val="single" w:sz="4" w:space="0" w:color="auto"/>
              <w:right w:val="single" w:sz="4" w:space="0" w:color="auto"/>
            </w:tcBorders>
            <w:noWrap/>
            <w:vAlign w:val="center"/>
            <w:hideMark/>
          </w:tcPr>
          <w:p w14:paraId="457C0396"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9.52E-07</w:t>
            </w:r>
          </w:p>
        </w:tc>
        <w:tc>
          <w:tcPr>
            <w:tcW w:w="696" w:type="dxa"/>
            <w:tcBorders>
              <w:top w:val="nil"/>
              <w:left w:val="nil"/>
              <w:bottom w:val="single" w:sz="4" w:space="0" w:color="auto"/>
              <w:right w:val="single" w:sz="4" w:space="0" w:color="auto"/>
            </w:tcBorders>
            <w:noWrap/>
            <w:vAlign w:val="center"/>
            <w:hideMark/>
          </w:tcPr>
          <w:p w14:paraId="41A26B8E"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2.73%</w:t>
            </w:r>
          </w:p>
        </w:tc>
        <w:tc>
          <w:tcPr>
            <w:tcW w:w="1068" w:type="dxa"/>
            <w:tcBorders>
              <w:top w:val="nil"/>
              <w:left w:val="nil"/>
              <w:bottom w:val="single" w:sz="4" w:space="0" w:color="auto"/>
              <w:right w:val="single" w:sz="4" w:space="0" w:color="auto"/>
            </w:tcBorders>
            <w:noWrap/>
            <w:vAlign w:val="center"/>
            <w:hideMark/>
          </w:tcPr>
          <w:p w14:paraId="0F050D2B"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0.008957432</w:t>
            </w:r>
          </w:p>
        </w:tc>
        <w:tc>
          <w:tcPr>
            <w:tcW w:w="1068" w:type="dxa"/>
            <w:tcBorders>
              <w:top w:val="nil"/>
              <w:left w:val="nil"/>
              <w:bottom w:val="single" w:sz="4" w:space="0" w:color="auto"/>
              <w:right w:val="single" w:sz="4" w:space="0" w:color="auto"/>
            </w:tcBorders>
            <w:noWrap/>
            <w:vAlign w:val="center"/>
            <w:hideMark/>
          </w:tcPr>
          <w:p w14:paraId="4FD6D149"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0.019509584</w:t>
            </w:r>
          </w:p>
        </w:tc>
        <w:tc>
          <w:tcPr>
            <w:tcW w:w="1068" w:type="dxa"/>
            <w:tcBorders>
              <w:top w:val="nil"/>
              <w:left w:val="nil"/>
              <w:bottom w:val="single" w:sz="4" w:space="0" w:color="auto"/>
              <w:right w:val="single" w:sz="4" w:space="0" w:color="auto"/>
            </w:tcBorders>
            <w:noWrap/>
            <w:vAlign w:val="center"/>
            <w:hideMark/>
          </w:tcPr>
          <w:p w14:paraId="7F27ACDD"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190.6495115</w:t>
            </w:r>
          </w:p>
        </w:tc>
      </w:tr>
      <w:tr w:rsidR="00023131" w:rsidRPr="007A3876" w14:paraId="7D533ED1" w14:textId="77777777" w:rsidTr="00023131">
        <w:trPr>
          <w:trHeight w:val="288"/>
          <w:jc w:val="center"/>
        </w:trPr>
        <w:tc>
          <w:tcPr>
            <w:tcW w:w="715" w:type="dxa"/>
            <w:tcBorders>
              <w:top w:val="nil"/>
              <w:left w:val="single" w:sz="4" w:space="0" w:color="auto"/>
              <w:bottom w:val="single" w:sz="4" w:space="0" w:color="auto"/>
              <w:right w:val="single" w:sz="4" w:space="0" w:color="auto"/>
            </w:tcBorders>
            <w:noWrap/>
            <w:vAlign w:val="center"/>
            <w:hideMark/>
          </w:tcPr>
          <w:p w14:paraId="2C662937"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18750</w:t>
            </w:r>
          </w:p>
        </w:tc>
        <w:tc>
          <w:tcPr>
            <w:tcW w:w="1068" w:type="dxa"/>
            <w:tcBorders>
              <w:top w:val="nil"/>
              <w:left w:val="nil"/>
              <w:bottom w:val="single" w:sz="4" w:space="0" w:color="auto"/>
              <w:right w:val="single" w:sz="4" w:space="0" w:color="auto"/>
            </w:tcBorders>
            <w:noWrap/>
            <w:vAlign w:val="center"/>
            <w:hideMark/>
          </w:tcPr>
          <w:p w14:paraId="62A53549"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0.567634964</w:t>
            </w:r>
          </w:p>
        </w:tc>
        <w:tc>
          <w:tcPr>
            <w:tcW w:w="987" w:type="dxa"/>
            <w:tcBorders>
              <w:top w:val="nil"/>
              <w:left w:val="nil"/>
              <w:bottom w:val="single" w:sz="4" w:space="0" w:color="auto"/>
              <w:right w:val="single" w:sz="4" w:space="0" w:color="auto"/>
            </w:tcBorders>
            <w:noWrap/>
            <w:vAlign w:val="center"/>
            <w:hideMark/>
          </w:tcPr>
          <w:p w14:paraId="76FA2834"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18.8103673</w:t>
            </w:r>
          </w:p>
        </w:tc>
        <w:tc>
          <w:tcPr>
            <w:tcW w:w="1071" w:type="dxa"/>
            <w:tcBorders>
              <w:top w:val="nil"/>
              <w:left w:val="nil"/>
              <w:bottom w:val="single" w:sz="4" w:space="0" w:color="auto"/>
              <w:right w:val="single" w:sz="4" w:space="0" w:color="auto"/>
            </w:tcBorders>
            <w:noWrap/>
            <w:vAlign w:val="center"/>
            <w:hideMark/>
          </w:tcPr>
          <w:p w14:paraId="75E5484D"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1.02516912</w:t>
            </w:r>
          </w:p>
        </w:tc>
        <w:tc>
          <w:tcPr>
            <w:tcW w:w="990" w:type="dxa"/>
            <w:tcBorders>
              <w:top w:val="nil"/>
              <w:left w:val="nil"/>
              <w:bottom w:val="single" w:sz="4" w:space="0" w:color="auto"/>
              <w:right w:val="single" w:sz="4" w:space="0" w:color="auto"/>
            </w:tcBorders>
            <w:noWrap/>
            <w:vAlign w:val="center"/>
            <w:hideMark/>
          </w:tcPr>
          <w:p w14:paraId="7813A416"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1.91136512</w:t>
            </w:r>
          </w:p>
        </w:tc>
        <w:tc>
          <w:tcPr>
            <w:tcW w:w="1080" w:type="dxa"/>
            <w:tcBorders>
              <w:top w:val="nil"/>
              <w:left w:val="nil"/>
              <w:bottom w:val="single" w:sz="4" w:space="0" w:color="auto"/>
              <w:right w:val="single" w:sz="4" w:space="0" w:color="auto"/>
            </w:tcBorders>
            <w:noWrap/>
            <w:vAlign w:val="center"/>
            <w:hideMark/>
          </w:tcPr>
          <w:p w14:paraId="248AD269"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1731.20748</w:t>
            </w:r>
          </w:p>
        </w:tc>
        <w:tc>
          <w:tcPr>
            <w:tcW w:w="900" w:type="dxa"/>
            <w:tcBorders>
              <w:top w:val="nil"/>
              <w:left w:val="nil"/>
              <w:bottom w:val="single" w:sz="4" w:space="0" w:color="auto"/>
              <w:right w:val="single" w:sz="4" w:space="0" w:color="auto"/>
            </w:tcBorders>
            <w:noWrap/>
            <w:vAlign w:val="center"/>
            <w:hideMark/>
          </w:tcPr>
          <w:p w14:paraId="3CAD714F"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1.08E-06</w:t>
            </w:r>
          </w:p>
        </w:tc>
        <w:tc>
          <w:tcPr>
            <w:tcW w:w="696" w:type="dxa"/>
            <w:tcBorders>
              <w:top w:val="nil"/>
              <w:left w:val="nil"/>
              <w:bottom w:val="single" w:sz="4" w:space="0" w:color="auto"/>
              <w:right w:val="single" w:sz="4" w:space="0" w:color="auto"/>
            </w:tcBorders>
            <w:noWrap/>
            <w:vAlign w:val="center"/>
            <w:hideMark/>
          </w:tcPr>
          <w:p w14:paraId="64E0B991"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4.12%</w:t>
            </w:r>
          </w:p>
        </w:tc>
        <w:tc>
          <w:tcPr>
            <w:tcW w:w="1068" w:type="dxa"/>
            <w:tcBorders>
              <w:top w:val="nil"/>
              <w:left w:val="nil"/>
              <w:bottom w:val="single" w:sz="4" w:space="0" w:color="auto"/>
              <w:right w:val="single" w:sz="4" w:space="0" w:color="auto"/>
            </w:tcBorders>
            <w:noWrap/>
            <w:vAlign w:val="center"/>
            <w:hideMark/>
          </w:tcPr>
          <w:p w14:paraId="1C3BCFA9"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0.01047175</w:t>
            </w:r>
          </w:p>
        </w:tc>
        <w:tc>
          <w:tcPr>
            <w:tcW w:w="1068" w:type="dxa"/>
            <w:tcBorders>
              <w:top w:val="nil"/>
              <w:left w:val="nil"/>
              <w:bottom w:val="single" w:sz="4" w:space="0" w:color="auto"/>
              <w:right w:val="single" w:sz="4" w:space="0" w:color="auto"/>
            </w:tcBorders>
            <w:noWrap/>
            <w:vAlign w:val="center"/>
            <w:hideMark/>
          </w:tcPr>
          <w:p w14:paraId="3D9A5405"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0.019523937</w:t>
            </w:r>
          </w:p>
        </w:tc>
        <w:tc>
          <w:tcPr>
            <w:tcW w:w="1068" w:type="dxa"/>
            <w:tcBorders>
              <w:top w:val="nil"/>
              <w:left w:val="nil"/>
              <w:bottom w:val="single" w:sz="4" w:space="0" w:color="auto"/>
              <w:right w:val="single" w:sz="4" w:space="0" w:color="auto"/>
            </w:tcBorders>
            <w:noWrap/>
            <w:vAlign w:val="center"/>
            <w:hideMark/>
          </w:tcPr>
          <w:p w14:paraId="6496248C"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192.9899371</w:t>
            </w:r>
          </w:p>
        </w:tc>
      </w:tr>
      <w:tr w:rsidR="00023131" w:rsidRPr="007A3876" w14:paraId="39279B14" w14:textId="77777777" w:rsidTr="00023131">
        <w:trPr>
          <w:trHeight w:val="288"/>
          <w:jc w:val="center"/>
        </w:trPr>
        <w:tc>
          <w:tcPr>
            <w:tcW w:w="715" w:type="dxa"/>
            <w:tcBorders>
              <w:top w:val="nil"/>
              <w:left w:val="single" w:sz="4" w:space="0" w:color="auto"/>
              <w:bottom w:val="single" w:sz="4" w:space="0" w:color="auto"/>
              <w:right w:val="single" w:sz="4" w:space="0" w:color="auto"/>
            </w:tcBorders>
            <w:noWrap/>
            <w:vAlign w:val="center"/>
            <w:hideMark/>
          </w:tcPr>
          <w:p w14:paraId="7D9DCC10"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19000</w:t>
            </w:r>
          </w:p>
        </w:tc>
        <w:tc>
          <w:tcPr>
            <w:tcW w:w="1068" w:type="dxa"/>
            <w:tcBorders>
              <w:top w:val="nil"/>
              <w:left w:val="nil"/>
              <w:bottom w:val="single" w:sz="4" w:space="0" w:color="auto"/>
              <w:right w:val="single" w:sz="4" w:space="0" w:color="auto"/>
            </w:tcBorders>
            <w:noWrap/>
            <w:vAlign w:val="center"/>
            <w:hideMark/>
          </w:tcPr>
          <w:p w14:paraId="267EA087"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0.770519139</w:t>
            </w:r>
          </w:p>
        </w:tc>
        <w:tc>
          <w:tcPr>
            <w:tcW w:w="987" w:type="dxa"/>
            <w:tcBorders>
              <w:top w:val="nil"/>
              <w:left w:val="nil"/>
              <w:bottom w:val="single" w:sz="4" w:space="0" w:color="auto"/>
              <w:right w:val="single" w:sz="4" w:space="0" w:color="auto"/>
            </w:tcBorders>
            <w:noWrap/>
            <w:vAlign w:val="center"/>
            <w:hideMark/>
          </w:tcPr>
          <w:p w14:paraId="62E1328F"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18.4430511</w:t>
            </w:r>
          </w:p>
        </w:tc>
        <w:tc>
          <w:tcPr>
            <w:tcW w:w="1071" w:type="dxa"/>
            <w:tcBorders>
              <w:top w:val="nil"/>
              <w:left w:val="nil"/>
              <w:bottom w:val="single" w:sz="4" w:space="0" w:color="auto"/>
              <w:right w:val="single" w:sz="4" w:space="0" w:color="auto"/>
            </w:tcBorders>
            <w:noWrap/>
            <w:vAlign w:val="center"/>
            <w:hideMark/>
          </w:tcPr>
          <w:p w14:paraId="745D77C8"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1.14295796</w:t>
            </w:r>
          </w:p>
        </w:tc>
        <w:tc>
          <w:tcPr>
            <w:tcW w:w="990" w:type="dxa"/>
            <w:tcBorders>
              <w:top w:val="nil"/>
              <w:left w:val="nil"/>
              <w:bottom w:val="single" w:sz="4" w:space="0" w:color="auto"/>
              <w:right w:val="single" w:sz="4" w:space="0" w:color="auto"/>
            </w:tcBorders>
            <w:noWrap/>
            <w:vAlign w:val="center"/>
            <w:hideMark/>
          </w:tcPr>
          <w:p w14:paraId="40C919B5"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1.91248165</w:t>
            </w:r>
          </w:p>
        </w:tc>
        <w:tc>
          <w:tcPr>
            <w:tcW w:w="1080" w:type="dxa"/>
            <w:tcBorders>
              <w:top w:val="nil"/>
              <w:left w:val="nil"/>
              <w:bottom w:val="single" w:sz="4" w:space="0" w:color="auto"/>
              <w:right w:val="single" w:sz="4" w:space="0" w:color="auto"/>
            </w:tcBorders>
            <w:noWrap/>
            <w:vAlign w:val="center"/>
            <w:hideMark/>
          </w:tcPr>
          <w:p w14:paraId="7DEC1DE0"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1713.42831</w:t>
            </w:r>
          </w:p>
        </w:tc>
        <w:tc>
          <w:tcPr>
            <w:tcW w:w="900" w:type="dxa"/>
            <w:tcBorders>
              <w:top w:val="nil"/>
              <w:left w:val="nil"/>
              <w:bottom w:val="single" w:sz="4" w:space="0" w:color="auto"/>
              <w:right w:val="single" w:sz="4" w:space="0" w:color="auto"/>
            </w:tcBorders>
            <w:noWrap/>
            <w:vAlign w:val="center"/>
            <w:hideMark/>
          </w:tcPr>
          <w:p w14:paraId="7F4DEDAC"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1.18E-06</w:t>
            </w:r>
          </w:p>
        </w:tc>
        <w:tc>
          <w:tcPr>
            <w:tcW w:w="696" w:type="dxa"/>
            <w:tcBorders>
              <w:top w:val="nil"/>
              <w:left w:val="nil"/>
              <w:bottom w:val="single" w:sz="4" w:space="0" w:color="auto"/>
              <w:right w:val="single" w:sz="4" w:space="0" w:color="auto"/>
            </w:tcBorders>
            <w:noWrap/>
            <w:vAlign w:val="center"/>
            <w:hideMark/>
          </w:tcPr>
          <w:p w14:paraId="6BA3D3D8"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5.51%</w:t>
            </w:r>
          </w:p>
        </w:tc>
        <w:tc>
          <w:tcPr>
            <w:tcW w:w="1068" w:type="dxa"/>
            <w:tcBorders>
              <w:top w:val="nil"/>
              <w:left w:val="nil"/>
              <w:bottom w:val="single" w:sz="4" w:space="0" w:color="auto"/>
              <w:right w:val="single" w:sz="4" w:space="0" w:color="auto"/>
            </w:tcBorders>
            <w:noWrap/>
            <w:vAlign w:val="center"/>
            <w:hideMark/>
          </w:tcPr>
          <w:p w14:paraId="0703091F"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0.011674922</w:t>
            </w:r>
          </w:p>
        </w:tc>
        <w:tc>
          <w:tcPr>
            <w:tcW w:w="1068" w:type="dxa"/>
            <w:tcBorders>
              <w:top w:val="nil"/>
              <w:left w:val="nil"/>
              <w:bottom w:val="single" w:sz="4" w:space="0" w:color="auto"/>
              <w:right w:val="single" w:sz="4" w:space="0" w:color="auto"/>
            </w:tcBorders>
            <w:noWrap/>
            <w:vAlign w:val="center"/>
            <w:hideMark/>
          </w:tcPr>
          <w:p w14:paraId="1A81A349"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0.019535342</w:t>
            </w:r>
          </w:p>
        </w:tc>
        <w:tc>
          <w:tcPr>
            <w:tcW w:w="1068" w:type="dxa"/>
            <w:tcBorders>
              <w:top w:val="nil"/>
              <w:left w:val="nil"/>
              <w:bottom w:val="single" w:sz="4" w:space="0" w:color="auto"/>
              <w:right w:val="single" w:sz="4" w:space="0" w:color="auto"/>
            </w:tcBorders>
            <w:noWrap/>
            <w:vAlign w:val="center"/>
            <w:hideMark/>
          </w:tcPr>
          <w:p w14:paraId="7A61E3C2"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194.634034</w:t>
            </w:r>
          </w:p>
        </w:tc>
      </w:tr>
      <w:tr w:rsidR="00023131" w:rsidRPr="007A3876" w14:paraId="61D82B79" w14:textId="77777777" w:rsidTr="00023131">
        <w:trPr>
          <w:trHeight w:val="288"/>
          <w:jc w:val="center"/>
        </w:trPr>
        <w:tc>
          <w:tcPr>
            <w:tcW w:w="715" w:type="dxa"/>
            <w:tcBorders>
              <w:top w:val="nil"/>
              <w:left w:val="single" w:sz="4" w:space="0" w:color="auto"/>
              <w:bottom w:val="single" w:sz="4" w:space="0" w:color="auto"/>
              <w:right w:val="single" w:sz="4" w:space="0" w:color="auto"/>
            </w:tcBorders>
            <w:noWrap/>
            <w:vAlign w:val="center"/>
            <w:hideMark/>
          </w:tcPr>
          <w:p w14:paraId="3F75185F"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19150</w:t>
            </w:r>
          </w:p>
        </w:tc>
        <w:tc>
          <w:tcPr>
            <w:tcW w:w="1068" w:type="dxa"/>
            <w:tcBorders>
              <w:top w:val="nil"/>
              <w:left w:val="nil"/>
              <w:bottom w:val="single" w:sz="4" w:space="0" w:color="auto"/>
              <w:right w:val="single" w:sz="4" w:space="0" w:color="auto"/>
            </w:tcBorders>
            <w:noWrap/>
            <w:vAlign w:val="center"/>
            <w:hideMark/>
          </w:tcPr>
          <w:p w14:paraId="3B0C3E41"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0.894256524</w:t>
            </w:r>
          </w:p>
        </w:tc>
        <w:tc>
          <w:tcPr>
            <w:tcW w:w="987" w:type="dxa"/>
            <w:tcBorders>
              <w:top w:val="nil"/>
              <w:left w:val="nil"/>
              <w:bottom w:val="single" w:sz="4" w:space="0" w:color="auto"/>
              <w:right w:val="single" w:sz="4" w:space="0" w:color="auto"/>
            </w:tcBorders>
            <w:noWrap/>
            <w:vAlign w:val="center"/>
            <w:hideMark/>
          </w:tcPr>
          <w:p w14:paraId="5FBD07A6"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18.2352046</w:t>
            </w:r>
          </w:p>
        </w:tc>
        <w:tc>
          <w:tcPr>
            <w:tcW w:w="1071" w:type="dxa"/>
            <w:tcBorders>
              <w:top w:val="nil"/>
              <w:left w:val="nil"/>
              <w:bottom w:val="single" w:sz="4" w:space="0" w:color="auto"/>
              <w:right w:val="single" w:sz="4" w:space="0" w:color="auto"/>
            </w:tcBorders>
            <w:noWrap/>
            <w:vAlign w:val="center"/>
            <w:hideMark/>
          </w:tcPr>
          <w:p w14:paraId="71DB4272"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1.20320847</w:t>
            </w:r>
          </w:p>
        </w:tc>
        <w:tc>
          <w:tcPr>
            <w:tcW w:w="990" w:type="dxa"/>
            <w:tcBorders>
              <w:top w:val="nil"/>
              <w:left w:val="nil"/>
              <w:bottom w:val="single" w:sz="4" w:space="0" w:color="auto"/>
              <w:right w:val="single" w:sz="4" w:space="0" w:color="auto"/>
            </w:tcBorders>
            <w:noWrap/>
            <w:vAlign w:val="center"/>
            <w:hideMark/>
          </w:tcPr>
          <w:p w14:paraId="0390F2C6"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1.91305281</w:t>
            </w:r>
          </w:p>
        </w:tc>
        <w:tc>
          <w:tcPr>
            <w:tcW w:w="1080" w:type="dxa"/>
            <w:tcBorders>
              <w:top w:val="nil"/>
              <w:left w:val="nil"/>
              <w:bottom w:val="single" w:sz="4" w:space="0" w:color="auto"/>
              <w:right w:val="single" w:sz="4" w:space="0" w:color="auto"/>
            </w:tcBorders>
            <w:noWrap/>
            <w:vAlign w:val="center"/>
            <w:hideMark/>
          </w:tcPr>
          <w:p w14:paraId="6ABE4402"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1702.95594</w:t>
            </w:r>
          </w:p>
        </w:tc>
        <w:tc>
          <w:tcPr>
            <w:tcW w:w="900" w:type="dxa"/>
            <w:tcBorders>
              <w:top w:val="nil"/>
              <w:left w:val="nil"/>
              <w:bottom w:val="single" w:sz="4" w:space="0" w:color="auto"/>
              <w:right w:val="single" w:sz="4" w:space="0" w:color="auto"/>
            </w:tcBorders>
            <w:noWrap/>
            <w:vAlign w:val="center"/>
            <w:hideMark/>
          </w:tcPr>
          <w:p w14:paraId="087F5C09"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1.23E-06</w:t>
            </w:r>
          </w:p>
        </w:tc>
        <w:tc>
          <w:tcPr>
            <w:tcW w:w="696" w:type="dxa"/>
            <w:tcBorders>
              <w:top w:val="nil"/>
              <w:left w:val="nil"/>
              <w:bottom w:val="single" w:sz="4" w:space="0" w:color="auto"/>
              <w:right w:val="single" w:sz="4" w:space="0" w:color="auto"/>
            </w:tcBorders>
            <w:noWrap/>
            <w:vAlign w:val="center"/>
            <w:hideMark/>
          </w:tcPr>
          <w:p w14:paraId="18FA820A"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6.34%</w:t>
            </w:r>
          </w:p>
        </w:tc>
        <w:tc>
          <w:tcPr>
            <w:tcW w:w="1068" w:type="dxa"/>
            <w:tcBorders>
              <w:top w:val="nil"/>
              <w:left w:val="nil"/>
              <w:bottom w:val="single" w:sz="4" w:space="0" w:color="auto"/>
              <w:right w:val="single" w:sz="4" w:space="0" w:color="auto"/>
            </w:tcBorders>
            <w:noWrap/>
            <w:vAlign w:val="center"/>
            <w:hideMark/>
          </w:tcPr>
          <w:p w14:paraId="5D5B7905"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0.01229036</w:t>
            </w:r>
          </w:p>
        </w:tc>
        <w:tc>
          <w:tcPr>
            <w:tcW w:w="1068" w:type="dxa"/>
            <w:tcBorders>
              <w:top w:val="nil"/>
              <w:left w:val="nil"/>
              <w:bottom w:val="single" w:sz="4" w:space="0" w:color="auto"/>
              <w:right w:val="single" w:sz="4" w:space="0" w:color="auto"/>
            </w:tcBorders>
            <w:noWrap/>
            <w:vAlign w:val="center"/>
            <w:hideMark/>
          </w:tcPr>
          <w:p w14:paraId="193EA849"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0.019541176</w:t>
            </w:r>
          </w:p>
        </w:tc>
        <w:tc>
          <w:tcPr>
            <w:tcW w:w="1068" w:type="dxa"/>
            <w:tcBorders>
              <w:top w:val="nil"/>
              <w:left w:val="nil"/>
              <w:bottom w:val="single" w:sz="4" w:space="0" w:color="auto"/>
              <w:right w:val="single" w:sz="4" w:space="0" w:color="auto"/>
            </w:tcBorders>
            <w:noWrap/>
            <w:vAlign w:val="center"/>
            <w:hideMark/>
          </w:tcPr>
          <w:p w14:paraId="13CAA87A"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195.4147726</w:t>
            </w:r>
          </w:p>
        </w:tc>
      </w:tr>
      <w:tr w:rsidR="00023131" w:rsidRPr="007A3876" w14:paraId="3E1A5C36" w14:textId="77777777" w:rsidTr="00023131">
        <w:trPr>
          <w:trHeight w:val="288"/>
          <w:jc w:val="center"/>
        </w:trPr>
        <w:tc>
          <w:tcPr>
            <w:tcW w:w="715" w:type="dxa"/>
            <w:tcBorders>
              <w:top w:val="nil"/>
              <w:left w:val="single" w:sz="4" w:space="0" w:color="auto"/>
              <w:bottom w:val="single" w:sz="4" w:space="0" w:color="auto"/>
              <w:right w:val="single" w:sz="4" w:space="0" w:color="auto"/>
            </w:tcBorders>
            <w:noWrap/>
            <w:vAlign w:val="center"/>
            <w:hideMark/>
          </w:tcPr>
          <w:p w14:paraId="3D08BCE4"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19250</w:t>
            </w:r>
          </w:p>
        </w:tc>
        <w:tc>
          <w:tcPr>
            <w:tcW w:w="1068" w:type="dxa"/>
            <w:tcBorders>
              <w:top w:val="nil"/>
              <w:left w:val="nil"/>
              <w:bottom w:val="single" w:sz="4" w:space="0" w:color="auto"/>
              <w:right w:val="single" w:sz="4" w:space="0" w:color="auto"/>
            </w:tcBorders>
            <w:noWrap/>
            <w:vAlign w:val="center"/>
            <w:hideMark/>
          </w:tcPr>
          <w:p w14:paraId="12018C24"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0.97719616</w:t>
            </w:r>
          </w:p>
        </w:tc>
        <w:tc>
          <w:tcPr>
            <w:tcW w:w="987" w:type="dxa"/>
            <w:tcBorders>
              <w:top w:val="nil"/>
              <w:left w:val="nil"/>
              <w:bottom w:val="single" w:sz="4" w:space="0" w:color="auto"/>
              <w:right w:val="single" w:sz="4" w:space="0" w:color="auto"/>
            </w:tcBorders>
            <w:noWrap/>
            <w:vAlign w:val="center"/>
            <w:hideMark/>
          </w:tcPr>
          <w:p w14:paraId="6069FE4B"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18.1010886</w:t>
            </w:r>
          </w:p>
        </w:tc>
        <w:tc>
          <w:tcPr>
            <w:tcW w:w="1071" w:type="dxa"/>
            <w:tcBorders>
              <w:top w:val="nil"/>
              <w:left w:val="nil"/>
              <w:bottom w:val="single" w:sz="4" w:space="0" w:color="auto"/>
              <w:right w:val="single" w:sz="4" w:space="0" w:color="auto"/>
            </w:tcBorders>
            <w:noWrap/>
            <w:vAlign w:val="center"/>
            <w:hideMark/>
          </w:tcPr>
          <w:p w14:paraId="5D4D6C72"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1.23986808</w:t>
            </w:r>
          </w:p>
        </w:tc>
        <w:tc>
          <w:tcPr>
            <w:tcW w:w="990" w:type="dxa"/>
            <w:tcBorders>
              <w:top w:val="nil"/>
              <w:left w:val="nil"/>
              <w:bottom w:val="single" w:sz="4" w:space="0" w:color="auto"/>
              <w:right w:val="single" w:sz="4" w:space="0" w:color="auto"/>
            </w:tcBorders>
            <w:noWrap/>
            <w:vAlign w:val="center"/>
            <w:hideMark/>
          </w:tcPr>
          <w:p w14:paraId="7E462C26"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1.91340034</w:t>
            </w:r>
          </w:p>
        </w:tc>
        <w:tc>
          <w:tcPr>
            <w:tcW w:w="1080" w:type="dxa"/>
            <w:tcBorders>
              <w:top w:val="nil"/>
              <w:left w:val="nil"/>
              <w:bottom w:val="single" w:sz="4" w:space="0" w:color="auto"/>
              <w:right w:val="single" w:sz="4" w:space="0" w:color="auto"/>
            </w:tcBorders>
            <w:noWrap/>
            <w:vAlign w:val="center"/>
            <w:hideMark/>
          </w:tcPr>
          <w:p w14:paraId="6518ACBB"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1696.05386</w:t>
            </w:r>
          </w:p>
        </w:tc>
        <w:tc>
          <w:tcPr>
            <w:tcW w:w="900" w:type="dxa"/>
            <w:tcBorders>
              <w:top w:val="nil"/>
              <w:left w:val="nil"/>
              <w:bottom w:val="single" w:sz="4" w:space="0" w:color="auto"/>
              <w:right w:val="single" w:sz="4" w:space="0" w:color="auto"/>
            </w:tcBorders>
            <w:noWrap/>
            <w:vAlign w:val="center"/>
            <w:hideMark/>
          </w:tcPr>
          <w:p w14:paraId="3FBBB220"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1.27E-06</w:t>
            </w:r>
          </w:p>
        </w:tc>
        <w:tc>
          <w:tcPr>
            <w:tcW w:w="696" w:type="dxa"/>
            <w:tcBorders>
              <w:top w:val="nil"/>
              <w:left w:val="nil"/>
              <w:bottom w:val="single" w:sz="4" w:space="0" w:color="auto"/>
              <w:right w:val="single" w:sz="4" w:space="0" w:color="auto"/>
            </w:tcBorders>
            <w:noWrap/>
            <w:vAlign w:val="center"/>
            <w:hideMark/>
          </w:tcPr>
          <w:p w14:paraId="1EAD3F48"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6.90%</w:t>
            </w:r>
          </w:p>
        </w:tc>
        <w:tc>
          <w:tcPr>
            <w:tcW w:w="1068" w:type="dxa"/>
            <w:tcBorders>
              <w:top w:val="nil"/>
              <w:left w:val="nil"/>
              <w:bottom w:val="single" w:sz="4" w:space="0" w:color="auto"/>
              <w:right w:val="single" w:sz="4" w:space="0" w:color="auto"/>
            </w:tcBorders>
            <w:noWrap/>
            <w:vAlign w:val="center"/>
            <w:hideMark/>
          </w:tcPr>
          <w:p w14:paraId="776175D5"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0.012664826</w:t>
            </w:r>
          </w:p>
        </w:tc>
        <w:tc>
          <w:tcPr>
            <w:tcW w:w="1068" w:type="dxa"/>
            <w:tcBorders>
              <w:top w:val="nil"/>
              <w:left w:val="nil"/>
              <w:bottom w:val="single" w:sz="4" w:space="0" w:color="auto"/>
              <w:right w:val="single" w:sz="4" w:space="0" w:color="auto"/>
            </w:tcBorders>
            <w:noWrap/>
            <w:vAlign w:val="center"/>
            <w:hideMark/>
          </w:tcPr>
          <w:p w14:paraId="70F273EC"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0.019544726</w:t>
            </w:r>
          </w:p>
        </w:tc>
        <w:tc>
          <w:tcPr>
            <w:tcW w:w="1068" w:type="dxa"/>
            <w:tcBorders>
              <w:top w:val="nil"/>
              <w:left w:val="nil"/>
              <w:bottom w:val="single" w:sz="4" w:space="0" w:color="auto"/>
              <w:right w:val="single" w:sz="4" w:space="0" w:color="auto"/>
            </w:tcBorders>
            <w:noWrap/>
            <w:vAlign w:val="center"/>
            <w:hideMark/>
          </w:tcPr>
          <w:p w14:paraId="20561534"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195.872155</w:t>
            </w:r>
          </w:p>
        </w:tc>
      </w:tr>
      <w:tr w:rsidR="00023131" w:rsidRPr="007A3876" w14:paraId="0DF257EE" w14:textId="77777777" w:rsidTr="00023131">
        <w:trPr>
          <w:trHeight w:val="288"/>
          <w:jc w:val="center"/>
        </w:trPr>
        <w:tc>
          <w:tcPr>
            <w:tcW w:w="715" w:type="dxa"/>
            <w:tcBorders>
              <w:top w:val="nil"/>
              <w:left w:val="single" w:sz="4" w:space="0" w:color="auto"/>
              <w:bottom w:val="single" w:sz="4" w:space="0" w:color="auto"/>
              <w:right w:val="single" w:sz="4" w:space="0" w:color="auto"/>
            </w:tcBorders>
            <w:noWrap/>
            <w:vAlign w:val="center"/>
            <w:hideMark/>
          </w:tcPr>
          <w:p w14:paraId="14504628"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19500</w:t>
            </w:r>
          </w:p>
        </w:tc>
        <w:tc>
          <w:tcPr>
            <w:tcW w:w="1068" w:type="dxa"/>
            <w:tcBorders>
              <w:top w:val="nil"/>
              <w:left w:val="nil"/>
              <w:bottom w:val="single" w:sz="4" w:space="0" w:color="auto"/>
              <w:right w:val="single" w:sz="4" w:space="0" w:color="auto"/>
            </w:tcBorders>
            <w:noWrap/>
            <w:vAlign w:val="center"/>
            <w:hideMark/>
          </w:tcPr>
          <w:p w14:paraId="5F450A75"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1.18493771</w:t>
            </w:r>
          </w:p>
        </w:tc>
        <w:tc>
          <w:tcPr>
            <w:tcW w:w="987" w:type="dxa"/>
            <w:tcBorders>
              <w:top w:val="nil"/>
              <w:left w:val="nil"/>
              <w:bottom w:val="single" w:sz="4" w:space="0" w:color="auto"/>
              <w:right w:val="single" w:sz="4" w:space="0" w:color="auto"/>
            </w:tcBorders>
            <w:noWrap/>
            <w:vAlign w:val="center"/>
            <w:hideMark/>
          </w:tcPr>
          <w:p w14:paraId="76AF1E6A"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17.7789592</w:t>
            </w:r>
          </w:p>
        </w:tc>
        <w:tc>
          <w:tcPr>
            <w:tcW w:w="1071" w:type="dxa"/>
            <w:tcBorders>
              <w:top w:val="nil"/>
              <w:left w:val="nil"/>
              <w:bottom w:val="single" w:sz="4" w:space="0" w:color="auto"/>
              <w:right w:val="single" w:sz="4" w:space="0" w:color="auto"/>
            </w:tcBorders>
            <w:noWrap/>
            <w:vAlign w:val="center"/>
            <w:hideMark/>
          </w:tcPr>
          <w:p w14:paraId="372EC8A3"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1.32180844</w:t>
            </w:r>
          </w:p>
        </w:tc>
        <w:tc>
          <w:tcPr>
            <w:tcW w:w="990" w:type="dxa"/>
            <w:tcBorders>
              <w:top w:val="nil"/>
              <w:left w:val="nil"/>
              <w:bottom w:val="single" w:sz="4" w:space="0" w:color="auto"/>
              <w:right w:val="single" w:sz="4" w:space="0" w:color="auto"/>
            </w:tcBorders>
            <w:noWrap/>
            <w:vAlign w:val="center"/>
            <w:hideMark/>
          </w:tcPr>
          <w:p w14:paraId="18D3E012"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1.91417714</w:t>
            </w:r>
          </w:p>
        </w:tc>
        <w:tc>
          <w:tcPr>
            <w:tcW w:w="1080" w:type="dxa"/>
            <w:tcBorders>
              <w:top w:val="nil"/>
              <w:left w:val="nil"/>
              <w:bottom w:val="single" w:sz="4" w:space="0" w:color="auto"/>
              <w:right w:val="single" w:sz="4" w:space="0" w:color="auto"/>
            </w:tcBorders>
            <w:noWrap/>
            <w:vAlign w:val="center"/>
            <w:hideMark/>
          </w:tcPr>
          <w:p w14:paraId="1347D7A0"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1679.07075</w:t>
            </w:r>
          </w:p>
        </w:tc>
        <w:tc>
          <w:tcPr>
            <w:tcW w:w="900" w:type="dxa"/>
            <w:tcBorders>
              <w:top w:val="nil"/>
              <w:left w:val="nil"/>
              <w:bottom w:val="single" w:sz="4" w:space="0" w:color="auto"/>
              <w:right w:val="single" w:sz="4" w:space="0" w:color="auto"/>
            </w:tcBorders>
            <w:noWrap/>
            <w:vAlign w:val="center"/>
            <w:hideMark/>
          </w:tcPr>
          <w:p w14:paraId="35A0D954"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1.33E-06</w:t>
            </w:r>
          </w:p>
        </w:tc>
        <w:tc>
          <w:tcPr>
            <w:tcW w:w="696" w:type="dxa"/>
            <w:tcBorders>
              <w:top w:val="nil"/>
              <w:left w:val="nil"/>
              <w:bottom w:val="single" w:sz="4" w:space="0" w:color="auto"/>
              <w:right w:val="single" w:sz="4" w:space="0" w:color="auto"/>
            </w:tcBorders>
            <w:noWrap/>
            <w:vAlign w:val="center"/>
            <w:hideMark/>
          </w:tcPr>
          <w:p w14:paraId="76BE47AD"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8.29%</w:t>
            </w:r>
          </w:p>
        </w:tc>
        <w:tc>
          <w:tcPr>
            <w:tcW w:w="1068" w:type="dxa"/>
            <w:tcBorders>
              <w:top w:val="nil"/>
              <w:left w:val="nil"/>
              <w:bottom w:val="single" w:sz="4" w:space="0" w:color="auto"/>
              <w:right w:val="single" w:sz="4" w:space="0" w:color="auto"/>
            </w:tcBorders>
            <w:noWrap/>
            <w:vAlign w:val="center"/>
            <w:hideMark/>
          </w:tcPr>
          <w:p w14:paraId="7CD0B8B9"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0.013501818</w:t>
            </w:r>
          </w:p>
        </w:tc>
        <w:tc>
          <w:tcPr>
            <w:tcW w:w="1068" w:type="dxa"/>
            <w:tcBorders>
              <w:top w:val="nil"/>
              <w:left w:val="nil"/>
              <w:bottom w:val="single" w:sz="4" w:space="0" w:color="auto"/>
              <w:right w:val="single" w:sz="4" w:space="0" w:color="auto"/>
            </w:tcBorders>
            <w:noWrap/>
            <w:vAlign w:val="center"/>
            <w:hideMark/>
          </w:tcPr>
          <w:p w14:paraId="6E4B7B3A"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0.019552661</w:t>
            </w:r>
          </w:p>
        </w:tc>
        <w:tc>
          <w:tcPr>
            <w:tcW w:w="1068" w:type="dxa"/>
            <w:tcBorders>
              <w:top w:val="nil"/>
              <w:left w:val="nil"/>
              <w:bottom w:val="single" w:sz="4" w:space="0" w:color="auto"/>
              <w:right w:val="single" w:sz="4" w:space="0" w:color="auto"/>
            </w:tcBorders>
            <w:noWrap/>
            <w:vAlign w:val="center"/>
            <w:hideMark/>
          </w:tcPr>
          <w:p w14:paraId="60C3612C"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196.850505</w:t>
            </w:r>
          </w:p>
        </w:tc>
      </w:tr>
      <w:tr w:rsidR="00023131" w:rsidRPr="007A3876" w14:paraId="2347A04D" w14:textId="77777777" w:rsidTr="00023131">
        <w:trPr>
          <w:trHeight w:val="288"/>
          <w:jc w:val="center"/>
        </w:trPr>
        <w:tc>
          <w:tcPr>
            <w:tcW w:w="715" w:type="dxa"/>
            <w:tcBorders>
              <w:top w:val="nil"/>
              <w:left w:val="single" w:sz="4" w:space="0" w:color="auto"/>
              <w:bottom w:val="single" w:sz="4" w:space="0" w:color="auto"/>
              <w:right w:val="single" w:sz="4" w:space="0" w:color="auto"/>
            </w:tcBorders>
            <w:noWrap/>
            <w:vAlign w:val="center"/>
            <w:hideMark/>
          </w:tcPr>
          <w:p w14:paraId="2523FDBC"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19750</w:t>
            </w:r>
          </w:p>
        </w:tc>
        <w:tc>
          <w:tcPr>
            <w:tcW w:w="1068" w:type="dxa"/>
            <w:tcBorders>
              <w:top w:val="nil"/>
              <w:left w:val="nil"/>
              <w:bottom w:val="single" w:sz="4" w:space="0" w:color="auto"/>
              <w:right w:val="single" w:sz="4" w:space="0" w:color="auto"/>
            </w:tcBorders>
            <w:noWrap/>
            <w:vAlign w:val="center"/>
            <w:hideMark/>
          </w:tcPr>
          <w:p w14:paraId="2A13D220"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1.39211642</w:t>
            </w:r>
          </w:p>
        </w:tc>
        <w:tc>
          <w:tcPr>
            <w:tcW w:w="987" w:type="dxa"/>
            <w:tcBorders>
              <w:top w:val="nil"/>
              <w:left w:val="nil"/>
              <w:bottom w:val="single" w:sz="4" w:space="0" w:color="auto"/>
              <w:right w:val="single" w:sz="4" w:space="0" w:color="auto"/>
            </w:tcBorders>
            <w:noWrap/>
            <w:vAlign w:val="center"/>
            <w:hideMark/>
          </w:tcPr>
          <w:p w14:paraId="5570CF18"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17.4731242</w:t>
            </w:r>
          </w:p>
        </w:tc>
        <w:tc>
          <w:tcPr>
            <w:tcW w:w="1071" w:type="dxa"/>
            <w:tcBorders>
              <w:top w:val="nil"/>
              <w:left w:val="nil"/>
              <w:bottom w:val="single" w:sz="4" w:space="0" w:color="auto"/>
              <w:right w:val="single" w:sz="4" w:space="0" w:color="auto"/>
            </w:tcBorders>
            <w:noWrap/>
            <w:vAlign w:val="center"/>
            <w:hideMark/>
          </w:tcPr>
          <w:p w14:paraId="63C5B1C5"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1.39247971</w:t>
            </w:r>
          </w:p>
        </w:tc>
        <w:tc>
          <w:tcPr>
            <w:tcW w:w="990" w:type="dxa"/>
            <w:tcBorders>
              <w:top w:val="nil"/>
              <w:left w:val="nil"/>
              <w:bottom w:val="single" w:sz="4" w:space="0" w:color="auto"/>
              <w:right w:val="single" w:sz="4" w:space="0" w:color="auto"/>
            </w:tcBorders>
            <w:noWrap/>
            <w:vAlign w:val="center"/>
            <w:hideMark/>
          </w:tcPr>
          <w:p w14:paraId="3241BB8B"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1.9148471</w:t>
            </w:r>
          </w:p>
        </w:tc>
        <w:tc>
          <w:tcPr>
            <w:tcW w:w="1080" w:type="dxa"/>
            <w:tcBorders>
              <w:top w:val="nil"/>
              <w:left w:val="nil"/>
              <w:bottom w:val="single" w:sz="4" w:space="0" w:color="auto"/>
              <w:right w:val="single" w:sz="4" w:space="0" w:color="auto"/>
            </w:tcBorders>
            <w:noWrap/>
            <w:vAlign w:val="center"/>
            <w:hideMark/>
          </w:tcPr>
          <w:p w14:paraId="1EC48955"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1662.46605</w:t>
            </w:r>
          </w:p>
        </w:tc>
        <w:tc>
          <w:tcPr>
            <w:tcW w:w="900" w:type="dxa"/>
            <w:tcBorders>
              <w:top w:val="nil"/>
              <w:left w:val="nil"/>
              <w:bottom w:val="single" w:sz="4" w:space="0" w:color="auto"/>
              <w:right w:val="single" w:sz="4" w:space="0" w:color="auto"/>
            </w:tcBorders>
            <w:noWrap/>
            <w:vAlign w:val="center"/>
            <w:hideMark/>
          </w:tcPr>
          <w:p w14:paraId="5039D84A"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1.39E-06</w:t>
            </w:r>
          </w:p>
        </w:tc>
        <w:tc>
          <w:tcPr>
            <w:tcW w:w="696" w:type="dxa"/>
            <w:tcBorders>
              <w:top w:val="nil"/>
              <w:left w:val="nil"/>
              <w:bottom w:val="single" w:sz="4" w:space="0" w:color="auto"/>
              <w:right w:val="single" w:sz="4" w:space="0" w:color="auto"/>
            </w:tcBorders>
            <w:noWrap/>
            <w:vAlign w:val="center"/>
            <w:hideMark/>
          </w:tcPr>
          <w:p w14:paraId="562B7C21"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9.67%</w:t>
            </w:r>
          </w:p>
        </w:tc>
        <w:tc>
          <w:tcPr>
            <w:tcW w:w="1068" w:type="dxa"/>
            <w:tcBorders>
              <w:top w:val="nil"/>
              <w:left w:val="nil"/>
              <w:bottom w:val="single" w:sz="4" w:space="0" w:color="auto"/>
              <w:right w:val="single" w:sz="4" w:space="0" w:color="auto"/>
            </w:tcBorders>
            <w:noWrap/>
            <w:vAlign w:val="center"/>
            <w:hideMark/>
          </w:tcPr>
          <w:p w14:paraId="5D45D162"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0.014223701</w:t>
            </w:r>
          </w:p>
        </w:tc>
        <w:tc>
          <w:tcPr>
            <w:tcW w:w="1068" w:type="dxa"/>
            <w:tcBorders>
              <w:top w:val="nil"/>
              <w:left w:val="nil"/>
              <w:bottom w:val="single" w:sz="4" w:space="0" w:color="auto"/>
              <w:right w:val="single" w:sz="4" w:space="0" w:color="auto"/>
            </w:tcBorders>
            <w:noWrap/>
            <w:vAlign w:val="center"/>
            <w:hideMark/>
          </w:tcPr>
          <w:p w14:paraId="5A7E7CCF"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0.019559504</w:t>
            </w:r>
          </w:p>
        </w:tc>
        <w:tc>
          <w:tcPr>
            <w:tcW w:w="1068" w:type="dxa"/>
            <w:tcBorders>
              <w:top w:val="nil"/>
              <w:left w:val="nil"/>
              <w:bottom w:val="single" w:sz="4" w:space="0" w:color="auto"/>
              <w:right w:val="single" w:sz="4" w:space="0" w:color="auto"/>
            </w:tcBorders>
            <w:noWrap/>
            <w:vAlign w:val="center"/>
            <w:hideMark/>
          </w:tcPr>
          <w:p w14:paraId="4186F3BB"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197.6499004</w:t>
            </w:r>
          </w:p>
        </w:tc>
      </w:tr>
      <w:tr w:rsidR="00023131" w:rsidRPr="007A3876" w14:paraId="4112F95A" w14:textId="77777777" w:rsidTr="00023131">
        <w:trPr>
          <w:trHeight w:val="288"/>
          <w:jc w:val="center"/>
        </w:trPr>
        <w:tc>
          <w:tcPr>
            <w:tcW w:w="715" w:type="dxa"/>
            <w:tcBorders>
              <w:top w:val="nil"/>
              <w:left w:val="single" w:sz="4" w:space="0" w:color="auto"/>
              <w:bottom w:val="single" w:sz="4" w:space="0" w:color="auto"/>
              <w:right w:val="single" w:sz="4" w:space="0" w:color="auto"/>
            </w:tcBorders>
            <w:noWrap/>
            <w:vAlign w:val="center"/>
            <w:hideMark/>
          </w:tcPr>
          <w:p w14:paraId="0DDD7E58"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20000</w:t>
            </w:r>
          </w:p>
        </w:tc>
        <w:tc>
          <w:tcPr>
            <w:tcW w:w="1068" w:type="dxa"/>
            <w:tcBorders>
              <w:top w:val="nil"/>
              <w:left w:val="nil"/>
              <w:bottom w:val="single" w:sz="4" w:space="0" w:color="auto"/>
              <w:right w:val="single" w:sz="4" w:space="0" w:color="auto"/>
            </w:tcBorders>
            <w:noWrap/>
            <w:vAlign w:val="center"/>
            <w:hideMark/>
          </w:tcPr>
          <w:p w14:paraId="10583194"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1.59767577</w:t>
            </w:r>
          </w:p>
        </w:tc>
        <w:tc>
          <w:tcPr>
            <w:tcW w:w="987" w:type="dxa"/>
            <w:tcBorders>
              <w:top w:val="nil"/>
              <w:left w:val="nil"/>
              <w:bottom w:val="single" w:sz="4" w:space="0" w:color="auto"/>
              <w:right w:val="single" w:sz="4" w:space="0" w:color="auto"/>
            </w:tcBorders>
            <w:noWrap/>
            <w:vAlign w:val="center"/>
            <w:hideMark/>
          </w:tcPr>
          <w:p w14:paraId="2272A866"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17.1810821</w:t>
            </w:r>
          </w:p>
        </w:tc>
        <w:tc>
          <w:tcPr>
            <w:tcW w:w="1071" w:type="dxa"/>
            <w:tcBorders>
              <w:top w:val="nil"/>
              <w:left w:val="nil"/>
              <w:bottom w:val="single" w:sz="4" w:space="0" w:color="auto"/>
              <w:right w:val="single" w:sz="4" w:space="0" w:color="auto"/>
            </w:tcBorders>
            <w:noWrap/>
            <w:vAlign w:val="center"/>
            <w:hideMark/>
          </w:tcPr>
          <w:p w14:paraId="23B31C49"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1.45443056</w:t>
            </w:r>
          </w:p>
        </w:tc>
        <w:tc>
          <w:tcPr>
            <w:tcW w:w="990" w:type="dxa"/>
            <w:tcBorders>
              <w:top w:val="nil"/>
              <w:left w:val="nil"/>
              <w:bottom w:val="single" w:sz="4" w:space="0" w:color="auto"/>
              <w:right w:val="single" w:sz="4" w:space="0" w:color="auto"/>
            </w:tcBorders>
            <w:noWrap/>
            <w:vAlign w:val="center"/>
            <w:hideMark/>
          </w:tcPr>
          <w:p w14:paraId="2950DE15"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1.91543437</w:t>
            </w:r>
          </w:p>
        </w:tc>
        <w:tc>
          <w:tcPr>
            <w:tcW w:w="1080" w:type="dxa"/>
            <w:tcBorders>
              <w:top w:val="nil"/>
              <w:left w:val="nil"/>
              <w:bottom w:val="single" w:sz="4" w:space="0" w:color="auto"/>
              <w:right w:val="single" w:sz="4" w:space="0" w:color="auto"/>
            </w:tcBorders>
            <w:noWrap/>
            <w:vAlign w:val="center"/>
            <w:hideMark/>
          </w:tcPr>
          <w:p w14:paraId="1E64A2FF"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1646.2273</w:t>
            </w:r>
          </w:p>
        </w:tc>
        <w:tc>
          <w:tcPr>
            <w:tcW w:w="900" w:type="dxa"/>
            <w:tcBorders>
              <w:top w:val="nil"/>
              <w:left w:val="nil"/>
              <w:bottom w:val="single" w:sz="4" w:space="0" w:color="auto"/>
              <w:right w:val="single" w:sz="4" w:space="0" w:color="auto"/>
            </w:tcBorders>
            <w:noWrap/>
            <w:vAlign w:val="center"/>
            <w:hideMark/>
          </w:tcPr>
          <w:p w14:paraId="247BE041"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1.45E-06</w:t>
            </w:r>
          </w:p>
        </w:tc>
        <w:tc>
          <w:tcPr>
            <w:tcW w:w="696" w:type="dxa"/>
            <w:tcBorders>
              <w:top w:val="nil"/>
              <w:left w:val="nil"/>
              <w:bottom w:val="single" w:sz="4" w:space="0" w:color="auto"/>
              <w:right w:val="single" w:sz="4" w:space="0" w:color="auto"/>
            </w:tcBorders>
            <w:noWrap/>
            <w:vAlign w:val="center"/>
            <w:hideMark/>
          </w:tcPr>
          <w:p w14:paraId="3F56EA7D"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11.06%</w:t>
            </w:r>
          </w:p>
        </w:tc>
        <w:tc>
          <w:tcPr>
            <w:tcW w:w="1068" w:type="dxa"/>
            <w:tcBorders>
              <w:top w:val="nil"/>
              <w:left w:val="nil"/>
              <w:bottom w:val="single" w:sz="4" w:space="0" w:color="auto"/>
              <w:right w:val="single" w:sz="4" w:space="0" w:color="auto"/>
            </w:tcBorders>
            <w:noWrap/>
            <w:vAlign w:val="center"/>
            <w:hideMark/>
          </w:tcPr>
          <w:p w14:paraId="046EA531"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0.014856508</w:t>
            </w:r>
          </w:p>
        </w:tc>
        <w:tc>
          <w:tcPr>
            <w:tcW w:w="1068" w:type="dxa"/>
            <w:tcBorders>
              <w:top w:val="nil"/>
              <w:left w:val="nil"/>
              <w:bottom w:val="single" w:sz="4" w:space="0" w:color="auto"/>
              <w:right w:val="single" w:sz="4" w:space="0" w:color="auto"/>
            </w:tcBorders>
            <w:noWrap/>
            <w:vAlign w:val="center"/>
            <w:hideMark/>
          </w:tcPr>
          <w:p w14:paraId="23C3EBDF"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0.019565503</w:t>
            </w:r>
          </w:p>
        </w:tc>
        <w:tc>
          <w:tcPr>
            <w:tcW w:w="1068" w:type="dxa"/>
            <w:tcBorders>
              <w:top w:val="nil"/>
              <w:left w:val="nil"/>
              <w:bottom w:val="single" w:sz="4" w:space="0" w:color="auto"/>
              <w:right w:val="single" w:sz="4" w:space="0" w:color="auto"/>
            </w:tcBorders>
            <w:noWrap/>
            <w:vAlign w:val="center"/>
            <w:hideMark/>
          </w:tcPr>
          <w:p w14:paraId="2E3C7DCA"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198.3201348</w:t>
            </w:r>
          </w:p>
        </w:tc>
      </w:tr>
      <w:tr w:rsidR="00023131" w:rsidRPr="007A3876" w14:paraId="457CA961" w14:textId="77777777" w:rsidTr="00023131">
        <w:trPr>
          <w:trHeight w:val="288"/>
          <w:jc w:val="center"/>
        </w:trPr>
        <w:tc>
          <w:tcPr>
            <w:tcW w:w="715" w:type="dxa"/>
            <w:tcBorders>
              <w:top w:val="nil"/>
              <w:left w:val="single" w:sz="4" w:space="0" w:color="auto"/>
              <w:bottom w:val="single" w:sz="4" w:space="0" w:color="auto"/>
              <w:right w:val="single" w:sz="4" w:space="0" w:color="auto"/>
            </w:tcBorders>
            <w:noWrap/>
            <w:vAlign w:val="center"/>
            <w:hideMark/>
          </w:tcPr>
          <w:p w14:paraId="0FF4DA39"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20250</w:t>
            </w:r>
          </w:p>
        </w:tc>
        <w:tc>
          <w:tcPr>
            <w:tcW w:w="1068" w:type="dxa"/>
            <w:tcBorders>
              <w:top w:val="nil"/>
              <w:left w:val="nil"/>
              <w:bottom w:val="single" w:sz="4" w:space="0" w:color="auto"/>
              <w:right w:val="single" w:sz="4" w:space="0" w:color="auto"/>
            </w:tcBorders>
            <w:noWrap/>
            <w:vAlign w:val="center"/>
            <w:hideMark/>
          </w:tcPr>
          <w:p w14:paraId="45D77CDE"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1.80091891</w:t>
            </w:r>
          </w:p>
        </w:tc>
        <w:tc>
          <w:tcPr>
            <w:tcW w:w="987" w:type="dxa"/>
            <w:tcBorders>
              <w:top w:val="nil"/>
              <w:left w:val="nil"/>
              <w:bottom w:val="single" w:sz="4" w:space="0" w:color="auto"/>
              <w:right w:val="single" w:sz="4" w:space="0" w:color="auto"/>
            </w:tcBorders>
            <w:noWrap/>
            <w:vAlign w:val="center"/>
            <w:hideMark/>
          </w:tcPr>
          <w:p w14:paraId="76DE387F"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16.9009956</w:t>
            </w:r>
          </w:p>
        </w:tc>
        <w:tc>
          <w:tcPr>
            <w:tcW w:w="1071" w:type="dxa"/>
            <w:tcBorders>
              <w:top w:val="nil"/>
              <w:left w:val="nil"/>
              <w:bottom w:val="single" w:sz="4" w:space="0" w:color="auto"/>
              <w:right w:val="single" w:sz="4" w:space="0" w:color="auto"/>
            </w:tcBorders>
            <w:noWrap/>
            <w:vAlign w:val="center"/>
            <w:hideMark/>
          </w:tcPr>
          <w:p w14:paraId="462A56E6"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1.50947638</w:t>
            </w:r>
          </w:p>
        </w:tc>
        <w:tc>
          <w:tcPr>
            <w:tcW w:w="990" w:type="dxa"/>
            <w:tcBorders>
              <w:top w:val="nil"/>
              <w:left w:val="nil"/>
              <w:bottom w:val="single" w:sz="4" w:space="0" w:color="auto"/>
              <w:right w:val="single" w:sz="4" w:space="0" w:color="auto"/>
            </w:tcBorders>
            <w:noWrap/>
            <w:vAlign w:val="center"/>
            <w:hideMark/>
          </w:tcPr>
          <w:p w14:paraId="61548BA5"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1.91595615</w:t>
            </w:r>
          </w:p>
        </w:tc>
        <w:tc>
          <w:tcPr>
            <w:tcW w:w="1080" w:type="dxa"/>
            <w:tcBorders>
              <w:top w:val="nil"/>
              <w:left w:val="nil"/>
              <w:bottom w:val="single" w:sz="4" w:space="0" w:color="auto"/>
              <w:right w:val="single" w:sz="4" w:space="0" w:color="auto"/>
            </w:tcBorders>
            <w:noWrap/>
            <w:vAlign w:val="center"/>
            <w:hideMark/>
          </w:tcPr>
          <w:p w14:paraId="037E2DD5"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1630.34252</w:t>
            </w:r>
          </w:p>
        </w:tc>
        <w:tc>
          <w:tcPr>
            <w:tcW w:w="900" w:type="dxa"/>
            <w:tcBorders>
              <w:top w:val="nil"/>
              <w:left w:val="nil"/>
              <w:bottom w:val="single" w:sz="4" w:space="0" w:color="auto"/>
              <w:right w:val="single" w:sz="4" w:space="0" w:color="auto"/>
            </w:tcBorders>
            <w:noWrap/>
            <w:vAlign w:val="center"/>
            <w:hideMark/>
          </w:tcPr>
          <w:p w14:paraId="67C4F2B4"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1.50E-06</w:t>
            </w:r>
          </w:p>
        </w:tc>
        <w:tc>
          <w:tcPr>
            <w:tcW w:w="696" w:type="dxa"/>
            <w:tcBorders>
              <w:top w:val="nil"/>
              <w:left w:val="nil"/>
              <w:bottom w:val="single" w:sz="4" w:space="0" w:color="auto"/>
              <w:right w:val="single" w:sz="4" w:space="0" w:color="auto"/>
            </w:tcBorders>
            <w:noWrap/>
            <w:vAlign w:val="center"/>
            <w:hideMark/>
          </w:tcPr>
          <w:p w14:paraId="099FD031"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12.45%</w:t>
            </w:r>
          </w:p>
        </w:tc>
        <w:tc>
          <w:tcPr>
            <w:tcW w:w="1068" w:type="dxa"/>
            <w:tcBorders>
              <w:top w:val="nil"/>
              <w:left w:val="nil"/>
              <w:bottom w:val="single" w:sz="4" w:space="0" w:color="auto"/>
              <w:right w:val="single" w:sz="4" w:space="0" w:color="auto"/>
            </w:tcBorders>
            <w:noWrap/>
            <w:vAlign w:val="center"/>
            <w:hideMark/>
          </w:tcPr>
          <w:p w14:paraId="53029163"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0.015418782</w:t>
            </w:r>
          </w:p>
        </w:tc>
        <w:tc>
          <w:tcPr>
            <w:tcW w:w="1068" w:type="dxa"/>
            <w:tcBorders>
              <w:top w:val="nil"/>
              <w:left w:val="nil"/>
              <w:bottom w:val="single" w:sz="4" w:space="0" w:color="auto"/>
              <w:right w:val="single" w:sz="4" w:space="0" w:color="auto"/>
            </w:tcBorders>
            <w:noWrap/>
            <w:vAlign w:val="center"/>
            <w:hideMark/>
          </w:tcPr>
          <w:p w14:paraId="2490558A"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0.019570833</w:t>
            </w:r>
          </w:p>
        </w:tc>
        <w:tc>
          <w:tcPr>
            <w:tcW w:w="1068" w:type="dxa"/>
            <w:tcBorders>
              <w:top w:val="nil"/>
              <w:left w:val="nil"/>
              <w:bottom w:val="single" w:sz="4" w:space="0" w:color="auto"/>
              <w:right w:val="single" w:sz="4" w:space="0" w:color="auto"/>
            </w:tcBorders>
            <w:noWrap/>
            <w:vAlign w:val="center"/>
            <w:hideMark/>
          </w:tcPr>
          <w:p w14:paraId="502E490D"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198.8937038</w:t>
            </w:r>
          </w:p>
        </w:tc>
      </w:tr>
      <w:tr w:rsidR="00023131" w:rsidRPr="007A3876" w14:paraId="1410C2A1" w14:textId="77777777" w:rsidTr="00023131">
        <w:trPr>
          <w:trHeight w:val="288"/>
          <w:jc w:val="center"/>
        </w:trPr>
        <w:tc>
          <w:tcPr>
            <w:tcW w:w="715" w:type="dxa"/>
            <w:tcBorders>
              <w:top w:val="nil"/>
              <w:left w:val="single" w:sz="4" w:space="0" w:color="auto"/>
              <w:bottom w:val="single" w:sz="4" w:space="0" w:color="auto"/>
              <w:right w:val="single" w:sz="4" w:space="0" w:color="auto"/>
            </w:tcBorders>
            <w:noWrap/>
            <w:vAlign w:val="center"/>
            <w:hideMark/>
          </w:tcPr>
          <w:p w14:paraId="5A7AD6C3"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20500</w:t>
            </w:r>
          </w:p>
        </w:tc>
        <w:tc>
          <w:tcPr>
            <w:tcW w:w="1068" w:type="dxa"/>
            <w:tcBorders>
              <w:top w:val="nil"/>
              <w:left w:val="nil"/>
              <w:bottom w:val="single" w:sz="4" w:space="0" w:color="auto"/>
              <w:right w:val="single" w:sz="4" w:space="0" w:color="auto"/>
            </w:tcBorders>
            <w:noWrap/>
            <w:vAlign w:val="center"/>
            <w:hideMark/>
          </w:tcPr>
          <w:p w14:paraId="64B69759"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2.00138162</w:t>
            </w:r>
          </w:p>
        </w:tc>
        <w:tc>
          <w:tcPr>
            <w:tcW w:w="987" w:type="dxa"/>
            <w:tcBorders>
              <w:top w:val="nil"/>
              <w:left w:val="nil"/>
              <w:bottom w:val="single" w:sz="4" w:space="0" w:color="auto"/>
              <w:right w:val="single" w:sz="4" w:space="0" w:color="auto"/>
            </w:tcBorders>
            <w:noWrap/>
            <w:vAlign w:val="center"/>
            <w:hideMark/>
          </w:tcPr>
          <w:p w14:paraId="4BD9192F"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16.6314654</w:t>
            </w:r>
          </w:p>
        </w:tc>
        <w:tc>
          <w:tcPr>
            <w:tcW w:w="1071" w:type="dxa"/>
            <w:tcBorders>
              <w:top w:val="nil"/>
              <w:left w:val="nil"/>
              <w:bottom w:val="single" w:sz="4" w:space="0" w:color="auto"/>
              <w:right w:val="single" w:sz="4" w:space="0" w:color="auto"/>
            </w:tcBorders>
            <w:noWrap/>
            <w:vAlign w:val="center"/>
            <w:hideMark/>
          </w:tcPr>
          <w:p w14:paraId="62A7F078"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1.55895197</w:t>
            </w:r>
          </w:p>
        </w:tc>
        <w:tc>
          <w:tcPr>
            <w:tcW w:w="990" w:type="dxa"/>
            <w:tcBorders>
              <w:top w:val="nil"/>
              <w:left w:val="nil"/>
              <w:bottom w:val="single" w:sz="4" w:space="0" w:color="auto"/>
              <w:right w:val="single" w:sz="4" w:space="0" w:color="auto"/>
            </w:tcBorders>
            <w:noWrap/>
            <w:vAlign w:val="center"/>
            <w:hideMark/>
          </w:tcPr>
          <w:p w14:paraId="5FC127F9"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1.91642509</w:t>
            </w:r>
          </w:p>
        </w:tc>
        <w:tc>
          <w:tcPr>
            <w:tcW w:w="1080" w:type="dxa"/>
            <w:tcBorders>
              <w:top w:val="nil"/>
              <w:left w:val="nil"/>
              <w:bottom w:val="single" w:sz="4" w:space="0" w:color="auto"/>
              <w:right w:val="single" w:sz="4" w:space="0" w:color="auto"/>
            </w:tcBorders>
            <w:noWrap/>
            <w:vAlign w:val="center"/>
            <w:hideMark/>
          </w:tcPr>
          <w:p w14:paraId="10276961"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1614.80028</w:t>
            </w:r>
          </w:p>
        </w:tc>
        <w:tc>
          <w:tcPr>
            <w:tcW w:w="900" w:type="dxa"/>
            <w:tcBorders>
              <w:top w:val="nil"/>
              <w:left w:val="nil"/>
              <w:bottom w:val="single" w:sz="4" w:space="0" w:color="auto"/>
              <w:right w:val="single" w:sz="4" w:space="0" w:color="auto"/>
            </w:tcBorders>
            <w:noWrap/>
            <w:vAlign w:val="center"/>
            <w:hideMark/>
          </w:tcPr>
          <w:p w14:paraId="331D3C6D"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1.54E-06</w:t>
            </w:r>
          </w:p>
        </w:tc>
        <w:tc>
          <w:tcPr>
            <w:tcW w:w="696" w:type="dxa"/>
            <w:tcBorders>
              <w:top w:val="nil"/>
              <w:left w:val="nil"/>
              <w:bottom w:val="single" w:sz="4" w:space="0" w:color="auto"/>
              <w:right w:val="single" w:sz="4" w:space="0" w:color="auto"/>
            </w:tcBorders>
            <w:noWrap/>
            <w:vAlign w:val="center"/>
            <w:hideMark/>
          </w:tcPr>
          <w:p w14:paraId="03A3FCA4"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13.84%</w:t>
            </w:r>
          </w:p>
        </w:tc>
        <w:tc>
          <w:tcPr>
            <w:tcW w:w="1068" w:type="dxa"/>
            <w:tcBorders>
              <w:top w:val="nil"/>
              <w:left w:val="nil"/>
              <w:bottom w:val="single" w:sz="4" w:space="0" w:color="auto"/>
              <w:right w:val="single" w:sz="4" w:space="0" w:color="auto"/>
            </w:tcBorders>
            <w:noWrap/>
            <w:vAlign w:val="center"/>
            <w:hideMark/>
          </w:tcPr>
          <w:p w14:paraId="451FC74A"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0.015924158</w:t>
            </w:r>
          </w:p>
        </w:tc>
        <w:tc>
          <w:tcPr>
            <w:tcW w:w="1068" w:type="dxa"/>
            <w:tcBorders>
              <w:top w:val="nil"/>
              <w:left w:val="nil"/>
              <w:bottom w:val="single" w:sz="4" w:space="0" w:color="auto"/>
              <w:right w:val="single" w:sz="4" w:space="0" w:color="auto"/>
            </w:tcBorders>
            <w:noWrap/>
            <w:vAlign w:val="center"/>
            <w:hideMark/>
          </w:tcPr>
          <w:p w14:paraId="6F2D460F"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0.019575623</w:t>
            </w:r>
          </w:p>
        </w:tc>
        <w:tc>
          <w:tcPr>
            <w:tcW w:w="1068" w:type="dxa"/>
            <w:tcBorders>
              <w:top w:val="nil"/>
              <w:left w:val="nil"/>
              <w:bottom w:val="single" w:sz="4" w:space="0" w:color="auto"/>
              <w:right w:val="single" w:sz="4" w:space="0" w:color="auto"/>
            </w:tcBorders>
            <w:noWrap/>
            <w:vAlign w:val="center"/>
            <w:hideMark/>
          </w:tcPr>
          <w:p w14:paraId="36E5A808"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199.3928362</w:t>
            </w:r>
          </w:p>
        </w:tc>
      </w:tr>
      <w:tr w:rsidR="00023131" w:rsidRPr="007A3876" w14:paraId="1D4CE550" w14:textId="77777777" w:rsidTr="00023131">
        <w:trPr>
          <w:trHeight w:val="288"/>
          <w:jc w:val="center"/>
        </w:trPr>
        <w:tc>
          <w:tcPr>
            <w:tcW w:w="715" w:type="dxa"/>
            <w:tcBorders>
              <w:top w:val="nil"/>
              <w:left w:val="single" w:sz="4" w:space="0" w:color="auto"/>
              <w:bottom w:val="single" w:sz="4" w:space="0" w:color="auto"/>
              <w:right w:val="single" w:sz="4" w:space="0" w:color="auto"/>
            </w:tcBorders>
            <w:noWrap/>
            <w:vAlign w:val="center"/>
            <w:hideMark/>
          </w:tcPr>
          <w:p w14:paraId="620761F8"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20750</w:t>
            </w:r>
          </w:p>
        </w:tc>
        <w:tc>
          <w:tcPr>
            <w:tcW w:w="1068" w:type="dxa"/>
            <w:tcBorders>
              <w:top w:val="nil"/>
              <w:left w:val="nil"/>
              <w:bottom w:val="single" w:sz="4" w:space="0" w:color="auto"/>
              <w:right w:val="single" w:sz="4" w:space="0" w:color="auto"/>
            </w:tcBorders>
            <w:noWrap/>
            <w:vAlign w:val="center"/>
            <w:hideMark/>
          </w:tcPr>
          <w:p w14:paraId="64C9F5DF"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2.19875727</w:t>
            </w:r>
          </w:p>
        </w:tc>
        <w:tc>
          <w:tcPr>
            <w:tcW w:w="987" w:type="dxa"/>
            <w:tcBorders>
              <w:top w:val="nil"/>
              <w:left w:val="nil"/>
              <w:bottom w:val="single" w:sz="4" w:space="0" w:color="auto"/>
              <w:right w:val="single" w:sz="4" w:space="0" w:color="auto"/>
            </w:tcBorders>
            <w:noWrap/>
            <w:vAlign w:val="center"/>
            <w:hideMark/>
          </w:tcPr>
          <w:p w14:paraId="32EA4EB2"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16.3713973</w:t>
            </w:r>
          </w:p>
        </w:tc>
        <w:tc>
          <w:tcPr>
            <w:tcW w:w="1071" w:type="dxa"/>
            <w:tcBorders>
              <w:top w:val="nil"/>
              <w:left w:val="nil"/>
              <w:bottom w:val="single" w:sz="4" w:space="0" w:color="auto"/>
              <w:right w:val="single" w:sz="4" w:space="0" w:color="auto"/>
            </w:tcBorders>
            <w:noWrap/>
            <w:vAlign w:val="center"/>
            <w:hideMark/>
          </w:tcPr>
          <w:p w14:paraId="61D9BE9B"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1.60386086</w:t>
            </w:r>
          </w:p>
        </w:tc>
        <w:tc>
          <w:tcPr>
            <w:tcW w:w="990" w:type="dxa"/>
            <w:tcBorders>
              <w:top w:val="nil"/>
              <w:left w:val="nil"/>
              <w:bottom w:val="single" w:sz="4" w:space="0" w:color="auto"/>
              <w:right w:val="single" w:sz="4" w:space="0" w:color="auto"/>
            </w:tcBorders>
            <w:noWrap/>
            <w:vAlign w:val="center"/>
            <w:hideMark/>
          </w:tcPr>
          <w:p w14:paraId="79722622"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1.9168507</w:t>
            </w:r>
          </w:p>
        </w:tc>
        <w:tc>
          <w:tcPr>
            <w:tcW w:w="1080" w:type="dxa"/>
            <w:tcBorders>
              <w:top w:val="nil"/>
              <w:left w:val="nil"/>
              <w:bottom w:val="single" w:sz="4" w:space="0" w:color="auto"/>
              <w:right w:val="single" w:sz="4" w:space="0" w:color="auto"/>
            </w:tcBorders>
            <w:noWrap/>
            <w:vAlign w:val="center"/>
            <w:hideMark/>
          </w:tcPr>
          <w:p w14:paraId="2B2DE0C9"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1599.58957</w:t>
            </w:r>
          </w:p>
        </w:tc>
        <w:tc>
          <w:tcPr>
            <w:tcW w:w="900" w:type="dxa"/>
            <w:tcBorders>
              <w:top w:val="nil"/>
              <w:left w:val="nil"/>
              <w:bottom w:val="single" w:sz="4" w:space="0" w:color="auto"/>
              <w:right w:val="single" w:sz="4" w:space="0" w:color="auto"/>
            </w:tcBorders>
            <w:noWrap/>
            <w:vAlign w:val="center"/>
            <w:hideMark/>
          </w:tcPr>
          <w:p w14:paraId="17D4608B"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1.59E-06</w:t>
            </w:r>
          </w:p>
        </w:tc>
        <w:tc>
          <w:tcPr>
            <w:tcW w:w="696" w:type="dxa"/>
            <w:tcBorders>
              <w:top w:val="nil"/>
              <w:left w:val="nil"/>
              <w:bottom w:val="single" w:sz="4" w:space="0" w:color="auto"/>
              <w:right w:val="single" w:sz="4" w:space="0" w:color="auto"/>
            </w:tcBorders>
            <w:noWrap/>
            <w:vAlign w:val="center"/>
            <w:hideMark/>
          </w:tcPr>
          <w:p w14:paraId="4988839F"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15.23%</w:t>
            </w:r>
          </w:p>
        </w:tc>
        <w:tc>
          <w:tcPr>
            <w:tcW w:w="1068" w:type="dxa"/>
            <w:tcBorders>
              <w:top w:val="nil"/>
              <w:left w:val="nil"/>
              <w:bottom w:val="single" w:sz="4" w:space="0" w:color="auto"/>
              <w:right w:val="single" w:sz="4" w:space="0" w:color="auto"/>
            </w:tcBorders>
            <w:noWrap/>
            <w:vAlign w:val="center"/>
            <w:hideMark/>
          </w:tcPr>
          <w:p w14:paraId="152E3D69"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0.016382887</w:t>
            </w:r>
          </w:p>
        </w:tc>
        <w:tc>
          <w:tcPr>
            <w:tcW w:w="1068" w:type="dxa"/>
            <w:tcBorders>
              <w:top w:val="nil"/>
              <w:left w:val="nil"/>
              <w:bottom w:val="single" w:sz="4" w:space="0" w:color="auto"/>
              <w:right w:val="single" w:sz="4" w:space="0" w:color="auto"/>
            </w:tcBorders>
            <w:noWrap/>
            <w:vAlign w:val="center"/>
            <w:hideMark/>
          </w:tcPr>
          <w:p w14:paraId="29F6A609"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0.01957997</w:t>
            </w:r>
          </w:p>
        </w:tc>
        <w:tc>
          <w:tcPr>
            <w:tcW w:w="1068" w:type="dxa"/>
            <w:tcBorders>
              <w:top w:val="nil"/>
              <w:left w:val="nil"/>
              <w:bottom w:val="single" w:sz="4" w:space="0" w:color="auto"/>
              <w:right w:val="single" w:sz="4" w:space="0" w:color="auto"/>
            </w:tcBorders>
            <w:noWrap/>
            <w:vAlign w:val="center"/>
            <w:hideMark/>
          </w:tcPr>
          <w:p w14:paraId="764C6648"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199.8332801</w:t>
            </w:r>
          </w:p>
        </w:tc>
      </w:tr>
      <w:tr w:rsidR="00023131" w:rsidRPr="007A3876" w14:paraId="14F33F9D" w14:textId="77777777" w:rsidTr="00023131">
        <w:trPr>
          <w:trHeight w:val="288"/>
          <w:jc w:val="center"/>
        </w:trPr>
        <w:tc>
          <w:tcPr>
            <w:tcW w:w="715" w:type="dxa"/>
            <w:tcBorders>
              <w:top w:val="nil"/>
              <w:left w:val="single" w:sz="4" w:space="0" w:color="auto"/>
              <w:bottom w:val="single" w:sz="4" w:space="0" w:color="auto"/>
              <w:right w:val="single" w:sz="4" w:space="0" w:color="auto"/>
            </w:tcBorders>
            <w:noWrap/>
            <w:vAlign w:val="center"/>
            <w:hideMark/>
          </w:tcPr>
          <w:p w14:paraId="2A05FCE4"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21000</w:t>
            </w:r>
          </w:p>
        </w:tc>
        <w:tc>
          <w:tcPr>
            <w:tcW w:w="1068" w:type="dxa"/>
            <w:tcBorders>
              <w:top w:val="nil"/>
              <w:left w:val="nil"/>
              <w:bottom w:val="single" w:sz="4" w:space="0" w:color="auto"/>
              <w:right w:val="single" w:sz="4" w:space="0" w:color="auto"/>
            </w:tcBorders>
            <w:noWrap/>
            <w:vAlign w:val="center"/>
            <w:hideMark/>
          </w:tcPr>
          <w:p w14:paraId="2673080C"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2.39283746</w:t>
            </w:r>
          </w:p>
        </w:tc>
        <w:tc>
          <w:tcPr>
            <w:tcW w:w="987" w:type="dxa"/>
            <w:tcBorders>
              <w:top w:val="nil"/>
              <w:left w:val="nil"/>
              <w:bottom w:val="single" w:sz="4" w:space="0" w:color="auto"/>
              <w:right w:val="single" w:sz="4" w:space="0" w:color="auto"/>
            </w:tcBorders>
            <w:noWrap/>
            <w:vAlign w:val="center"/>
            <w:hideMark/>
          </w:tcPr>
          <w:p w14:paraId="26087E9D"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16.1198944</w:t>
            </w:r>
          </w:p>
        </w:tc>
        <w:tc>
          <w:tcPr>
            <w:tcW w:w="1071" w:type="dxa"/>
            <w:tcBorders>
              <w:top w:val="nil"/>
              <w:left w:val="nil"/>
              <w:bottom w:val="single" w:sz="4" w:space="0" w:color="auto"/>
              <w:right w:val="single" w:sz="4" w:space="0" w:color="auto"/>
            </w:tcBorders>
            <w:noWrap/>
            <w:vAlign w:val="center"/>
            <w:hideMark/>
          </w:tcPr>
          <w:p w14:paraId="2EEE271A"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1.64499472</w:t>
            </w:r>
          </w:p>
        </w:tc>
        <w:tc>
          <w:tcPr>
            <w:tcW w:w="990" w:type="dxa"/>
            <w:tcBorders>
              <w:top w:val="nil"/>
              <w:left w:val="nil"/>
              <w:bottom w:val="single" w:sz="4" w:space="0" w:color="auto"/>
              <w:right w:val="single" w:sz="4" w:space="0" w:color="auto"/>
            </w:tcBorders>
            <w:noWrap/>
            <w:vAlign w:val="center"/>
            <w:hideMark/>
          </w:tcPr>
          <w:p w14:paraId="015ED0AA"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1.91724048</w:t>
            </w:r>
          </w:p>
        </w:tc>
        <w:tc>
          <w:tcPr>
            <w:tcW w:w="1080" w:type="dxa"/>
            <w:tcBorders>
              <w:top w:val="nil"/>
              <w:left w:val="nil"/>
              <w:bottom w:val="single" w:sz="4" w:space="0" w:color="auto"/>
              <w:right w:val="single" w:sz="4" w:space="0" w:color="auto"/>
            </w:tcBorders>
            <w:noWrap/>
            <w:vAlign w:val="center"/>
            <w:hideMark/>
          </w:tcPr>
          <w:p w14:paraId="2D77B06C"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1584.6999</w:t>
            </w:r>
          </w:p>
        </w:tc>
        <w:tc>
          <w:tcPr>
            <w:tcW w:w="900" w:type="dxa"/>
            <w:tcBorders>
              <w:top w:val="nil"/>
              <w:left w:val="nil"/>
              <w:bottom w:val="single" w:sz="4" w:space="0" w:color="auto"/>
              <w:right w:val="single" w:sz="4" w:space="0" w:color="auto"/>
            </w:tcBorders>
            <w:noWrap/>
            <w:vAlign w:val="center"/>
            <w:hideMark/>
          </w:tcPr>
          <w:p w14:paraId="5B8E7735"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1.63E-06</w:t>
            </w:r>
          </w:p>
        </w:tc>
        <w:tc>
          <w:tcPr>
            <w:tcW w:w="696" w:type="dxa"/>
            <w:tcBorders>
              <w:top w:val="nil"/>
              <w:left w:val="nil"/>
              <w:bottom w:val="single" w:sz="4" w:space="0" w:color="auto"/>
              <w:right w:val="single" w:sz="4" w:space="0" w:color="auto"/>
            </w:tcBorders>
            <w:noWrap/>
            <w:vAlign w:val="center"/>
            <w:hideMark/>
          </w:tcPr>
          <w:p w14:paraId="038022DF"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16.61%</w:t>
            </w:r>
          </w:p>
        </w:tc>
        <w:tc>
          <w:tcPr>
            <w:tcW w:w="1068" w:type="dxa"/>
            <w:tcBorders>
              <w:top w:val="nil"/>
              <w:left w:val="nil"/>
              <w:bottom w:val="single" w:sz="4" w:space="0" w:color="auto"/>
              <w:right w:val="single" w:sz="4" w:space="0" w:color="auto"/>
            </w:tcBorders>
            <w:noWrap/>
            <w:vAlign w:val="center"/>
            <w:hideMark/>
          </w:tcPr>
          <w:p w14:paraId="65C666BA"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0.016803055</w:t>
            </w:r>
          </w:p>
        </w:tc>
        <w:tc>
          <w:tcPr>
            <w:tcW w:w="1068" w:type="dxa"/>
            <w:tcBorders>
              <w:top w:val="nil"/>
              <w:left w:val="nil"/>
              <w:bottom w:val="single" w:sz="4" w:space="0" w:color="auto"/>
              <w:right w:val="single" w:sz="4" w:space="0" w:color="auto"/>
            </w:tcBorders>
            <w:noWrap/>
            <w:vAlign w:val="center"/>
            <w:hideMark/>
          </w:tcPr>
          <w:p w14:paraId="075FE3BC"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0.019583952</w:t>
            </w:r>
          </w:p>
        </w:tc>
        <w:tc>
          <w:tcPr>
            <w:tcW w:w="1068" w:type="dxa"/>
            <w:tcBorders>
              <w:top w:val="nil"/>
              <w:left w:val="nil"/>
              <w:bottom w:val="single" w:sz="4" w:space="0" w:color="auto"/>
              <w:right w:val="single" w:sz="4" w:space="0" w:color="auto"/>
            </w:tcBorders>
            <w:noWrap/>
            <w:vAlign w:val="center"/>
            <w:hideMark/>
          </w:tcPr>
          <w:p w14:paraId="04B067EF"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200.2267332</w:t>
            </w:r>
          </w:p>
        </w:tc>
      </w:tr>
      <w:tr w:rsidR="00023131" w:rsidRPr="007A3876" w14:paraId="777B8402" w14:textId="77777777" w:rsidTr="00023131">
        <w:trPr>
          <w:trHeight w:val="288"/>
          <w:jc w:val="center"/>
        </w:trPr>
        <w:tc>
          <w:tcPr>
            <w:tcW w:w="715" w:type="dxa"/>
            <w:tcBorders>
              <w:top w:val="nil"/>
              <w:left w:val="single" w:sz="4" w:space="0" w:color="auto"/>
              <w:bottom w:val="single" w:sz="4" w:space="0" w:color="auto"/>
              <w:right w:val="single" w:sz="4" w:space="0" w:color="auto"/>
            </w:tcBorders>
            <w:noWrap/>
            <w:vAlign w:val="center"/>
            <w:hideMark/>
          </w:tcPr>
          <w:p w14:paraId="52DC2F1E"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21250</w:t>
            </w:r>
          </w:p>
        </w:tc>
        <w:tc>
          <w:tcPr>
            <w:tcW w:w="1068" w:type="dxa"/>
            <w:tcBorders>
              <w:top w:val="nil"/>
              <w:left w:val="nil"/>
              <w:bottom w:val="single" w:sz="4" w:space="0" w:color="auto"/>
              <w:right w:val="single" w:sz="4" w:space="0" w:color="auto"/>
            </w:tcBorders>
            <w:noWrap/>
            <w:vAlign w:val="center"/>
            <w:hideMark/>
          </w:tcPr>
          <w:p w14:paraId="256DCF5D"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2.58349685</w:t>
            </w:r>
          </w:p>
        </w:tc>
        <w:tc>
          <w:tcPr>
            <w:tcW w:w="987" w:type="dxa"/>
            <w:tcBorders>
              <w:top w:val="nil"/>
              <w:left w:val="nil"/>
              <w:bottom w:val="single" w:sz="4" w:space="0" w:color="auto"/>
              <w:right w:val="single" w:sz="4" w:space="0" w:color="auto"/>
            </w:tcBorders>
            <w:noWrap/>
            <w:vAlign w:val="center"/>
            <w:hideMark/>
          </w:tcPr>
          <w:p w14:paraId="00B8E64D"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15.8762314</w:t>
            </w:r>
          </w:p>
        </w:tc>
        <w:tc>
          <w:tcPr>
            <w:tcW w:w="1071" w:type="dxa"/>
            <w:tcBorders>
              <w:top w:val="nil"/>
              <w:left w:val="nil"/>
              <w:bottom w:val="single" w:sz="4" w:space="0" w:color="auto"/>
              <w:right w:val="single" w:sz="4" w:space="0" w:color="auto"/>
            </w:tcBorders>
            <w:noWrap/>
            <w:vAlign w:val="center"/>
            <w:hideMark/>
          </w:tcPr>
          <w:p w14:paraId="5067BE56"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1.68296305</w:t>
            </w:r>
          </w:p>
        </w:tc>
        <w:tc>
          <w:tcPr>
            <w:tcW w:w="990" w:type="dxa"/>
            <w:tcBorders>
              <w:top w:val="nil"/>
              <w:left w:val="nil"/>
              <w:bottom w:val="single" w:sz="4" w:space="0" w:color="auto"/>
              <w:right w:val="single" w:sz="4" w:space="0" w:color="auto"/>
            </w:tcBorders>
            <w:noWrap/>
            <w:vAlign w:val="center"/>
            <w:hideMark/>
          </w:tcPr>
          <w:p w14:paraId="36FDC315"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1.9176002</w:t>
            </w:r>
          </w:p>
        </w:tc>
        <w:tc>
          <w:tcPr>
            <w:tcW w:w="1080" w:type="dxa"/>
            <w:tcBorders>
              <w:top w:val="nil"/>
              <w:left w:val="nil"/>
              <w:bottom w:val="single" w:sz="4" w:space="0" w:color="auto"/>
              <w:right w:val="single" w:sz="4" w:space="0" w:color="auto"/>
            </w:tcBorders>
            <w:noWrap/>
            <w:vAlign w:val="center"/>
            <w:hideMark/>
          </w:tcPr>
          <w:p w14:paraId="4031D9C4"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1570.12117</w:t>
            </w:r>
          </w:p>
        </w:tc>
        <w:tc>
          <w:tcPr>
            <w:tcW w:w="900" w:type="dxa"/>
            <w:tcBorders>
              <w:top w:val="nil"/>
              <w:left w:val="nil"/>
              <w:bottom w:val="single" w:sz="4" w:space="0" w:color="auto"/>
              <w:right w:val="single" w:sz="4" w:space="0" w:color="auto"/>
            </w:tcBorders>
            <w:noWrap/>
            <w:vAlign w:val="center"/>
            <w:hideMark/>
          </w:tcPr>
          <w:p w14:paraId="7CB9F4DD"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1.67E-06</w:t>
            </w:r>
          </w:p>
        </w:tc>
        <w:tc>
          <w:tcPr>
            <w:tcW w:w="696" w:type="dxa"/>
            <w:tcBorders>
              <w:top w:val="nil"/>
              <w:left w:val="nil"/>
              <w:bottom w:val="single" w:sz="4" w:space="0" w:color="auto"/>
              <w:right w:val="single" w:sz="4" w:space="0" w:color="auto"/>
            </w:tcBorders>
            <w:noWrap/>
            <w:vAlign w:val="center"/>
            <w:hideMark/>
          </w:tcPr>
          <w:p w14:paraId="04F3B2E8"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18.00%</w:t>
            </w:r>
          </w:p>
        </w:tc>
        <w:tc>
          <w:tcPr>
            <w:tcW w:w="1068" w:type="dxa"/>
            <w:tcBorders>
              <w:top w:val="nil"/>
              <w:left w:val="nil"/>
              <w:bottom w:val="single" w:sz="4" w:space="0" w:color="auto"/>
              <w:right w:val="single" w:sz="4" w:space="0" w:color="auto"/>
            </w:tcBorders>
            <w:noWrap/>
            <w:vAlign w:val="center"/>
            <w:hideMark/>
          </w:tcPr>
          <w:p w14:paraId="1423220F"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0.017190888</w:t>
            </w:r>
          </w:p>
        </w:tc>
        <w:tc>
          <w:tcPr>
            <w:tcW w:w="1068" w:type="dxa"/>
            <w:tcBorders>
              <w:top w:val="nil"/>
              <w:left w:val="nil"/>
              <w:bottom w:val="single" w:sz="4" w:space="0" w:color="auto"/>
              <w:right w:val="single" w:sz="4" w:space="0" w:color="auto"/>
            </w:tcBorders>
            <w:noWrap/>
            <w:vAlign w:val="center"/>
            <w:hideMark/>
          </w:tcPr>
          <w:p w14:paraId="22DE60A2"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0.019587626</w:t>
            </w:r>
          </w:p>
        </w:tc>
        <w:tc>
          <w:tcPr>
            <w:tcW w:w="1068" w:type="dxa"/>
            <w:tcBorders>
              <w:top w:val="nil"/>
              <w:left w:val="nil"/>
              <w:bottom w:val="single" w:sz="4" w:space="0" w:color="auto"/>
              <w:right w:val="single" w:sz="4" w:space="0" w:color="auto"/>
            </w:tcBorders>
            <w:noWrap/>
            <w:vAlign w:val="center"/>
            <w:hideMark/>
          </w:tcPr>
          <w:p w14:paraId="482DEFC2"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200.5818567</w:t>
            </w:r>
          </w:p>
        </w:tc>
      </w:tr>
      <w:tr w:rsidR="00023131" w:rsidRPr="007A3876" w14:paraId="641944B7" w14:textId="77777777" w:rsidTr="00023131">
        <w:trPr>
          <w:trHeight w:val="288"/>
          <w:jc w:val="center"/>
        </w:trPr>
        <w:tc>
          <w:tcPr>
            <w:tcW w:w="715" w:type="dxa"/>
            <w:tcBorders>
              <w:top w:val="nil"/>
              <w:left w:val="single" w:sz="4" w:space="0" w:color="auto"/>
              <w:bottom w:val="single" w:sz="4" w:space="0" w:color="auto"/>
              <w:right w:val="single" w:sz="4" w:space="0" w:color="auto"/>
            </w:tcBorders>
            <w:noWrap/>
            <w:vAlign w:val="center"/>
            <w:hideMark/>
          </w:tcPr>
          <w:p w14:paraId="5884469F"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21500</w:t>
            </w:r>
          </w:p>
        </w:tc>
        <w:tc>
          <w:tcPr>
            <w:tcW w:w="1068" w:type="dxa"/>
            <w:tcBorders>
              <w:top w:val="nil"/>
              <w:left w:val="nil"/>
              <w:bottom w:val="single" w:sz="4" w:space="0" w:color="auto"/>
              <w:right w:val="single" w:sz="4" w:space="0" w:color="auto"/>
            </w:tcBorders>
            <w:noWrap/>
            <w:vAlign w:val="center"/>
            <w:hideMark/>
          </w:tcPr>
          <w:p w14:paraId="7A39533F"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2.77066145</w:t>
            </w:r>
          </w:p>
        </w:tc>
        <w:tc>
          <w:tcPr>
            <w:tcW w:w="987" w:type="dxa"/>
            <w:tcBorders>
              <w:top w:val="nil"/>
              <w:left w:val="nil"/>
              <w:bottom w:val="single" w:sz="4" w:space="0" w:color="auto"/>
              <w:right w:val="single" w:sz="4" w:space="0" w:color="auto"/>
            </w:tcBorders>
            <w:noWrap/>
            <w:vAlign w:val="center"/>
            <w:hideMark/>
          </w:tcPr>
          <w:p w14:paraId="043B8D9A"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15.6397956</w:t>
            </w:r>
          </w:p>
        </w:tc>
        <w:tc>
          <w:tcPr>
            <w:tcW w:w="1071" w:type="dxa"/>
            <w:tcBorders>
              <w:top w:val="nil"/>
              <w:left w:val="nil"/>
              <w:bottom w:val="single" w:sz="4" w:space="0" w:color="auto"/>
              <w:right w:val="single" w:sz="4" w:space="0" w:color="auto"/>
            </w:tcBorders>
            <w:noWrap/>
            <w:vAlign w:val="center"/>
            <w:hideMark/>
          </w:tcPr>
          <w:p w14:paraId="7BB40E34"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1.71825765</w:t>
            </w:r>
          </w:p>
        </w:tc>
        <w:tc>
          <w:tcPr>
            <w:tcW w:w="990" w:type="dxa"/>
            <w:tcBorders>
              <w:top w:val="nil"/>
              <w:left w:val="nil"/>
              <w:bottom w:val="single" w:sz="4" w:space="0" w:color="auto"/>
              <w:right w:val="single" w:sz="4" w:space="0" w:color="auto"/>
            </w:tcBorders>
            <w:noWrap/>
            <w:vAlign w:val="center"/>
            <w:hideMark/>
          </w:tcPr>
          <w:p w14:paraId="4591E91C"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1.91793455</w:t>
            </w:r>
          </w:p>
        </w:tc>
        <w:tc>
          <w:tcPr>
            <w:tcW w:w="1080" w:type="dxa"/>
            <w:tcBorders>
              <w:top w:val="nil"/>
              <w:left w:val="nil"/>
              <w:bottom w:val="single" w:sz="4" w:space="0" w:color="auto"/>
              <w:right w:val="single" w:sz="4" w:space="0" w:color="auto"/>
            </w:tcBorders>
            <w:noWrap/>
            <w:vAlign w:val="center"/>
            <w:hideMark/>
          </w:tcPr>
          <w:p w14:paraId="09A8B9B5"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1555.84373</w:t>
            </w:r>
          </w:p>
        </w:tc>
        <w:tc>
          <w:tcPr>
            <w:tcW w:w="900" w:type="dxa"/>
            <w:tcBorders>
              <w:top w:val="nil"/>
              <w:left w:val="nil"/>
              <w:bottom w:val="single" w:sz="4" w:space="0" w:color="auto"/>
              <w:right w:val="single" w:sz="4" w:space="0" w:color="auto"/>
            </w:tcBorders>
            <w:noWrap/>
            <w:vAlign w:val="center"/>
            <w:hideMark/>
          </w:tcPr>
          <w:p w14:paraId="58D0602E"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1.71E-06</w:t>
            </w:r>
          </w:p>
        </w:tc>
        <w:tc>
          <w:tcPr>
            <w:tcW w:w="696" w:type="dxa"/>
            <w:tcBorders>
              <w:top w:val="nil"/>
              <w:left w:val="nil"/>
              <w:bottom w:val="single" w:sz="4" w:space="0" w:color="auto"/>
              <w:right w:val="single" w:sz="4" w:space="0" w:color="auto"/>
            </w:tcBorders>
            <w:noWrap/>
            <w:vAlign w:val="center"/>
            <w:hideMark/>
          </w:tcPr>
          <w:p w14:paraId="4D069DF3"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19.39%</w:t>
            </w:r>
          </w:p>
        </w:tc>
        <w:tc>
          <w:tcPr>
            <w:tcW w:w="1068" w:type="dxa"/>
            <w:tcBorders>
              <w:top w:val="nil"/>
              <w:left w:val="nil"/>
              <w:bottom w:val="single" w:sz="4" w:space="0" w:color="auto"/>
              <w:right w:val="single" w:sz="4" w:space="0" w:color="auto"/>
            </w:tcBorders>
            <w:noWrap/>
            <w:vAlign w:val="center"/>
            <w:hideMark/>
          </w:tcPr>
          <w:p w14:paraId="11E659EF"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0.01755141</w:t>
            </w:r>
          </w:p>
        </w:tc>
        <w:tc>
          <w:tcPr>
            <w:tcW w:w="1068" w:type="dxa"/>
            <w:tcBorders>
              <w:top w:val="nil"/>
              <w:left w:val="nil"/>
              <w:bottom w:val="single" w:sz="4" w:space="0" w:color="auto"/>
              <w:right w:val="single" w:sz="4" w:space="0" w:color="auto"/>
            </w:tcBorders>
            <w:noWrap/>
            <w:vAlign w:val="center"/>
            <w:hideMark/>
          </w:tcPr>
          <w:p w14:paraId="4D14D375"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0.019591041</w:t>
            </w:r>
          </w:p>
        </w:tc>
        <w:tc>
          <w:tcPr>
            <w:tcW w:w="1068" w:type="dxa"/>
            <w:tcBorders>
              <w:top w:val="nil"/>
              <w:left w:val="nil"/>
              <w:bottom w:val="single" w:sz="4" w:space="0" w:color="auto"/>
              <w:right w:val="single" w:sz="4" w:space="0" w:color="auto"/>
            </w:tcBorders>
            <w:noWrap/>
            <w:vAlign w:val="center"/>
            <w:hideMark/>
          </w:tcPr>
          <w:p w14:paraId="3300FABC"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200.9053425</w:t>
            </w:r>
          </w:p>
        </w:tc>
      </w:tr>
      <w:tr w:rsidR="00023131" w:rsidRPr="007A3876" w14:paraId="4A49C71F" w14:textId="77777777" w:rsidTr="00023131">
        <w:trPr>
          <w:trHeight w:val="288"/>
          <w:jc w:val="center"/>
        </w:trPr>
        <w:tc>
          <w:tcPr>
            <w:tcW w:w="715" w:type="dxa"/>
            <w:tcBorders>
              <w:top w:val="nil"/>
              <w:left w:val="single" w:sz="4" w:space="0" w:color="auto"/>
              <w:bottom w:val="single" w:sz="4" w:space="0" w:color="auto"/>
              <w:right w:val="single" w:sz="4" w:space="0" w:color="auto"/>
            </w:tcBorders>
            <w:noWrap/>
            <w:vAlign w:val="center"/>
            <w:hideMark/>
          </w:tcPr>
          <w:p w14:paraId="386E13B9"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21750</w:t>
            </w:r>
          </w:p>
        </w:tc>
        <w:tc>
          <w:tcPr>
            <w:tcW w:w="1068" w:type="dxa"/>
            <w:tcBorders>
              <w:top w:val="nil"/>
              <w:left w:val="nil"/>
              <w:bottom w:val="single" w:sz="4" w:space="0" w:color="auto"/>
              <w:right w:val="single" w:sz="4" w:space="0" w:color="auto"/>
            </w:tcBorders>
            <w:noWrap/>
            <w:vAlign w:val="center"/>
            <w:hideMark/>
          </w:tcPr>
          <w:p w14:paraId="5C11DBBB"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2.95429654</w:t>
            </w:r>
          </w:p>
        </w:tc>
        <w:tc>
          <w:tcPr>
            <w:tcW w:w="987" w:type="dxa"/>
            <w:tcBorders>
              <w:top w:val="nil"/>
              <w:left w:val="nil"/>
              <w:bottom w:val="single" w:sz="4" w:space="0" w:color="auto"/>
              <w:right w:val="single" w:sz="4" w:space="0" w:color="auto"/>
            </w:tcBorders>
            <w:noWrap/>
            <w:vAlign w:val="center"/>
            <w:hideMark/>
          </w:tcPr>
          <w:p w14:paraId="34278434"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15.4100654</w:t>
            </w:r>
          </w:p>
        </w:tc>
        <w:tc>
          <w:tcPr>
            <w:tcW w:w="1071" w:type="dxa"/>
            <w:tcBorders>
              <w:top w:val="nil"/>
              <w:left w:val="nil"/>
              <w:bottom w:val="single" w:sz="4" w:space="0" w:color="auto"/>
              <w:right w:val="single" w:sz="4" w:space="0" w:color="auto"/>
            </w:tcBorders>
            <w:noWrap/>
            <w:vAlign w:val="center"/>
            <w:hideMark/>
          </w:tcPr>
          <w:p w14:paraId="6B078E9D"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1.75127711</w:t>
            </w:r>
          </w:p>
        </w:tc>
        <w:tc>
          <w:tcPr>
            <w:tcW w:w="990" w:type="dxa"/>
            <w:tcBorders>
              <w:top w:val="nil"/>
              <w:left w:val="nil"/>
              <w:bottom w:val="single" w:sz="4" w:space="0" w:color="auto"/>
              <w:right w:val="single" w:sz="4" w:space="0" w:color="auto"/>
            </w:tcBorders>
            <w:noWrap/>
            <w:vAlign w:val="center"/>
            <w:hideMark/>
          </w:tcPr>
          <w:p w14:paraId="1BF70111"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1.91824728</w:t>
            </w:r>
          </w:p>
        </w:tc>
        <w:tc>
          <w:tcPr>
            <w:tcW w:w="1080" w:type="dxa"/>
            <w:tcBorders>
              <w:top w:val="nil"/>
              <w:left w:val="nil"/>
              <w:bottom w:val="single" w:sz="4" w:space="0" w:color="auto"/>
              <w:right w:val="single" w:sz="4" w:space="0" w:color="auto"/>
            </w:tcBorders>
            <w:noWrap/>
            <w:vAlign w:val="center"/>
            <w:hideMark/>
          </w:tcPr>
          <w:p w14:paraId="6DF0AF88"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1541.85834</w:t>
            </w:r>
          </w:p>
        </w:tc>
        <w:tc>
          <w:tcPr>
            <w:tcW w:w="900" w:type="dxa"/>
            <w:tcBorders>
              <w:top w:val="nil"/>
              <w:left w:val="nil"/>
              <w:bottom w:val="single" w:sz="4" w:space="0" w:color="auto"/>
              <w:right w:val="single" w:sz="4" w:space="0" w:color="auto"/>
            </w:tcBorders>
            <w:noWrap/>
            <w:vAlign w:val="center"/>
            <w:hideMark/>
          </w:tcPr>
          <w:p w14:paraId="270C75B4"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1.75E-06</w:t>
            </w:r>
          </w:p>
        </w:tc>
        <w:tc>
          <w:tcPr>
            <w:tcW w:w="696" w:type="dxa"/>
            <w:tcBorders>
              <w:top w:val="nil"/>
              <w:left w:val="nil"/>
              <w:bottom w:val="single" w:sz="4" w:space="0" w:color="auto"/>
              <w:right w:val="single" w:sz="4" w:space="0" w:color="auto"/>
            </w:tcBorders>
            <w:noWrap/>
            <w:vAlign w:val="center"/>
            <w:hideMark/>
          </w:tcPr>
          <w:p w14:paraId="240C38F5"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20.78%</w:t>
            </w:r>
          </w:p>
        </w:tc>
        <w:tc>
          <w:tcPr>
            <w:tcW w:w="1068" w:type="dxa"/>
            <w:tcBorders>
              <w:top w:val="nil"/>
              <w:left w:val="nil"/>
              <w:bottom w:val="single" w:sz="4" w:space="0" w:color="auto"/>
              <w:right w:val="single" w:sz="4" w:space="0" w:color="auto"/>
            </w:tcBorders>
            <w:noWrap/>
            <w:vAlign w:val="center"/>
            <w:hideMark/>
          </w:tcPr>
          <w:p w14:paraId="03F1DC2F"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0.017888693</w:t>
            </w:r>
          </w:p>
        </w:tc>
        <w:tc>
          <w:tcPr>
            <w:tcW w:w="1068" w:type="dxa"/>
            <w:tcBorders>
              <w:top w:val="nil"/>
              <w:left w:val="nil"/>
              <w:bottom w:val="single" w:sz="4" w:space="0" w:color="auto"/>
              <w:right w:val="single" w:sz="4" w:space="0" w:color="auto"/>
            </w:tcBorders>
            <w:noWrap/>
            <w:vAlign w:val="center"/>
            <w:hideMark/>
          </w:tcPr>
          <w:p w14:paraId="7098ADFE"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0.019594236</w:t>
            </w:r>
          </w:p>
        </w:tc>
        <w:tc>
          <w:tcPr>
            <w:tcW w:w="1068" w:type="dxa"/>
            <w:tcBorders>
              <w:top w:val="nil"/>
              <w:left w:val="nil"/>
              <w:bottom w:val="single" w:sz="4" w:space="0" w:color="auto"/>
              <w:right w:val="single" w:sz="4" w:space="0" w:color="auto"/>
            </w:tcBorders>
            <w:noWrap/>
            <w:vAlign w:val="center"/>
            <w:hideMark/>
          </w:tcPr>
          <w:p w14:paraId="2C57EEF2"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201.2024213</w:t>
            </w:r>
          </w:p>
        </w:tc>
      </w:tr>
      <w:tr w:rsidR="00023131" w:rsidRPr="007A3876" w14:paraId="1F375A79" w14:textId="77777777" w:rsidTr="00023131">
        <w:trPr>
          <w:trHeight w:val="288"/>
          <w:jc w:val="center"/>
        </w:trPr>
        <w:tc>
          <w:tcPr>
            <w:tcW w:w="715" w:type="dxa"/>
            <w:tcBorders>
              <w:top w:val="nil"/>
              <w:left w:val="single" w:sz="4" w:space="0" w:color="auto"/>
              <w:bottom w:val="single" w:sz="4" w:space="0" w:color="auto"/>
              <w:right w:val="single" w:sz="4" w:space="0" w:color="auto"/>
            </w:tcBorders>
            <w:noWrap/>
            <w:vAlign w:val="center"/>
            <w:hideMark/>
          </w:tcPr>
          <w:p w14:paraId="0B68C083"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22000</w:t>
            </w:r>
          </w:p>
        </w:tc>
        <w:tc>
          <w:tcPr>
            <w:tcW w:w="1068" w:type="dxa"/>
            <w:tcBorders>
              <w:top w:val="nil"/>
              <w:left w:val="nil"/>
              <w:bottom w:val="single" w:sz="4" w:space="0" w:color="auto"/>
              <w:right w:val="single" w:sz="4" w:space="0" w:color="auto"/>
            </w:tcBorders>
            <w:noWrap/>
            <w:vAlign w:val="center"/>
            <w:hideMark/>
          </w:tcPr>
          <w:p w14:paraId="0A0614B2"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3.13439624</w:t>
            </w:r>
          </w:p>
        </w:tc>
        <w:tc>
          <w:tcPr>
            <w:tcW w:w="987" w:type="dxa"/>
            <w:tcBorders>
              <w:top w:val="nil"/>
              <w:left w:val="nil"/>
              <w:bottom w:val="single" w:sz="4" w:space="0" w:color="auto"/>
              <w:right w:val="single" w:sz="4" w:space="0" w:color="auto"/>
            </w:tcBorders>
            <w:noWrap/>
            <w:vAlign w:val="center"/>
            <w:hideMark/>
          </w:tcPr>
          <w:p w14:paraId="2654B30D"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15.1865903</w:t>
            </w:r>
          </w:p>
        </w:tc>
        <w:tc>
          <w:tcPr>
            <w:tcW w:w="1071" w:type="dxa"/>
            <w:tcBorders>
              <w:top w:val="nil"/>
              <w:left w:val="nil"/>
              <w:bottom w:val="single" w:sz="4" w:space="0" w:color="auto"/>
              <w:right w:val="single" w:sz="4" w:space="0" w:color="auto"/>
            </w:tcBorders>
            <w:noWrap/>
            <w:vAlign w:val="center"/>
            <w:hideMark/>
          </w:tcPr>
          <w:p w14:paraId="1A65D104"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1.78234827</w:t>
            </w:r>
          </w:p>
        </w:tc>
        <w:tc>
          <w:tcPr>
            <w:tcW w:w="990" w:type="dxa"/>
            <w:tcBorders>
              <w:top w:val="nil"/>
              <w:left w:val="nil"/>
              <w:bottom w:val="single" w:sz="4" w:space="0" w:color="auto"/>
              <w:right w:val="single" w:sz="4" w:space="0" w:color="auto"/>
            </w:tcBorders>
            <w:noWrap/>
            <w:vAlign w:val="center"/>
            <w:hideMark/>
          </w:tcPr>
          <w:p w14:paraId="4F105161"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1.9185415</w:t>
            </w:r>
          </w:p>
        </w:tc>
        <w:tc>
          <w:tcPr>
            <w:tcW w:w="1080" w:type="dxa"/>
            <w:tcBorders>
              <w:top w:val="nil"/>
              <w:left w:val="nil"/>
              <w:bottom w:val="single" w:sz="4" w:space="0" w:color="auto"/>
              <w:right w:val="single" w:sz="4" w:space="0" w:color="auto"/>
            </w:tcBorders>
            <w:noWrap/>
            <w:vAlign w:val="center"/>
            <w:hideMark/>
          </w:tcPr>
          <w:p w14:paraId="400EE8A7"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1528.15612</w:t>
            </w:r>
          </w:p>
        </w:tc>
        <w:tc>
          <w:tcPr>
            <w:tcW w:w="900" w:type="dxa"/>
            <w:tcBorders>
              <w:top w:val="nil"/>
              <w:left w:val="nil"/>
              <w:bottom w:val="single" w:sz="4" w:space="0" w:color="auto"/>
              <w:right w:val="single" w:sz="4" w:space="0" w:color="auto"/>
            </w:tcBorders>
            <w:noWrap/>
            <w:vAlign w:val="center"/>
            <w:hideMark/>
          </w:tcPr>
          <w:p w14:paraId="5349AE7F"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1.79E-06</w:t>
            </w:r>
          </w:p>
        </w:tc>
        <w:tc>
          <w:tcPr>
            <w:tcW w:w="696" w:type="dxa"/>
            <w:tcBorders>
              <w:top w:val="nil"/>
              <w:left w:val="nil"/>
              <w:bottom w:val="single" w:sz="4" w:space="0" w:color="auto"/>
              <w:right w:val="single" w:sz="4" w:space="0" w:color="auto"/>
            </w:tcBorders>
            <w:noWrap/>
            <w:vAlign w:val="center"/>
            <w:hideMark/>
          </w:tcPr>
          <w:p w14:paraId="4CB82C0E"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22.17%</w:t>
            </w:r>
          </w:p>
        </w:tc>
        <w:tc>
          <w:tcPr>
            <w:tcW w:w="1068" w:type="dxa"/>
            <w:tcBorders>
              <w:top w:val="nil"/>
              <w:left w:val="nil"/>
              <w:bottom w:val="single" w:sz="4" w:space="0" w:color="auto"/>
              <w:right w:val="single" w:sz="4" w:space="0" w:color="auto"/>
            </w:tcBorders>
            <w:noWrap/>
            <w:vAlign w:val="center"/>
            <w:hideMark/>
          </w:tcPr>
          <w:p w14:paraId="507F00D5"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0.018206074</w:t>
            </w:r>
          </w:p>
        </w:tc>
        <w:tc>
          <w:tcPr>
            <w:tcW w:w="1068" w:type="dxa"/>
            <w:tcBorders>
              <w:top w:val="nil"/>
              <w:left w:val="nil"/>
              <w:bottom w:val="single" w:sz="4" w:space="0" w:color="auto"/>
              <w:right w:val="single" w:sz="4" w:space="0" w:color="auto"/>
            </w:tcBorders>
            <w:noWrap/>
            <w:vAlign w:val="center"/>
            <w:hideMark/>
          </w:tcPr>
          <w:p w14:paraId="334FCCDD"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0.019597241</w:t>
            </w:r>
          </w:p>
        </w:tc>
        <w:tc>
          <w:tcPr>
            <w:tcW w:w="1068" w:type="dxa"/>
            <w:tcBorders>
              <w:top w:val="nil"/>
              <w:left w:val="nil"/>
              <w:bottom w:val="single" w:sz="4" w:space="0" w:color="auto"/>
              <w:right w:val="single" w:sz="4" w:space="0" w:color="auto"/>
            </w:tcBorders>
            <w:noWrap/>
            <w:vAlign w:val="center"/>
            <w:hideMark/>
          </w:tcPr>
          <w:p w14:paraId="1772F9D4"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201.4772454</w:t>
            </w:r>
          </w:p>
        </w:tc>
      </w:tr>
      <w:tr w:rsidR="00023131" w:rsidRPr="007A3876" w14:paraId="118BCBF9" w14:textId="77777777" w:rsidTr="00023131">
        <w:trPr>
          <w:trHeight w:val="288"/>
          <w:jc w:val="center"/>
        </w:trPr>
        <w:tc>
          <w:tcPr>
            <w:tcW w:w="715" w:type="dxa"/>
            <w:tcBorders>
              <w:top w:val="nil"/>
              <w:left w:val="single" w:sz="4" w:space="0" w:color="auto"/>
              <w:bottom w:val="single" w:sz="4" w:space="0" w:color="auto"/>
              <w:right w:val="single" w:sz="4" w:space="0" w:color="auto"/>
            </w:tcBorders>
            <w:noWrap/>
            <w:vAlign w:val="center"/>
            <w:hideMark/>
          </w:tcPr>
          <w:p w14:paraId="29968928"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22250</w:t>
            </w:r>
          </w:p>
        </w:tc>
        <w:tc>
          <w:tcPr>
            <w:tcW w:w="1068" w:type="dxa"/>
            <w:tcBorders>
              <w:top w:val="nil"/>
              <w:left w:val="nil"/>
              <w:bottom w:val="single" w:sz="4" w:space="0" w:color="auto"/>
              <w:right w:val="single" w:sz="4" w:space="0" w:color="auto"/>
            </w:tcBorders>
            <w:noWrap/>
            <w:vAlign w:val="center"/>
            <w:hideMark/>
          </w:tcPr>
          <w:p w14:paraId="4A89E2CE"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3.31097194</w:t>
            </w:r>
          </w:p>
        </w:tc>
        <w:tc>
          <w:tcPr>
            <w:tcW w:w="987" w:type="dxa"/>
            <w:tcBorders>
              <w:top w:val="nil"/>
              <w:left w:val="nil"/>
              <w:bottom w:val="single" w:sz="4" w:space="0" w:color="auto"/>
              <w:right w:val="single" w:sz="4" w:space="0" w:color="auto"/>
            </w:tcBorders>
            <w:noWrap/>
            <w:vAlign w:val="center"/>
            <w:hideMark/>
          </w:tcPr>
          <w:p w14:paraId="26CEDD9E"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14.9689692</w:t>
            </w:r>
          </w:p>
        </w:tc>
        <w:tc>
          <w:tcPr>
            <w:tcW w:w="1071" w:type="dxa"/>
            <w:tcBorders>
              <w:top w:val="nil"/>
              <w:left w:val="nil"/>
              <w:bottom w:val="single" w:sz="4" w:space="0" w:color="auto"/>
              <w:right w:val="single" w:sz="4" w:space="0" w:color="auto"/>
            </w:tcBorders>
            <w:noWrap/>
            <w:vAlign w:val="center"/>
            <w:hideMark/>
          </w:tcPr>
          <w:p w14:paraId="6918B5A3"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1.81175036</w:t>
            </w:r>
          </w:p>
        </w:tc>
        <w:tc>
          <w:tcPr>
            <w:tcW w:w="990" w:type="dxa"/>
            <w:tcBorders>
              <w:top w:val="nil"/>
              <w:left w:val="nil"/>
              <w:bottom w:val="single" w:sz="4" w:space="0" w:color="auto"/>
              <w:right w:val="single" w:sz="4" w:space="0" w:color="auto"/>
            </w:tcBorders>
            <w:noWrap/>
            <w:vAlign w:val="center"/>
            <w:hideMark/>
          </w:tcPr>
          <w:p w14:paraId="73FD13BD"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1.91881986</w:t>
            </w:r>
          </w:p>
        </w:tc>
        <w:tc>
          <w:tcPr>
            <w:tcW w:w="1080" w:type="dxa"/>
            <w:tcBorders>
              <w:top w:val="nil"/>
              <w:left w:val="nil"/>
              <w:bottom w:val="single" w:sz="4" w:space="0" w:color="auto"/>
              <w:right w:val="single" w:sz="4" w:space="0" w:color="auto"/>
            </w:tcBorders>
            <w:noWrap/>
            <w:vAlign w:val="center"/>
            <w:hideMark/>
          </w:tcPr>
          <w:p w14:paraId="4EEB3E95"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1514.72858</w:t>
            </w:r>
          </w:p>
        </w:tc>
        <w:tc>
          <w:tcPr>
            <w:tcW w:w="900" w:type="dxa"/>
            <w:tcBorders>
              <w:top w:val="nil"/>
              <w:left w:val="nil"/>
              <w:bottom w:val="single" w:sz="4" w:space="0" w:color="auto"/>
              <w:right w:val="single" w:sz="4" w:space="0" w:color="auto"/>
            </w:tcBorders>
            <w:noWrap/>
            <w:vAlign w:val="center"/>
            <w:hideMark/>
          </w:tcPr>
          <w:p w14:paraId="5F759578"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1.83E-06</w:t>
            </w:r>
          </w:p>
        </w:tc>
        <w:tc>
          <w:tcPr>
            <w:tcW w:w="696" w:type="dxa"/>
            <w:tcBorders>
              <w:top w:val="nil"/>
              <w:left w:val="nil"/>
              <w:bottom w:val="single" w:sz="4" w:space="0" w:color="auto"/>
              <w:right w:val="single" w:sz="4" w:space="0" w:color="auto"/>
            </w:tcBorders>
            <w:noWrap/>
            <w:vAlign w:val="center"/>
            <w:hideMark/>
          </w:tcPr>
          <w:p w14:paraId="3CF417C7"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23.56%</w:t>
            </w:r>
          </w:p>
        </w:tc>
        <w:tc>
          <w:tcPr>
            <w:tcW w:w="1068" w:type="dxa"/>
            <w:tcBorders>
              <w:top w:val="nil"/>
              <w:left w:val="nil"/>
              <w:bottom w:val="single" w:sz="4" w:space="0" w:color="auto"/>
              <w:right w:val="single" w:sz="4" w:space="0" w:color="auto"/>
            </w:tcBorders>
            <w:noWrap/>
            <w:vAlign w:val="center"/>
            <w:hideMark/>
          </w:tcPr>
          <w:p w14:paraId="7B40F871"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0.018506406</w:t>
            </w:r>
          </w:p>
        </w:tc>
        <w:tc>
          <w:tcPr>
            <w:tcW w:w="1068" w:type="dxa"/>
            <w:tcBorders>
              <w:top w:val="nil"/>
              <w:left w:val="nil"/>
              <w:bottom w:val="single" w:sz="4" w:space="0" w:color="auto"/>
              <w:right w:val="single" w:sz="4" w:space="0" w:color="auto"/>
            </w:tcBorders>
            <w:noWrap/>
            <w:vAlign w:val="center"/>
            <w:hideMark/>
          </w:tcPr>
          <w:p w14:paraId="06880E60"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0.019600084</w:t>
            </w:r>
          </w:p>
        </w:tc>
        <w:tc>
          <w:tcPr>
            <w:tcW w:w="1068" w:type="dxa"/>
            <w:tcBorders>
              <w:top w:val="nil"/>
              <w:left w:val="nil"/>
              <w:bottom w:val="single" w:sz="4" w:space="0" w:color="auto"/>
              <w:right w:val="single" w:sz="4" w:space="0" w:color="auto"/>
            </w:tcBorders>
            <w:noWrap/>
            <w:vAlign w:val="center"/>
            <w:hideMark/>
          </w:tcPr>
          <w:p w14:paraId="2C9C2E27"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201.7332289</w:t>
            </w:r>
          </w:p>
        </w:tc>
      </w:tr>
      <w:tr w:rsidR="00023131" w:rsidRPr="007A3876" w14:paraId="6FA85C86" w14:textId="77777777" w:rsidTr="00023131">
        <w:trPr>
          <w:trHeight w:val="288"/>
          <w:jc w:val="center"/>
        </w:trPr>
        <w:tc>
          <w:tcPr>
            <w:tcW w:w="715" w:type="dxa"/>
            <w:tcBorders>
              <w:top w:val="nil"/>
              <w:left w:val="single" w:sz="4" w:space="0" w:color="auto"/>
              <w:bottom w:val="single" w:sz="4" w:space="0" w:color="auto"/>
              <w:right w:val="single" w:sz="4" w:space="0" w:color="auto"/>
            </w:tcBorders>
            <w:noWrap/>
            <w:vAlign w:val="center"/>
            <w:hideMark/>
          </w:tcPr>
          <w:p w14:paraId="3B1CD0F2"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22500</w:t>
            </w:r>
          </w:p>
        </w:tc>
        <w:tc>
          <w:tcPr>
            <w:tcW w:w="1068" w:type="dxa"/>
            <w:tcBorders>
              <w:top w:val="nil"/>
              <w:left w:val="nil"/>
              <w:bottom w:val="single" w:sz="4" w:space="0" w:color="auto"/>
              <w:right w:val="single" w:sz="4" w:space="0" w:color="auto"/>
            </w:tcBorders>
            <w:noWrap/>
            <w:vAlign w:val="center"/>
            <w:hideMark/>
          </w:tcPr>
          <w:p w14:paraId="0A1AEED3"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3.48406282</w:t>
            </w:r>
          </w:p>
        </w:tc>
        <w:tc>
          <w:tcPr>
            <w:tcW w:w="987" w:type="dxa"/>
            <w:tcBorders>
              <w:top w:val="nil"/>
              <w:left w:val="nil"/>
              <w:bottom w:val="single" w:sz="4" w:space="0" w:color="auto"/>
              <w:right w:val="single" w:sz="4" w:space="0" w:color="auto"/>
            </w:tcBorders>
            <w:noWrap/>
            <w:vAlign w:val="center"/>
            <w:hideMark/>
          </w:tcPr>
          <w:p w14:paraId="4648CFC5"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14.7568699</w:t>
            </w:r>
          </w:p>
        </w:tc>
        <w:tc>
          <w:tcPr>
            <w:tcW w:w="1071" w:type="dxa"/>
            <w:tcBorders>
              <w:top w:val="nil"/>
              <w:left w:val="nil"/>
              <w:bottom w:val="single" w:sz="4" w:space="0" w:color="auto"/>
              <w:right w:val="single" w:sz="4" w:space="0" w:color="auto"/>
            </w:tcBorders>
            <w:noWrap/>
            <w:vAlign w:val="center"/>
            <w:hideMark/>
          </w:tcPr>
          <w:p w14:paraId="72579E77"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1.83969321</w:t>
            </w:r>
          </w:p>
        </w:tc>
        <w:tc>
          <w:tcPr>
            <w:tcW w:w="990" w:type="dxa"/>
            <w:tcBorders>
              <w:top w:val="nil"/>
              <w:left w:val="nil"/>
              <w:bottom w:val="single" w:sz="4" w:space="0" w:color="auto"/>
              <w:right w:val="single" w:sz="4" w:space="0" w:color="auto"/>
            </w:tcBorders>
            <w:noWrap/>
            <w:vAlign w:val="center"/>
            <w:hideMark/>
          </w:tcPr>
          <w:p w14:paraId="26673CA2"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1.91908435</w:t>
            </w:r>
          </w:p>
        </w:tc>
        <w:tc>
          <w:tcPr>
            <w:tcW w:w="1080" w:type="dxa"/>
            <w:tcBorders>
              <w:top w:val="nil"/>
              <w:left w:val="nil"/>
              <w:bottom w:val="single" w:sz="4" w:space="0" w:color="auto"/>
              <w:right w:val="single" w:sz="4" w:space="0" w:color="auto"/>
            </w:tcBorders>
            <w:noWrap/>
            <w:vAlign w:val="center"/>
            <w:hideMark/>
          </w:tcPr>
          <w:p w14:paraId="618DE100"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1501.56754</w:t>
            </w:r>
          </w:p>
        </w:tc>
        <w:tc>
          <w:tcPr>
            <w:tcW w:w="900" w:type="dxa"/>
            <w:tcBorders>
              <w:top w:val="nil"/>
              <w:left w:val="nil"/>
              <w:bottom w:val="single" w:sz="4" w:space="0" w:color="auto"/>
              <w:right w:val="single" w:sz="4" w:space="0" w:color="auto"/>
            </w:tcBorders>
            <w:noWrap/>
            <w:vAlign w:val="center"/>
            <w:hideMark/>
          </w:tcPr>
          <w:p w14:paraId="7E3F436C"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1.86E-06</w:t>
            </w:r>
          </w:p>
        </w:tc>
        <w:tc>
          <w:tcPr>
            <w:tcW w:w="696" w:type="dxa"/>
            <w:tcBorders>
              <w:top w:val="nil"/>
              <w:left w:val="nil"/>
              <w:bottom w:val="single" w:sz="4" w:space="0" w:color="auto"/>
              <w:right w:val="single" w:sz="4" w:space="0" w:color="auto"/>
            </w:tcBorders>
            <w:noWrap/>
            <w:vAlign w:val="center"/>
            <w:hideMark/>
          </w:tcPr>
          <w:p w14:paraId="5C0A84A3"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24.94%</w:t>
            </w:r>
          </w:p>
        </w:tc>
        <w:tc>
          <w:tcPr>
            <w:tcW w:w="1068" w:type="dxa"/>
            <w:tcBorders>
              <w:top w:val="nil"/>
              <w:left w:val="nil"/>
              <w:bottom w:val="single" w:sz="4" w:space="0" w:color="auto"/>
              <w:right w:val="single" w:sz="4" w:space="0" w:color="auto"/>
            </w:tcBorders>
            <w:noWrap/>
            <w:vAlign w:val="center"/>
            <w:hideMark/>
          </w:tcPr>
          <w:p w14:paraId="1A8F4B8A"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0.018791833</w:t>
            </w:r>
          </w:p>
        </w:tc>
        <w:tc>
          <w:tcPr>
            <w:tcW w:w="1068" w:type="dxa"/>
            <w:tcBorders>
              <w:top w:val="nil"/>
              <w:left w:val="nil"/>
              <w:bottom w:val="single" w:sz="4" w:space="0" w:color="auto"/>
              <w:right w:val="single" w:sz="4" w:space="0" w:color="auto"/>
            </w:tcBorders>
            <w:noWrap/>
            <w:vAlign w:val="center"/>
            <w:hideMark/>
          </w:tcPr>
          <w:p w14:paraId="0651BD4F"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0.019602786</w:t>
            </w:r>
          </w:p>
        </w:tc>
        <w:tc>
          <w:tcPr>
            <w:tcW w:w="1068" w:type="dxa"/>
            <w:tcBorders>
              <w:top w:val="nil"/>
              <w:left w:val="nil"/>
              <w:bottom w:val="single" w:sz="4" w:space="0" w:color="auto"/>
              <w:right w:val="single" w:sz="4" w:space="0" w:color="auto"/>
            </w:tcBorders>
            <w:noWrap/>
            <w:vAlign w:val="center"/>
            <w:hideMark/>
          </w:tcPr>
          <w:p w14:paraId="08D840D1"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201.9729481</w:t>
            </w:r>
          </w:p>
        </w:tc>
      </w:tr>
      <w:tr w:rsidR="00023131" w:rsidRPr="007A3876" w14:paraId="60905F5E" w14:textId="77777777" w:rsidTr="00023131">
        <w:trPr>
          <w:trHeight w:val="288"/>
          <w:jc w:val="center"/>
        </w:trPr>
        <w:tc>
          <w:tcPr>
            <w:tcW w:w="715" w:type="dxa"/>
            <w:tcBorders>
              <w:top w:val="nil"/>
              <w:left w:val="single" w:sz="4" w:space="0" w:color="auto"/>
              <w:bottom w:val="single" w:sz="4" w:space="0" w:color="auto"/>
              <w:right w:val="single" w:sz="4" w:space="0" w:color="auto"/>
            </w:tcBorders>
            <w:noWrap/>
            <w:vAlign w:val="center"/>
            <w:hideMark/>
          </w:tcPr>
          <w:p w14:paraId="28F283F5"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22750</w:t>
            </w:r>
          </w:p>
        </w:tc>
        <w:tc>
          <w:tcPr>
            <w:tcW w:w="1068" w:type="dxa"/>
            <w:tcBorders>
              <w:top w:val="nil"/>
              <w:left w:val="nil"/>
              <w:bottom w:val="single" w:sz="4" w:space="0" w:color="auto"/>
              <w:right w:val="single" w:sz="4" w:space="0" w:color="auto"/>
            </w:tcBorders>
            <w:noWrap/>
            <w:vAlign w:val="center"/>
            <w:hideMark/>
          </w:tcPr>
          <w:p w14:paraId="6D32B313"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3.65370833</w:t>
            </w:r>
          </w:p>
        </w:tc>
        <w:tc>
          <w:tcPr>
            <w:tcW w:w="987" w:type="dxa"/>
            <w:tcBorders>
              <w:top w:val="nil"/>
              <w:left w:val="nil"/>
              <w:bottom w:val="single" w:sz="4" w:space="0" w:color="auto"/>
              <w:right w:val="single" w:sz="4" w:space="0" w:color="auto"/>
            </w:tcBorders>
            <w:noWrap/>
            <w:vAlign w:val="center"/>
            <w:hideMark/>
          </w:tcPr>
          <w:p w14:paraId="4D0CC953"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14.5499767</w:t>
            </w:r>
          </w:p>
        </w:tc>
        <w:tc>
          <w:tcPr>
            <w:tcW w:w="1071" w:type="dxa"/>
            <w:tcBorders>
              <w:top w:val="nil"/>
              <w:left w:val="nil"/>
              <w:bottom w:val="single" w:sz="4" w:space="0" w:color="auto"/>
              <w:right w:val="single" w:sz="4" w:space="0" w:color="auto"/>
            </w:tcBorders>
            <w:noWrap/>
            <w:vAlign w:val="center"/>
            <w:hideMark/>
          </w:tcPr>
          <w:p w14:paraId="7E9464DE"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1.86637471</w:t>
            </w:r>
          </w:p>
        </w:tc>
        <w:tc>
          <w:tcPr>
            <w:tcW w:w="990" w:type="dxa"/>
            <w:tcBorders>
              <w:top w:val="nil"/>
              <w:left w:val="nil"/>
              <w:bottom w:val="single" w:sz="4" w:space="0" w:color="auto"/>
              <w:right w:val="single" w:sz="4" w:space="0" w:color="auto"/>
            </w:tcBorders>
            <w:noWrap/>
            <w:vAlign w:val="center"/>
            <w:hideMark/>
          </w:tcPr>
          <w:p w14:paraId="1DEE922F"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1.91933685</w:t>
            </w:r>
          </w:p>
        </w:tc>
        <w:tc>
          <w:tcPr>
            <w:tcW w:w="1080" w:type="dxa"/>
            <w:tcBorders>
              <w:top w:val="nil"/>
              <w:left w:val="nil"/>
              <w:bottom w:val="single" w:sz="4" w:space="0" w:color="auto"/>
              <w:right w:val="single" w:sz="4" w:space="0" w:color="auto"/>
            </w:tcBorders>
            <w:noWrap/>
            <w:vAlign w:val="center"/>
            <w:hideMark/>
          </w:tcPr>
          <w:p w14:paraId="646AE086"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1488.66519</w:t>
            </w:r>
          </w:p>
        </w:tc>
        <w:tc>
          <w:tcPr>
            <w:tcW w:w="900" w:type="dxa"/>
            <w:tcBorders>
              <w:top w:val="nil"/>
              <w:left w:val="nil"/>
              <w:bottom w:val="single" w:sz="4" w:space="0" w:color="auto"/>
              <w:right w:val="single" w:sz="4" w:space="0" w:color="auto"/>
            </w:tcBorders>
            <w:noWrap/>
            <w:vAlign w:val="center"/>
            <w:hideMark/>
          </w:tcPr>
          <w:p w14:paraId="408C8F51"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1.90E-06</w:t>
            </w:r>
          </w:p>
        </w:tc>
        <w:tc>
          <w:tcPr>
            <w:tcW w:w="696" w:type="dxa"/>
            <w:tcBorders>
              <w:top w:val="nil"/>
              <w:left w:val="nil"/>
              <w:bottom w:val="single" w:sz="4" w:space="0" w:color="auto"/>
              <w:right w:val="single" w:sz="4" w:space="0" w:color="auto"/>
            </w:tcBorders>
            <w:noWrap/>
            <w:vAlign w:val="center"/>
            <w:hideMark/>
          </w:tcPr>
          <w:p w14:paraId="6B62DAC2"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26.33%</w:t>
            </w:r>
          </w:p>
        </w:tc>
        <w:tc>
          <w:tcPr>
            <w:tcW w:w="1068" w:type="dxa"/>
            <w:tcBorders>
              <w:top w:val="nil"/>
              <w:left w:val="nil"/>
              <w:bottom w:val="single" w:sz="4" w:space="0" w:color="auto"/>
              <w:right w:val="single" w:sz="4" w:space="0" w:color="auto"/>
            </w:tcBorders>
            <w:noWrap/>
            <w:vAlign w:val="center"/>
            <w:hideMark/>
          </w:tcPr>
          <w:p w14:paraId="4A6F377E"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0.019064375</w:t>
            </w:r>
          </w:p>
        </w:tc>
        <w:tc>
          <w:tcPr>
            <w:tcW w:w="1068" w:type="dxa"/>
            <w:tcBorders>
              <w:top w:val="nil"/>
              <w:left w:val="nil"/>
              <w:bottom w:val="single" w:sz="4" w:space="0" w:color="auto"/>
              <w:right w:val="single" w:sz="4" w:space="0" w:color="auto"/>
            </w:tcBorders>
            <w:noWrap/>
            <w:vAlign w:val="center"/>
            <w:hideMark/>
          </w:tcPr>
          <w:p w14:paraId="27B0AFB9"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0.019605365</w:t>
            </w:r>
          </w:p>
        </w:tc>
        <w:tc>
          <w:tcPr>
            <w:tcW w:w="1068" w:type="dxa"/>
            <w:tcBorders>
              <w:top w:val="nil"/>
              <w:left w:val="nil"/>
              <w:bottom w:val="single" w:sz="4" w:space="0" w:color="auto"/>
              <w:right w:val="single" w:sz="4" w:space="0" w:color="auto"/>
            </w:tcBorders>
            <w:noWrap/>
            <w:vAlign w:val="center"/>
            <w:hideMark/>
          </w:tcPr>
          <w:p w14:paraId="4052029B"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202.1987031</w:t>
            </w:r>
          </w:p>
        </w:tc>
      </w:tr>
      <w:tr w:rsidR="00023131" w:rsidRPr="007A3876" w14:paraId="34EBACB7" w14:textId="77777777" w:rsidTr="00023131">
        <w:trPr>
          <w:trHeight w:val="288"/>
          <w:jc w:val="center"/>
        </w:trPr>
        <w:tc>
          <w:tcPr>
            <w:tcW w:w="715" w:type="dxa"/>
            <w:tcBorders>
              <w:top w:val="nil"/>
              <w:left w:val="single" w:sz="4" w:space="0" w:color="auto"/>
              <w:bottom w:val="single" w:sz="4" w:space="0" w:color="auto"/>
              <w:right w:val="single" w:sz="4" w:space="0" w:color="auto"/>
            </w:tcBorders>
            <w:noWrap/>
            <w:vAlign w:val="center"/>
            <w:hideMark/>
          </w:tcPr>
          <w:p w14:paraId="1DA7765D"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23000</w:t>
            </w:r>
          </w:p>
        </w:tc>
        <w:tc>
          <w:tcPr>
            <w:tcW w:w="1068" w:type="dxa"/>
            <w:tcBorders>
              <w:top w:val="nil"/>
              <w:left w:val="nil"/>
              <w:bottom w:val="single" w:sz="4" w:space="0" w:color="auto"/>
              <w:right w:val="single" w:sz="4" w:space="0" w:color="auto"/>
            </w:tcBorders>
            <w:noWrap/>
            <w:vAlign w:val="center"/>
            <w:hideMark/>
          </w:tcPr>
          <w:p w14:paraId="75B2D5DA"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3.81996031</w:t>
            </w:r>
          </w:p>
        </w:tc>
        <w:tc>
          <w:tcPr>
            <w:tcW w:w="987" w:type="dxa"/>
            <w:tcBorders>
              <w:top w:val="nil"/>
              <w:left w:val="nil"/>
              <w:bottom w:val="single" w:sz="4" w:space="0" w:color="auto"/>
              <w:right w:val="single" w:sz="4" w:space="0" w:color="auto"/>
            </w:tcBorders>
            <w:noWrap/>
            <w:vAlign w:val="center"/>
            <w:hideMark/>
          </w:tcPr>
          <w:p w14:paraId="68C2F804"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14.3480128</w:t>
            </w:r>
          </w:p>
        </w:tc>
        <w:tc>
          <w:tcPr>
            <w:tcW w:w="1071" w:type="dxa"/>
            <w:tcBorders>
              <w:top w:val="nil"/>
              <w:left w:val="nil"/>
              <w:bottom w:val="single" w:sz="4" w:space="0" w:color="auto"/>
              <w:right w:val="single" w:sz="4" w:space="0" w:color="auto"/>
            </w:tcBorders>
            <w:noWrap/>
            <w:vAlign w:val="center"/>
            <w:hideMark/>
          </w:tcPr>
          <w:p w14:paraId="1AB199FB"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1.8919561</w:t>
            </w:r>
          </w:p>
        </w:tc>
        <w:tc>
          <w:tcPr>
            <w:tcW w:w="990" w:type="dxa"/>
            <w:tcBorders>
              <w:top w:val="nil"/>
              <w:left w:val="nil"/>
              <w:bottom w:val="single" w:sz="4" w:space="0" w:color="auto"/>
              <w:right w:val="single" w:sz="4" w:space="0" w:color="auto"/>
            </w:tcBorders>
            <w:noWrap/>
            <w:vAlign w:val="center"/>
            <w:hideMark/>
          </w:tcPr>
          <w:p w14:paraId="2A6CF492"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1.91957887</w:t>
            </w:r>
          </w:p>
        </w:tc>
        <w:tc>
          <w:tcPr>
            <w:tcW w:w="1080" w:type="dxa"/>
            <w:tcBorders>
              <w:top w:val="nil"/>
              <w:left w:val="nil"/>
              <w:bottom w:val="single" w:sz="4" w:space="0" w:color="auto"/>
              <w:right w:val="single" w:sz="4" w:space="0" w:color="auto"/>
            </w:tcBorders>
            <w:noWrap/>
            <w:vAlign w:val="center"/>
            <w:hideMark/>
          </w:tcPr>
          <w:p w14:paraId="30EF5C55"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1476.01402</w:t>
            </w:r>
          </w:p>
        </w:tc>
        <w:tc>
          <w:tcPr>
            <w:tcW w:w="900" w:type="dxa"/>
            <w:tcBorders>
              <w:top w:val="nil"/>
              <w:left w:val="nil"/>
              <w:bottom w:val="single" w:sz="4" w:space="0" w:color="auto"/>
              <w:right w:val="single" w:sz="4" w:space="0" w:color="auto"/>
            </w:tcBorders>
            <w:noWrap/>
            <w:vAlign w:val="center"/>
            <w:hideMark/>
          </w:tcPr>
          <w:p w14:paraId="1C4A371A"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1.94E-06</w:t>
            </w:r>
          </w:p>
        </w:tc>
        <w:tc>
          <w:tcPr>
            <w:tcW w:w="696" w:type="dxa"/>
            <w:tcBorders>
              <w:top w:val="nil"/>
              <w:left w:val="nil"/>
              <w:bottom w:val="single" w:sz="4" w:space="0" w:color="auto"/>
              <w:right w:val="single" w:sz="4" w:space="0" w:color="auto"/>
            </w:tcBorders>
            <w:noWrap/>
            <w:vAlign w:val="center"/>
            <w:hideMark/>
          </w:tcPr>
          <w:p w14:paraId="6630B0D7"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27.72%</w:t>
            </w:r>
          </w:p>
        </w:tc>
        <w:tc>
          <w:tcPr>
            <w:tcW w:w="1068" w:type="dxa"/>
            <w:tcBorders>
              <w:top w:val="nil"/>
              <w:left w:val="nil"/>
              <w:bottom w:val="single" w:sz="4" w:space="0" w:color="auto"/>
              <w:right w:val="single" w:sz="4" w:space="0" w:color="auto"/>
            </w:tcBorders>
            <w:noWrap/>
            <w:vAlign w:val="center"/>
            <w:hideMark/>
          </w:tcPr>
          <w:p w14:paraId="74FD247C"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0.01932568</w:t>
            </w:r>
          </w:p>
        </w:tc>
        <w:tc>
          <w:tcPr>
            <w:tcW w:w="1068" w:type="dxa"/>
            <w:tcBorders>
              <w:top w:val="nil"/>
              <w:left w:val="nil"/>
              <w:bottom w:val="single" w:sz="4" w:space="0" w:color="auto"/>
              <w:right w:val="single" w:sz="4" w:space="0" w:color="auto"/>
            </w:tcBorders>
            <w:noWrap/>
            <w:vAlign w:val="center"/>
            <w:hideMark/>
          </w:tcPr>
          <w:p w14:paraId="2E6D96F8"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0.019607837</w:t>
            </w:r>
          </w:p>
        </w:tc>
        <w:tc>
          <w:tcPr>
            <w:tcW w:w="1068" w:type="dxa"/>
            <w:tcBorders>
              <w:top w:val="nil"/>
              <w:left w:val="nil"/>
              <w:bottom w:val="single" w:sz="4" w:space="0" w:color="auto"/>
              <w:right w:val="single" w:sz="4" w:space="0" w:color="auto"/>
            </w:tcBorders>
            <w:noWrap/>
            <w:vAlign w:val="center"/>
            <w:hideMark/>
          </w:tcPr>
          <w:p w14:paraId="3D456D8E" w14:textId="77777777" w:rsidR="00023131" w:rsidRPr="007A3876" w:rsidRDefault="00023131" w:rsidP="007A3876">
            <w:pPr>
              <w:spacing w:after="0" w:line="240" w:lineRule="auto"/>
              <w:jc w:val="center"/>
              <w:rPr>
                <w:rFonts w:eastAsia="Times New Roman" w:cs="Calibri"/>
                <w:color w:val="000000"/>
                <w:kern w:val="0"/>
                <w:sz w:val="16"/>
                <w:szCs w:val="16"/>
                <w14:ligatures w14:val="none"/>
              </w:rPr>
            </w:pPr>
            <w:r w:rsidRPr="007A3876">
              <w:rPr>
                <w:rFonts w:eastAsia="Times New Roman" w:cs="Calibri"/>
                <w:color w:val="000000"/>
                <w:kern w:val="0"/>
                <w:sz w:val="16"/>
                <w:szCs w:val="16"/>
                <w14:ligatures w14:val="none"/>
              </w:rPr>
              <w:t>202.4123461</w:t>
            </w:r>
          </w:p>
        </w:tc>
      </w:tr>
    </w:tbl>
    <w:p w14:paraId="152660D5" w14:textId="77777777" w:rsidR="007A3876" w:rsidRDefault="007A3876" w:rsidP="00487704">
      <w:pPr>
        <w:jc w:val="lowKashida"/>
        <w:rPr>
          <w:rFonts w:cs="Calibri"/>
        </w:rPr>
        <w:sectPr w:rsidR="007A3876" w:rsidSect="007A3876">
          <w:pgSz w:w="15840" w:h="12240" w:orient="landscape"/>
          <w:pgMar w:top="1134" w:right="1417" w:bottom="1134" w:left="1134" w:header="720" w:footer="720" w:gutter="0"/>
          <w:cols w:space="720"/>
          <w:docGrid w:linePitch="381"/>
        </w:sectPr>
      </w:pPr>
    </w:p>
    <w:p w14:paraId="41D90183" w14:textId="77777777" w:rsidR="00A2688C" w:rsidRDefault="00A2688C" w:rsidP="00487704">
      <w:pPr>
        <w:jc w:val="lowKashida"/>
        <w:rPr>
          <w:rFonts w:cs="Calibri"/>
        </w:rPr>
      </w:pPr>
    </w:p>
    <w:p w14:paraId="38C5C09A" w14:textId="585532F5" w:rsidR="000E3203" w:rsidRDefault="008F7CA2" w:rsidP="000E3203">
      <w:pPr>
        <w:pStyle w:val="Heading3"/>
      </w:pPr>
      <w:bookmarkStart w:id="86" w:name="_Toc232893140"/>
      <w:r>
        <w:t>8</w:t>
      </w:r>
      <w:r w:rsidR="000E3203">
        <w:t xml:space="preserve">.3.5 Sensitivity analysis </w:t>
      </w:r>
      <w:r w:rsidR="00196ED0">
        <w:t>c</w:t>
      </w:r>
      <w:r w:rsidR="000E3203">
        <w:t>ase 5</w:t>
      </w:r>
      <w:bookmarkEnd w:id="86"/>
    </w:p>
    <w:p w14:paraId="1D58B5FB" w14:textId="77777777" w:rsidR="000E3203" w:rsidRDefault="000E3203" w:rsidP="00F560B6">
      <w:pPr>
        <w:jc w:val="lowKashida"/>
        <w:rPr>
          <w:rFonts w:cs="Calibri"/>
        </w:rPr>
      </w:pPr>
    </w:p>
    <w:p w14:paraId="19DC5E0C" w14:textId="77777777" w:rsidR="00565B14" w:rsidRDefault="00565B14" w:rsidP="00565B14">
      <w:pPr>
        <w:jc w:val="lowKashida"/>
        <w:rPr>
          <w:rFonts w:cs="Calibri"/>
        </w:rPr>
      </w:pPr>
      <w:r w:rsidRPr="00565B14">
        <w:rPr>
          <w:rFonts w:cs="Calibri"/>
        </w:rPr>
        <w:t>In the case 5 sensitivity analysis, the sulfur feed flow rate was varied from 3500 to 6000 kg/h (as the design case). The inlet air flow rate was adjusted with the sulfur feed using an air-to-sulfur ratio of 5.05. This case varies from the operating case, where the sulfur flow rate is 4141 kg/h, and the air flow rate is 19150 kg/h, corresponding to a lower air-to-sulfur ratio of about 4.6. The sulfur flow rate directly increases the heat released in the furnace. Therefore, the cooling-side conditions also had to be adjusted during the sensitivity study. If only the sulfur flow rate were changed while keeping the separator pressure and water circulation fixed, the cooling fluid would dry out in the evaporator section. For this reason, the separator pressure, make-up water flow rate, and circulation flow rate were increased as the sulfur feed increased, to maintain a stable vapor fraction in the separator and avoid complete evaporation of the cooling stream.</w:t>
      </w:r>
    </w:p>
    <w:p w14:paraId="2C6BBB9B" w14:textId="77777777" w:rsidR="00565B14" w:rsidRDefault="00565B14" w:rsidP="00565B14">
      <w:pPr>
        <w:jc w:val="lowKashida"/>
        <w:rPr>
          <w:rFonts w:cs="Calibri"/>
        </w:rPr>
      </w:pPr>
      <w:r w:rsidRPr="00565B14">
        <w:rPr>
          <w:rFonts w:cs="Calibri"/>
        </w:rPr>
        <w:t>The results show that increasing the sulfur feed increases both the heat release in the furnace and the thermal load of the recovery section. The high-pressure steam production increased from 10,425 kg/h at 3500 kg/h sulfur to 15,925 kg/h at 6000 kg/h sulfur. At the same time, the make-up water required increased from 10,750 to 16,250 kg/h, while the separator circulation flow increased from 105,785 to 161,595 kg/h. The difference of 325 kg/h between make-up water and high-pressure steam is due to the liquid outlet to the outside of this plant. The separator pressure also increased from 37.25 to 42.6 bar. These changes show that higher sulfur throughput requires a stronger cooling and circulation system to keep the water/steam side stable.</w:t>
      </w:r>
    </w:p>
    <w:p w14:paraId="0986A9BB" w14:textId="7DAB7E52" w:rsidR="00674290" w:rsidRDefault="00674290" w:rsidP="00674290">
      <w:pPr>
        <w:jc w:val="lowKashida"/>
        <w:rPr>
          <w:rFonts w:cs="Calibri"/>
        </w:rPr>
      </w:pPr>
      <w:r w:rsidRPr="00674290">
        <w:rPr>
          <w:rFonts w:cs="Calibri"/>
        </w:rPr>
        <w:t xml:space="preserve">About the temperature profile, as the sulfur feed rate increased, the outlet temperatures of the exchangers increased because more combustion and heat occurred inside the furnace. The gas temperature leaving Evaporator 1 increased from 822 °C to 1073 °C. The outlet gas temperature leaving the economizer increased from 244 °C to 386 °C. </w:t>
      </w:r>
      <w:r w:rsidRPr="00674290">
        <w:rPr>
          <w:rFonts w:cs="Calibri"/>
        </w:rPr>
        <w:br/>
        <w:t xml:space="preserve">The heat duties of all exchangers also increased with </w:t>
      </w:r>
      <w:r>
        <w:rPr>
          <w:rFonts w:cs="Calibri"/>
        </w:rPr>
        <w:t>an increase</w:t>
      </w:r>
      <w:r w:rsidRPr="00674290">
        <w:rPr>
          <w:rFonts w:cs="Calibri"/>
        </w:rPr>
        <w:t xml:space="preserve"> in sulfur flow rate. The duty of Evaporat</w:t>
      </w:r>
      <w:r>
        <w:rPr>
          <w:rFonts w:cs="Calibri"/>
        </w:rPr>
        <w:t>o</w:t>
      </w:r>
      <w:r w:rsidRPr="00674290">
        <w:rPr>
          <w:rFonts w:cs="Calibri"/>
        </w:rPr>
        <w:t>r 1 increased from 5113.57 kW to 5958.31 kW, and the economizer duty increased from 989.28 kW to 2434.24 kW</w:t>
      </w:r>
      <w:r>
        <w:rPr>
          <w:rFonts w:cs="Calibri"/>
        </w:rPr>
        <w:t>,</w:t>
      </w:r>
      <w:r w:rsidRPr="00674290">
        <w:rPr>
          <w:rFonts w:cs="Calibri"/>
        </w:rPr>
        <w:t xml:space="preserve"> which confirms that </w:t>
      </w:r>
      <w:r>
        <w:rPr>
          <w:rFonts w:cs="Calibri"/>
        </w:rPr>
        <w:t xml:space="preserve">a </w:t>
      </w:r>
      <w:r w:rsidRPr="00674290">
        <w:rPr>
          <w:rFonts w:cs="Calibri"/>
        </w:rPr>
        <w:t>higher sulfur flow rate increases the recoverable heat in the system.</w:t>
      </w:r>
    </w:p>
    <w:p w14:paraId="4AD940BC" w14:textId="5F3ED96D" w:rsidR="00F560B6" w:rsidRPr="00F560B6" w:rsidRDefault="00674290" w:rsidP="00674290">
      <w:pPr>
        <w:jc w:val="lowKashida"/>
        <w:rPr>
          <w:rFonts w:cs="Calibri"/>
        </w:rPr>
      </w:pPr>
      <w:r w:rsidRPr="00674290">
        <w:rPr>
          <w:rFonts w:cs="Calibri"/>
        </w:rPr>
        <w:lastRenderedPageBreak/>
        <w:t>The increase of the sul</w:t>
      </w:r>
      <w:r>
        <w:rPr>
          <w:rFonts w:cs="Calibri"/>
        </w:rPr>
        <w:t>f</w:t>
      </w:r>
      <w:r w:rsidRPr="00674290">
        <w:rPr>
          <w:rFonts w:cs="Calibri"/>
        </w:rPr>
        <w:t>ur flow rate from 3500 kg/h to 6000 kg/h led to an increase of the SO</w:t>
      </w:r>
      <w:r w:rsidRPr="00023131">
        <w:rPr>
          <w:rFonts w:cs="Calibri"/>
          <w:vertAlign w:val="subscript"/>
        </w:rPr>
        <w:t>2</w:t>
      </w:r>
      <w:r w:rsidRPr="00674290">
        <w:rPr>
          <w:rFonts w:cs="Calibri"/>
        </w:rPr>
        <w:t xml:space="preserve"> concentration with the increase of the sul</w:t>
      </w:r>
      <w:r>
        <w:rPr>
          <w:rFonts w:cs="Calibri"/>
        </w:rPr>
        <w:t>f</w:t>
      </w:r>
      <w:r w:rsidRPr="00674290">
        <w:rPr>
          <w:rFonts w:cs="Calibri"/>
        </w:rPr>
        <w:t xml:space="preserve">ur flow rate from 0.1529 kg/h to 0.1722 kg/h. This behavior is reasonable because higher sulfur feed results in higher combustion temperatures, and the oxidation of SO₂ to SO₃ is an exothermic equilibrium reaction. </w:t>
      </w:r>
      <w:r w:rsidR="00F560B6" w:rsidRPr="00F560B6">
        <w:rPr>
          <w:rFonts w:cs="Calibri"/>
        </w:rPr>
        <w:t>At higher temperatures, SO₃ formation becomes less favorable, so more sulfur</w:t>
      </w:r>
      <w:r w:rsidR="005B4448">
        <w:rPr>
          <w:rFonts w:cs="Calibri"/>
        </w:rPr>
        <w:t xml:space="preserve"> dioxide</w:t>
      </w:r>
      <w:r w:rsidR="00F560B6" w:rsidRPr="00F560B6">
        <w:rPr>
          <w:rFonts w:cs="Calibri"/>
        </w:rPr>
        <w:t xml:space="preserve"> remains as SO₂. As a result, the amount of H₂SO₄ in the product also decreased from </w:t>
      </w:r>
      <m:oMath>
        <m:r>
          <w:rPr>
            <w:rFonts w:ascii="Cambria Math" w:hAnsi="Cambria Math" w:cs="Calibri"/>
          </w:rPr>
          <m:t>1.66×</m:t>
        </m:r>
        <m:sSup>
          <m:sSupPr>
            <m:ctrlPr>
              <w:rPr>
                <w:rFonts w:ascii="Cambria Math" w:hAnsi="Cambria Math" w:cs="Calibri"/>
              </w:rPr>
            </m:ctrlPr>
          </m:sSupPr>
          <m:e>
            <m:r>
              <w:rPr>
                <w:rFonts w:ascii="Cambria Math" w:hAnsi="Cambria Math" w:cs="Calibri"/>
              </w:rPr>
              <m:t>10</m:t>
            </m:r>
          </m:e>
          <m:sup>
            <m:r>
              <w:rPr>
                <w:rFonts w:ascii="Cambria Math" w:hAnsi="Cambria Math" w:cs="Calibri"/>
              </w:rPr>
              <m:t>-6</m:t>
            </m:r>
          </m:sup>
        </m:sSup>
      </m:oMath>
      <w:r w:rsidR="00F560B6" w:rsidRPr="00F560B6">
        <w:rPr>
          <w:rFonts w:cs="Calibri"/>
        </w:rPr>
        <w:t xml:space="preserve">to </w:t>
      </w:r>
      <m:oMath>
        <m:r>
          <w:rPr>
            <w:rFonts w:ascii="Cambria Math" w:hAnsi="Cambria Math" w:cs="Calibri"/>
          </w:rPr>
          <m:t>5.18×</m:t>
        </m:r>
        <m:sSup>
          <m:sSupPr>
            <m:ctrlPr>
              <w:rPr>
                <w:rFonts w:ascii="Cambria Math" w:hAnsi="Cambria Math" w:cs="Calibri"/>
              </w:rPr>
            </m:ctrlPr>
          </m:sSupPr>
          <m:e>
            <m:r>
              <w:rPr>
                <w:rFonts w:ascii="Cambria Math" w:hAnsi="Cambria Math" w:cs="Calibri"/>
              </w:rPr>
              <m:t>10</m:t>
            </m:r>
          </m:e>
          <m:sup>
            <m:r>
              <w:rPr>
                <w:rFonts w:ascii="Cambria Math" w:hAnsi="Cambria Math" w:cs="Calibri"/>
              </w:rPr>
              <m:t>-8</m:t>
            </m:r>
          </m:sup>
        </m:sSup>
      </m:oMath>
      <w:r w:rsidR="00F560B6" w:rsidRPr="00F560B6">
        <w:rPr>
          <w:rFonts w:cs="Calibri"/>
        </w:rPr>
        <w:t>.</w:t>
      </w:r>
    </w:p>
    <w:p w14:paraId="4E298F5A" w14:textId="78A28CD1" w:rsidR="00FC5D27" w:rsidRPr="00FC5D27" w:rsidRDefault="007B7DE8" w:rsidP="007B7DE8">
      <w:pPr>
        <w:jc w:val="lowKashida"/>
        <w:rPr>
          <w:rFonts w:cs="Calibri"/>
        </w:rPr>
      </w:pPr>
      <w:r w:rsidRPr="007B7DE8">
        <w:rPr>
          <w:rFonts w:cs="Calibri"/>
        </w:rPr>
        <w:t>This change in acid formation had a large effect on the acid dew point. At the lowest sul</w:t>
      </w:r>
      <w:r>
        <w:rPr>
          <w:rFonts w:cs="Calibri"/>
        </w:rPr>
        <w:t>f</w:t>
      </w:r>
      <w:r w:rsidRPr="007B7DE8">
        <w:rPr>
          <w:rFonts w:cs="Calibri"/>
        </w:rPr>
        <w:t>ur feed rate, the H₂SO₄ acid dew point was approximately 207.66 °C, which decreased to approximately 182.50 °C at 6000 kg/h. This is important for heat recovery because the lower acid dew point allows the gas to be cooled further before sul</w:t>
      </w:r>
      <w:r>
        <w:rPr>
          <w:rFonts w:cs="Calibri"/>
        </w:rPr>
        <w:t>f</w:t>
      </w:r>
      <w:r w:rsidRPr="007B7DE8">
        <w:rPr>
          <w:rFonts w:cs="Calibri"/>
        </w:rPr>
        <w:t>uric acid condensation becomes a corrosion concern. The available heat recovery above the dew point</w:t>
      </w:r>
      <w:r>
        <w:rPr>
          <w:rFonts w:cs="Calibri"/>
        </w:rPr>
        <w:t xml:space="preserve"> </w:t>
      </w:r>
      <w:r w:rsidR="00023131">
        <w:rPr>
          <w:rFonts w:cs="Calibri"/>
        </w:rPr>
        <w:t>t</w:t>
      </w:r>
      <w:r>
        <w:rPr>
          <w:rFonts w:cs="Calibri"/>
        </w:rPr>
        <w:t>emperature</w:t>
      </w:r>
      <w:r w:rsidRPr="007B7DE8">
        <w:rPr>
          <w:rFonts w:cs="Calibri"/>
        </w:rPr>
        <w:t xml:space="preserve"> thus increased from approximately 201 kW at 3500 kg/h sul</w:t>
      </w:r>
      <w:r>
        <w:rPr>
          <w:rFonts w:cs="Calibri"/>
        </w:rPr>
        <w:t>f</w:t>
      </w:r>
      <w:r w:rsidRPr="007B7DE8">
        <w:rPr>
          <w:rFonts w:cs="Calibri"/>
        </w:rPr>
        <w:t>ur to nearly 1988 kW at 6000 kg/h sul</w:t>
      </w:r>
      <w:r>
        <w:rPr>
          <w:rFonts w:cs="Calibri"/>
        </w:rPr>
        <w:t>f</w:t>
      </w:r>
      <w:r w:rsidRPr="007B7DE8">
        <w:rPr>
          <w:rFonts w:cs="Calibri"/>
        </w:rPr>
        <w:t>ur.</w:t>
      </w:r>
    </w:p>
    <w:p w14:paraId="42B2CCFA" w14:textId="77777777" w:rsidR="00654BE2" w:rsidRDefault="00654BE2" w:rsidP="00487704">
      <w:pPr>
        <w:jc w:val="lowKashida"/>
        <w:rPr>
          <w:rFonts w:cs="Calibri"/>
        </w:rPr>
      </w:pPr>
    </w:p>
    <w:p w14:paraId="1F3F42E0" w14:textId="40A6C1F2" w:rsidR="00B132A5" w:rsidRDefault="002B1AA3" w:rsidP="002B1AA3">
      <w:pPr>
        <w:jc w:val="lowKashida"/>
        <w:rPr>
          <w:rFonts w:cs="Calibri"/>
        </w:rPr>
        <w:sectPr w:rsidR="00B132A5" w:rsidSect="00E550E2">
          <w:pgSz w:w="12240" w:h="15840"/>
          <w:pgMar w:top="1417" w:right="1134" w:bottom="1134" w:left="1134" w:header="720" w:footer="720" w:gutter="0"/>
          <w:cols w:space="720"/>
          <w:docGrid w:linePitch="381"/>
        </w:sectPr>
      </w:pPr>
      <w:r w:rsidRPr="002B1AA3">
        <w:rPr>
          <w:rFonts w:cs="Calibri"/>
        </w:rPr>
        <w:t>For the operating case with a sulfur feed rate of 4141 kg/h, the total duty recovered through the heat exchanger network in Aspen Plus was approximately 10.37 MW, while the overall furnace energy balance reached about 11.18 MW. This shows that most of the thermal energy released during sulfur combustion was effectively recovered through the waste heat boiler system and associated exchangers. The remaining difference is mainly related to unrecovered heat leaving with the process gas</w:t>
      </w:r>
      <w:r>
        <w:rPr>
          <w:rFonts w:cs="Calibri"/>
        </w:rPr>
        <w:t>,</w:t>
      </w:r>
      <w:r w:rsidRPr="002B1AA3">
        <w:rPr>
          <w:rFonts w:cs="Calibri"/>
        </w:rPr>
        <w:t xml:space="preserve"> together with minor thermal losses within the system. Overall, the results indicate that the current heat recovery arrangement util</w:t>
      </w:r>
      <w:r>
        <w:rPr>
          <w:rFonts w:cs="Calibri"/>
        </w:rPr>
        <w:t>ize</w:t>
      </w:r>
      <w:r w:rsidRPr="002B1AA3">
        <w:rPr>
          <w:rFonts w:cs="Calibri"/>
        </w:rPr>
        <w:t>s a large portion of the available combustion energy and provides a proper thermal integration across the process.</w:t>
      </w:r>
    </w:p>
    <w:p w14:paraId="3E9E5E61" w14:textId="0AE40A23" w:rsidR="00EA3DC8" w:rsidRDefault="00EA3DC8" w:rsidP="00EA3DC8">
      <w:pPr>
        <w:pStyle w:val="Caption"/>
        <w:keepNext/>
        <w:jc w:val="center"/>
      </w:pPr>
      <w:bookmarkStart w:id="87" w:name="_Toc233014093"/>
      <w:r>
        <w:lastRenderedPageBreak/>
        <w:t xml:space="preserve">Table </w:t>
      </w:r>
      <w:fldSimple w:instr=" SEQ Table \* ARABIC ">
        <w:r w:rsidR="00C32E5F">
          <w:rPr>
            <w:noProof/>
          </w:rPr>
          <w:t>16</w:t>
        </w:r>
      </w:fldSimple>
      <w:r>
        <w:t>-</w:t>
      </w:r>
      <w:r w:rsidRPr="00FF1E5D">
        <w:t xml:space="preserve">Case </w:t>
      </w:r>
      <w:r>
        <w:t>5</w:t>
      </w:r>
      <w:r w:rsidRPr="00FF1E5D">
        <w:t xml:space="preserve"> sensitivity analysis </w:t>
      </w:r>
      <w:r>
        <w:t>concentration results</w:t>
      </w:r>
      <w:bookmarkEnd w:id="87"/>
    </w:p>
    <w:tbl>
      <w:tblPr>
        <w:tblW w:w="14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1"/>
        <w:gridCol w:w="764"/>
        <w:gridCol w:w="1006"/>
        <w:gridCol w:w="936"/>
        <w:gridCol w:w="938"/>
        <w:gridCol w:w="810"/>
        <w:gridCol w:w="1080"/>
        <w:gridCol w:w="1174"/>
        <w:gridCol w:w="1166"/>
        <w:gridCol w:w="1170"/>
        <w:gridCol w:w="1170"/>
        <w:gridCol w:w="1174"/>
        <w:gridCol w:w="1174"/>
        <w:gridCol w:w="1083"/>
      </w:tblGrid>
      <w:tr w:rsidR="00654BE2" w:rsidRPr="00654BE2" w14:paraId="6E03908E" w14:textId="77777777" w:rsidTr="005D47E1">
        <w:trPr>
          <w:trHeight w:val="1152"/>
        </w:trPr>
        <w:tc>
          <w:tcPr>
            <w:tcW w:w="581" w:type="dxa"/>
            <w:vAlign w:val="center"/>
            <w:hideMark/>
          </w:tcPr>
          <w:p w14:paraId="73933021"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S</w:t>
            </w:r>
          </w:p>
        </w:tc>
        <w:tc>
          <w:tcPr>
            <w:tcW w:w="764" w:type="dxa"/>
            <w:vAlign w:val="center"/>
            <w:hideMark/>
          </w:tcPr>
          <w:p w14:paraId="70AA651C"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Air</w:t>
            </w:r>
          </w:p>
        </w:tc>
        <w:tc>
          <w:tcPr>
            <w:tcW w:w="1006" w:type="dxa"/>
            <w:vAlign w:val="center"/>
            <w:hideMark/>
          </w:tcPr>
          <w:p w14:paraId="53F5DE94" w14:textId="0812500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 xml:space="preserve">Separator </w:t>
            </w:r>
            <w:r w:rsidR="006B4549">
              <w:rPr>
                <w:rFonts w:eastAsia="Times New Roman" w:cs="Calibri"/>
                <w:color w:val="000000"/>
                <w:kern w:val="0"/>
                <w:sz w:val="18"/>
                <w:szCs w:val="18"/>
                <w14:ligatures w14:val="none"/>
              </w:rPr>
              <w:t>Circulation</w:t>
            </w:r>
            <w:r w:rsidRPr="00654BE2">
              <w:rPr>
                <w:rFonts w:eastAsia="Times New Roman" w:cs="Calibri"/>
                <w:color w:val="000000"/>
                <w:kern w:val="0"/>
                <w:sz w:val="18"/>
                <w:szCs w:val="18"/>
                <w14:ligatures w14:val="none"/>
              </w:rPr>
              <w:t xml:space="preserve"> kg/h</w:t>
            </w:r>
          </w:p>
        </w:tc>
        <w:tc>
          <w:tcPr>
            <w:tcW w:w="936" w:type="dxa"/>
            <w:vAlign w:val="center"/>
            <w:hideMark/>
          </w:tcPr>
          <w:p w14:paraId="1A68B3E7"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Separator Pressure bar</w:t>
            </w:r>
          </w:p>
        </w:tc>
        <w:tc>
          <w:tcPr>
            <w:tcW w:w="938" w:type="dxa"/>
            <w:vAlign w:val="center"/>
            <w:hideMark/>
          </w:tcPr>
          <w:p w14:paraId="3DCA5A1E"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Separator Vapor fraction</w:t>
            </w:r>
          </w:p>
        </w:tc>
        <w:tc>
          <w:tcPr>
            <w:tcW w:w="810" w:type="dxa"/>
            <w:vAlign w:val="center"/>
            <w:hideMark/>
          </w:tcPr>
          <w:p w14:paraId="16F00964"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Inlet water kg/h</w:t>
            </w:r>
          </w:p>
        </w:tc>
        <w:tc>
          <w:tcPr>
            <w:tcW w:w="1080" w:type="dxa"/>
            <w:vAlign w:val="center"/>
            <w:hideMark/>
          </w:tcPr>
          <w:p w14:paraId="11A508AA"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High pressure steam Kg/h</w:t>
            </w:r>
          </w:p>
        </w:tc>
        <w:tc>
          <w:tcPr>
            <w:tcW w:w="1174" w:type="dxa"/>
            <w:vAlign w:val="center"/>
            <w:hideMark/>
          </w:tcPr>
          <w:p w14:paraId="034A123E"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H2O in product mol fraction</w:t>
            </w:r>
          </w:p>
        </w:tc>
        <w:tc>
          <w:tcPr>
            <w:tcW w:w="1166" w:type="dxa"/>
            <w:vAlign w:val="center"/>
            <w:hideMark/>
          </w:tcPr>
          <w:p w14:paraId="4BAA75A4"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SO2 in product mol fraction</w:t>
            </w:r>
          </w:p>
        </w:tc>
        <w:tc>
          <w:tcPr>
            <w:tcW w:w="1170" w:type="dxa"/>
            <w:vAlign w:val="center"/>
            <w:hideMark/>
          </w:tcPr>
          <w:p w14:paraId="656FF95B"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SO3 in product mol fraction</w:t>
            </w:r>
          </w:p>
        </w:tc>
        <w:tc>
          <w:tcPr>
            <w:tcW w:w="1170" w:type="dxa"/>
            <w:vAlign w:val="center"/>
            <w:hideMark/>
          </w:tcPr>
          <w:p w14:paraId="13BE14AB"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H2SO4 in product mol fraction</w:t>
            </w:r>
          </w:p>
        </w:tc>
        <w:tc>
          <w:tcPr>
            <w:tcW w:w="1174" w:type="dxa"/>
            <w:vAlign w:val="center"/>
            <w:hideMark/>
          </w:tcPr>
          <w:p w14:paraId="7E2B9A37"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YSO2*100</w:t>
            </w:r>
          </w:p>
        </w:tc>
        <w:tc>
          <w:tcPr>
            <w:tcW w:w="1174" w:type="dxa"/>
            <w:vAlign w:val="center"/>
            <w:hideMark/>
          </w:tcPr>
          <w:p w14:paraId="69C835BA"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YSO3*100</w:t>
            </w:r>
          </w:p>
        </w:tc>
        <w:tc>
          <w:tcPr>
            <w:tcW w:w="982" w:type="dxa"/>
            <w:vAlign w:val="center"/>
            <w:hideMark/>
          </w:tcPr>
          <w:p w14:paraId="40C20340"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YH2O*100</w:t>
            </w:r>
          </w:p>
        </w:tc>
      </w:tr>
      <w:tr w:rsidR="00654BE2" w:rsidRPr="00654BE2" w14:paraId="28CA8D4F" w14:textId="77777777" w:rsidTr="005D47E1">
        <w:trPr>
          <w:trHeight w:val="288"/>
        </w:trPr>
        <w:tc>
          <w:tcPr>
            <w:tcW w:w="581" w:type="dxa"/>
            <w:noWrap/>
            <w:vAlign w:val="center"/>
            <w:hideMark/>
          </w:tcPr>
          <w:p w14:paraId="19CD7D6B"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6000</w:t>
            </w:r>
          </w:p>
        </w:tc>
        <w:tc>
          <w:tcPr>
            <w:tcW w:w="764" w:type="dxa"/>
            <w:noWrap/>
            <w:vAlign w:val="center"/>
            <w:hideMark/>
          </w:tcPr>
          <w:p w14:paraId="7B511FA6"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30320</w:t>
            </w:r>
          </w:p>
        </w:tc>
        <w:tc>
          <w:tcPr>
            <w:tcW w:w="1006" w:type="dxa"/>
            <w:noWrap/>
            <w:vAlign w:val="center"/>
            <w:hideMark/>
          </w:tcPr>
          <w:p w14:paraId="723822D4"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161595</w:t>
            </w:r>
          </w:p>
        </w:tc>
        <w:tc>
          <w:tcPr>
            <w:tcW w:w="936" w:type="dxa"/>
            <w:noWrap/>
            <w:vAlign w:val="center"/>
            <w:hideMark/>
          </w:tcPr>
          <w:p w14:paraId="6E9D2536"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42.6</w:t>
            </w:r>
          </w:p>
        </w:tc>
        <w:tc>
          <w:tcPr>
            <w:tcW w:w="938" w:type="dxa"/>
            <w:noWrap/>
            <w:vAlign w:val="center"/>
            <w:hideMark/>
          </w:tcPr>
          <w:p w14:paraId="1DA96EBF" w14:textId="49786F40"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0.0985</w:t>
            </w:r>
          </w:p>
        </w:tc>
        <w:tc>
          <w:tcPr>
            <w:tcW w:w="810" w:type="dxa"/>
            <w:noWrap/>
            <w:vAlign w:val="center"/>
            <w:hideMark/>
          </w:tcPr>
          <w:p w14:paraId="080A5F0C"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16250</w:t>
            </w:r>
          </w:p>
        </w:tc>
        <w:tc>
          <w:tcPr>
            <w:tcW w:w="1080" w:type="dxa"/>
            <w:noWrap/>
            <w:vAlign w:val="center"/>
            <w:hideMark/>
          </w:tcPr>
          <w:p w14:paraId="10ECF1AE"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15925</w:t>
            </w:r>
          </w:p>
        </w:tc>
        <w:tc>
          <w:tcPr>
            <w:tcW w:w="1174" w:type="dxa"/>
            <w:noWrap/>
            <w:vAlign w:val="center"/>
            <w:hideMark/>
          </w:tcPr>
          <w:p w14:paraId="6D005B07"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0.01906427</w:t>
            </w:r>
          </w:p>
        </w:tc>
        <w:tc>
          <w:tcPr>
            <w:tcW w:w="1166" w:type="dxa"/>
            <w:noWrap/>
            <w:vAlign w:val="center"/>
            <w:hideMark/>
          </w:tcPr>
          <w:p w14:paraId="41B10BF0"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0.17224469</w:t>
            </w:r>
          </w:p>
        </w:tc>
        <w:tc>
          <w:tcPr>
            <w:tcW w:w="1170" w:type="dxa"/>
            <w:noWrap/>
            <w:vAlign w:val="center"/>
            <w:hideMark/>
          </w:tcPr>
          <w:p w14:paraId="4023BB59"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0.00502384</w:t>
            </w:r>
          </w:p>
        </w:tc>
        <w:tc>
          <w:tcPr>
            <w:tcW w:w="1170" w:type="dxa"/>
            <w:noWrap/>
            <w:vAlign w:val="center"/>
            <w:hideMark/>
          </w:tcPr>
          <w:p w14:paraId="35D711E9"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5.18E-08</w:t>
            </w:r>
          </w:p>
        </w:tc>
        <w:tc>
          <w:tcPr>
            <w:tcW w:w="1174" w:type="dxa"/>
            <w:noWrap/>
            <w:vAlign w:val="center"/>
            <w:hideMark/>
          </w:tcPr>
          <w:p w14:paraId="16D6E38D"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17.22446907</w:t>
            </w:r>
          </w:p>
        </w:tc>
        <w:tc>
          <w:tcPr>
            <w:tcW w:w="1174" w:type="dxa"/>
            <w:noWrap/>
            <w:vAlign w:val="center"/>
            <w:hideMark/>
          </w:tcPr>
          <w:p w14:paraId="4CE44BC6"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0.502384438</w:t>
            </w:r>
          </w:p>
        </w:tc>
        <w:tc>
          <w:tcPr>
            <w:tcW w:w="982" w:type="dxa"/>
            <w:noWrap/>
            <w:vAlign w:val="center"/>
            <w:hideMark/>
          </w:tcPr>
          <w:p w14:paraId="6D3BC391"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1.90642702</w:t>
            </w:r>
          </w:p>
        </w:tc>
      </w:tr>
      <w:tr w:rsidR="00654BE2" w:rsidRPr="00654BE2" w14:paraId="126FF1EB" w14:textId="77777777" w:rsidTr="005D47E1">
        <w:trPr>
          <w:trHeight w:val="288"/>
        </w:trPr>
        <w:tc>
          <w:tcPr>
            <w:tcW w:w="581" w:type="dxa"/>
            <w:noWrap/>
            <w:vAlign w:val="center"/>
            <w:hideMark/>
          </w:tcPr>
          <w:p w14:paraId="7D9BDE72"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5500</w:t>
            </w:r>
          </w:p>
        </w:tc>
        <w:tc>
          <w:tcPr>
            <w:tcW w:w="764" w:type="dxa"/>
            <w:noWrap/>
            <w:vAlign w:val="center"/>
            <w:hideMark/>
          </w:tcPr>
          <w:p w14:paraId="5FB1B7F1"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27793</w:t>
            </w:r>
          </w:p>
        </w:tc>
        <w:tc>
          <w:tcPr>
            <w:tcW w:w="1006" w:type="dxa"/>
            <w:noWrap/>
            <w:vAlign w:val="center"/>
            <w:hideMark/>
          </w:tcPr>
          <w:p w14:paraId="3FEA948F"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150433</w:t>
            </w:r>
          </w:p>
        </w:tc>
        <w:tc>
          <w:tcPr>
            <w:tcW w:w="936" w:type="dxa"/>
            <w:noWrap/>
            <w:vAlign w:val="center"/>
            <w:hideMark/>
          </w:tcPr>
          <w:p w14:paraId="2551FD08"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41.53</w:t>
            </w:r>
          </w:p>
        </w:tc>
        <w:tc>
          <w:tcPr>
            <w:tcW w:w="938" w:type="dxa"/>
            <w:noWrap/>
            <w:vAlign w:val="center"/>
            <w:hideMark/>
          </w:tcPr>
          <w:p w14:paraId="5564CF88" w14:textId="7857FBCC"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0.0985</w:t>
            </w:r>
          </w:p>
        </w:tc>
        <w:tc>
          <w:tcPr>
            <w:tcW w:w="810" w:type="dxa"/>
            <w:noWrap/>
            <w:vAlign w:val="center"/>
            <w:hideMark/>
          </w:tcPr>
          <w:p w14:paraId="177A7404"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15150</w:t>
            </w:r>
          </w:p>
        </w:tc>
        <w:tc>
          <w:tcPr>
            <w:tcW w:w="1080" w:type="dxa"/>
            <w:noWrap/>
            <w:vAlign w:val="center"/>
            <w:hideMark/>
          </w:tcPr>
          <w:p w14:paraId="4FC18E9A"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14825</w:t>
            </w:r>
          </w:p>
        </w:tc>
        <w:tc>
          <w:tcPr>
            <w:tcW w:w="1174" w:type="dxa"/>
            <w:noWrap/>
            <w:vAlign w:val="center"/>
            <w:hideMark/>
          </w:tcPr>
          <w:p w14:paraId="4F8878EB"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0.019078804</w:t>
            </w:r>
          </w:p>
        </w:tc>
        <w:tc>
          <w:tcPr>
            <w:tcW w:w="1166" w:type="dxa"/>
            <w:noWrap/>
            <w:vAlign w:val="center"/>
            <w:hideMark/>
          </w:tcPr>
          <w:p w14:paraId="4193BA72"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0.17085009</w:t>
            </w:r>
          </w:p>
        </w:tc>
        <w:tc>
          <w:tcPr>
            <w:tcW w:w="1170" w:type="dxa"/>
            <w:noWrap/>
            <w:vAlign w:val="center"/>
            <w:hideMark/>
          </w:tcPr>
          <w:p w14:paraId="5B64708B"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0.006556</w:t>
            </w:r>
          </w:p>
        </w:tc>
        <w:tc>
          <w:tcPr>
            <w:tcW w:w="1170" w:type="dxa"/>
            <w:noWrap/>
            <w:vAlign w:val="center"/>
            <w:hideMark/>
          </w:tcPr>
          <w:p w14:paraId="373E6920"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8.73E-08</w:t>
            </w:r>
          </w:p>
        </w:tc>
        <w:tc>
          <w:tcPr>
            <w:tcW w:w="1174" w:type="dxa"/>
            <w:noWrap/>
            <w:vAlign w:val="center"/>
            <w:hideMark/>
          </w:tcPr>
          <w:p w14:paraId="7053C84A"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17.08500947</w:t>
            </w:r>
          </w:p>
        </w:tc>
        <w:tc>
          <w:tcPr>
            <w:tcW w:w="1174" w:type="dxa"/>
            <w:noWrap/>
            <w:vAlign w:val="center"/>
            <w:hideMark/>
          </w:tcPr>
          <w:p w14:paraId="5937ACA7"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0.65560035</w:t>
            </w:r>
          </w:p>
        </w:tc>
        <w:tc>
          <w:tcPr>
            <w:tcW w:w="982" w:type="dxa"/>
            <w:noWrap/>
            <w:vAlign w:val="center"/>
            <w:hideMark/>
          </w:tcPr>
          <w:p w14:paraId="47E7608E"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1.90788038</w:t>
            </w:r>
          </w:p>
        </w:tc>
      </w:tr>
      <w:tr w:rsidR="00654BE2" w:rsidRPr="00654BE2" w14:paraId="465FE659" w14:textId="77777777" w:rsidTr="005D47E1">
        <w:trPr>
          <w:trHeight w:val="288"/>
        </w:trPr>
        <w:tc>
          <w:tcPr>
            <w:tcW w:w="581" w:type="dxa"/>
            <w:noWrap/>
            <w:vAlign w:val="center"/>
            <w:hideMark/>
          </w:tcPr>
          <w:p w14:paraId="6BA07F0A"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5000</w:t>
            </w:r>
          </w:p>
        </w:tc>
        <w:tc>
          <w:tcPr>
            <w:tcW w:w="764" w:type="dxa"/>
            <w:noWrap/>
            <w:vAlign w:val="center"/>
            <w:hideMark/>
          </w:tcPr>
          <w:p w14:paraId="07368518"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25250</w:t>
            </w:r>
          </w:p>
        </w:tc>
        <w:tc>
          <w:tcPr>
            <w:tcW w:w="1006" w:type="dxa"/>
            <w:noWrap/>
            <w:vAlign w:val="center"/>
            <w:hideMark/>
          </w:tcPr>
          <w:p w14:paraId="519C90E8"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139271</w:t>
            </w:r>
          </w:p>
        </w:tc>
        <w:tc>
          <w:tcPr>
            <w:tcW w:w="936" w:type="dxa"/>
            <w:noWrap/>
            <w:vAlign w:val="center"/>
            <w:hideMark/>
          </w:tcPr>
          <w:p w14:paraId="7E6FEE0B"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40.46</w:t>
            </w:r>
          </w:p>
        </w:tc>
        <w:tc>
          <w:tcPr>
            <w:tcW w:w="938" w:type="dxa"/>
            <w:noWrap/>
            <w:vAlign w:val="center"/>
            <w:hideMark/>
          </w:tcPr>
          <w:p w14:paraId="270C0D11" w14:textId="412FD94F"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0.0985</w:t>
            </w:r>
          </w:p>
        </w:tc>
        <w:tc>
          <w:tcPr>
            <w:tcW w:w="810" w:type="dxa"/>
            <w:noWrap/>
            <w:vAlign w:val="center"/>
            <w:hideMark/>
          </w:tcPr>
          <w:p w14:paraId="145DFC67"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14050</w:t>
            </w:r>
          </w:p>
        </w:tc>
        <w:tc>
          <w:tcPr>
            <w:tcW w:w="1080" w:type="dxa"/>
            <w:noWrap/>
            <w:vAlign w:val="center"/>
            <w:hideMark/>
          </w:tcPr>
          <w:p w14:paraId="74A8A9DF"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13725</w:t>
            </w:r>
          </w:p>
        </w:tc>
        <w:tc>
          <w:tcPr>
            <w:tcW w:w="1174" w:type="dxa"/>
            <w:noWrap/>
            <w:vAlign w:val="center"/>
            <w:hideMark/>
          </w:tcPr>
          <w:p w14:paraId="0589C188"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0.019100656</w:t>
            </w:r>
          </w:p>
        </w:tc>
        <w:tc>
          <w:tcPr>
            <w:tcW w:w="1166" w:type="dxa"/>
            <w:noWrap/>
            <w:vAlign w:val="center"/>
            <w:hideMark/>
          </w:tcPr>
          <w:p w14:paraId="10D23914"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0.16886339</w:t>
            </w:r>
          </w:p>
        </w:tc>
        <w:tc>
          <w:tcPr>
            <w:tcW w:w="1170" w:type="dxa"/>
            <w:noWrap/>
            <w:vAlign w:val="center"/>
            <w:hideMark/>
          </w:tcPr>
          <w:p w14:paraId="6BE4705B"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0.0088616</w:t>
            </w:r>
          </w:p>
        </w:tc>
        <w:tc>
          <w:tcPr>
            <w:tcW w:w="1170" w:type="dxa"/>
            <w:noWrap/>
            <w:vAlign w:val="center"/>
            <w:hideMark/>
          </w:tcPr>
          <w:p w14:paraId="35B746D3"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1.59E-07</w:t>
            </w:r>
          </w:p>
        </w:tc>
        <w:tc>
          <w:tcPr>
            <w:tcW w:w="1174" w:type="dxa"/>
            <w:noWrap/>
            <w:vAlign w:val="center"/>
            <w:hideMark/>
          </w:tcPr>
          <w:p w14:paraId="5324D88E"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16.88633934</w:t>
            </w:r>
          </w:p>
        </w:tc>
        <w:tc>
          <w:tcPr>
            <w:tcW w:w="1174" w:type="dxa"/>
            <w:noWrap/>
            <w:vAlign w:val="center"/>
            <w:hideMark/>
          </w:tcPr>
          <w:p w14:paraId="47949980"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0.886159996</w:t>
            </w:r>
          </w:p>
        </w:tc>
        <w:tc>
          <w:tcPr>
            <w:tcW w:w="982" w:type="dxa"/>
            <w:noWrap/>
            <w:vAlign w:val="center"/>
            <w:hideMark/>
          </w:tcPr>
          <w:p w14:paraId="2AD19C24"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1.9100656</w:t>
            </w:r>
          </w:p>
        </w:tc>
      </w:tr>
      <w:tr w:rsidR="00654BE2" w:rsidRPr="00654BE2" w14:paraId="5C48E7F9" w14:textId="77777777" w:rsidTr="005D47E1">
        <w:trPr>
          <w:trHeight w:val="288"/>
        </w:trPr>
        <w:tc>
          <w:tcPr>
            <w:tcW w:w="581" w:type="dxa"/>
            <w:noWrap/>
            <w:vAlign w:val="center"/>
            <w:hideMark/>
          </w:tcPr>
          <w:p w14:paraId="6814B2EE"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4500</w:t>
            </w:r>
          </w:p>
        </w:tc>
        <w:tc>
          <w:tcPr>
            <w:tcW w:w="764" w:type="dxa"/>
            <w:noWrap/>
            <w:vAlign w:val="center"/>
            <w:hideMark/>
          </w:tcPr>
          <w:p w14:paraId="7D21430D"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22725</w:t>
            </w:r>
          </w:p>
        </w:tc>
        <w:tc>
          <w:tcPr>
            <w:tcW w:w="1006" w:type="dxa"/>
            <w:noWrap/>
            <w:vAlign w:val="center"/>
            <w:hideMark/>
          </w:tcPr>
          <w:p w14:paraId="00164DD3"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128109</w:t>
            </w:r>
          </w:p>
        </w:tc>
        <w:tc>
          <w:tcPr>
            <w:tcW w:w="936" w:type="dxa"/>
            <w:noWrap/>
            <w:vAlign w:val="center"/>
            <w:hideMark/>
          </w:tcPr>
          <w:p w14:paraId="72B4541E"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39.39</w:t>
            </w:r>
          </w:p>
        </w:tc>
        <w:tc>
          <w:tcPr>
            <w:tcW w:w="938" w:type="dxa"/>
            <w:noWrap/>
            <w:vAlign w:val="center"/>
            <w:hideMark/>
          </w:tcPr>
          <w:p w14:paraId="0B0BF325" w14:textId="2BF5037D"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0.0985</w:t>
            </w:r>
          </w:p>
        </w:tc>
        <w:tc>
          <w:tcPr>
            <w:tcW w:w="810" w:type="dxa"/>
            <w:noWrap/>
            <w:vAlign w:val="center"/>
            <w:hideMark/>
          </w:tcPr>
          <w:p w14:paraId="647B9773"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12950</w:t>
            </w:r>
          </w:p>
        </w:tc>
        <w:tc>
          <w:tcPr>
            <w:tcW w:w="1080" w:type="dxa"/>
            <w:noWrap/>
            <w:vAlign w:val="center"/>
            <w:hideMark/>
          </w:tcPr>
          <w:p w14:paraId="746DFBC7"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12625</w:t>
            </w:r>
          </w:p>
        </w:tc>
        <w:tc>
          <w:tcPr>
            <w:tcW w:w="1174" w:type="dxa"/>
            <w:noWrap/>
            <w:vAlign w:val="center"/>
            <w:hideMark/>
          </w:tcPr>
          <w:p w14:paraId="3A60FBCD"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0.019134565</w:t>
            </w:r>
          </w:p>
        </w:tc>
        <w:tc>
          <w:tcPr>
            <w:tcW w:w="1166" w:type="dxa"/>
            <w:noWrap/>
            <w:vAlign w:val="center"/>
            <w:hideMark/>
          </w:tcPr>
          <w:p w14:paraId="35A8C0B7"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0.16559767</w:t>
            </w:r>
          </w:p>
        </w:tc>
        <w:tc>
          <w:tcPr>
            <w:tcW w:w="1170" w:type="dxa"/>
            <w:noWrap/>
            <w:vAlign w:val="center"/>
            <w:hideMark/>
          </w:tcPr>
          <w:p w14:paraId="25F5ECC5"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0.01244416</w:t>
            </w:r>
          </w:p>
        </w:tc>
        <w:tc>
          <w:tcPr>
            <w:tcW w:w="1170" w:type="dxa"/>
            <w:noWrap/>
            <w:vAlign w:val="center"/>
            <w:hideMark/>
          </w:tcPr>
          <w:p w14:paraId="6689158F"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3.19E-07</w:t>
            </w:r>
          </w:p>
        </w:tc>
        <w:tc>
          <w:tcPr>
            <w:tcW w:w="1174" w:type="dxa"/>
            <w:noWrap/>
            <w:vAlign w:val="center"/>
            <w:hideMark/>
          </w:tcPr>
          <w:p w14:paraId="340D008B"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16.55976713</w:t>
            </w:r>
          </w:p>
        </w:tc>
        <w:tc>
          <w:tcPr>
            <w:tcW w:w="1174" w:type="dxa"/>
            <w:noWrap/>
            <w:vAlign w:val="center"/>
            <w:hideMark/>
          </w:tcPr>
          <w:p w14:paraId="71DA960E"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1.244415535</w:t>
            </w:r>
          </w:p>
        </w:tc>
        <w:tc>
          <w:tcPr>
            <w:tcW w:w="982" w:type="dxa"/>
            <w:noWrap/>
            <w:vAlign w:val="center"/>
            <w:hideMark/>
          </w:tcPr>
          <w:p w14:paraId="69BB94D0"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1.91345647</w:t>
            </w:r>
          </w:p>
        </w:tc>
      </w:tr>
      <w:tr w:rsidR="00654BE2" w:rsidRPr="00654BE2" w14:paraId="7B9102D0" w14:textId="77777777" w:rsidTr="005D47E1">
        <w:trPr>
          <w:trHeight w:val="288"/>
        </w:trPr>
        <w:tc>
          <w:tcPr>
            <w:tcW w:w="581" w:type="dxa"/>
            <w:noWrap/>
            <w:vAlign w:val="center"/>
            <w:hideMark/>
          </w:tcPr>
          <w:p w14:paraId="73F81152"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4000</w:t>
            </w:r>
          </w:p>
        </w:tc>
        <w:tc>
          <w:tcPr>
            <w:tcW w:w="764" w:type="dxa"/>
            <w:noWrap/>
            <w:vAlign w:val="center"/>
            <w:hideMark/>
          </w:tcPr>
          <w:p w14:paraId="0EBD7D24"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20200</w:t>
            </w:r>
          </w:p>
        </w:tc>
        <w:tc>
          <w:tcPr>
            <w:tcW w:w="1006" w:type="dxa"/>
            <w:noWrap/>
            <w:vAlign w:val="center"/>
            <w:hideMark/>
          </w:tcPr>
          <w:p w14:paraId="1676756B"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116947</w:t>
            </w:r>
          </w:p>
        </w:tc>
        <w:tc>
          <w:tcPr>
            <w:tcW w:w="936" w:type="dxa"/>
            <w:noWrap/>
            <w:vAlign w:val="center"/>
            <w:hideMark/>
          </w:tcPr>
          <w:p w14:paraId="59834B35"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38.32</w:t>
            </w:r>
          </w:p>
        </w:tc>
        <w:tc>
          <w:tcPr>
            <w:tcW w:w="938" w:type="dxa"/>
            <w:noWrap/>
            <w:vAlign w:val="center"/>
            <w:hideMark/>
          </w:tcPr>
          <w:p w14:paraId="1CE91915" w14:textId="27E72445"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0.0985</w:t>
            </w:r>
          </w:p>
        </w:tc>
        <w:tc>
          <w:tcPr>
            <w:tcW w:w="810" w:type="dxa"/>
            <w:noWrap/>
            <w:vAlign w:val="center"/>
            <w:hideMark/>
          </w:tcPr>
          <w:p w14:paraId="3573F287"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11850</w:t>
            </w:r>
          </w:p>
        </w:tc>
        <w:tc>
          <w:tcPr>
            <w:tcW w:w="1080" w:type="dxa"/>
            <w:noWrap/>
            <w:vAlign w:val="center"/>
            <w:hideMark/>
          </w:tcPr>
          <w:p w14:paraId="3C2BEBDA"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11525</w:t>
            </w:r>
          </w:p>
        </w:tc>
        <w:tc>
          <w:tcPr>
            <w:tcW w:w="1174" w:type="dxa"/>
            <w:noWrap/>
            <w:vAlign w:val="center"/>
            <w:hideMark/>
          </w:tcPr>
          <w:p w14:paraId="7C03D69E"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0.019186906</w:t>
            </w:r>
          </w:p>
        </w:tc>
        <w:tc>
          <w:tcPr>
            <w:tcW w:w="1166" w:type="dxa"/>
            <w:noWrap/>
            <w:vAlign w:val="center"/>
            <w:hideMark/>
          </w:tcPr>
          <w:p w14:paraId="3A4D7617"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0.16054419</w:t>
            </w:r>
          </w:p>
        </w:tc>
        <w:tc>
          <w:tcPr>
            <w:tcW w:w="1170" w:type="dxa"/>
            <w:noWrap/>
            <w:vAlign w:val="center"/>
            <w:hideMark/>
          </w:tcPr>
          <w:p w14:paraId="48B83296"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0.0179878</w:t>
            </w:r>
          </w:p>
        </w:tc>
        <w:tc>
          <w:tcPr>
            <w:tcW w:w="1170" w:type="dxa"/>
            <w:noWrap/>
            <w:vAlign w:val="center"/>
            <w:hideMark/>
          </w:tcPr>
          <w:p w14:paraId="5D79835A"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6.99E-07</w:t>
            </w:r>
          </w:p>
        </w:tc>
        <w:tc>
          <w:tcPr>
            <w:tcW w:w="1174" w:type="dxa"/>
            <w:noWrap/>
            <w:vAlign w:val="center"/>
            <w:hideMark/>
          </w:tcPr>
          <w:p w14:paraId="19B0EBE3"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16.05441927</w:t>
            </w:r>
          </w:p>
        </w:tc>
        <w:tc>
          <w:tcPr>
            <w:tcW w:w="1174" w:type="dxa"/>
            <w:noWrap/>
            <w:vAlign w:val="center"/>
            <w:hideMark/>
          </w:tcPr>
          <w:p w14:paraId="3356354A"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1.79878046</w:t>
            </w:r>
          </w:p>
        </w:tc>
        <w:tc>
          <w:tcPr>
            <w:tcW w:w="982" w:type="dxa"/>
            <w:noWrap/>
            <w:vAlign w:val="center"/>
            <w:hideMark/>
          </w:tcPr>
          <w:p w14:paraId="0D4718D9"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1.91869062</w:t>
            </w:r>
          </w:p>
        </w:tc>
      </w:tr>
      <w:tr w:rsidR="00654BE2" w:rsidRPr="00654BE2" w14:paraId="1D18B1F7" w14:textId="77777777" w:rsidTr="005D47E1">
        <w:trPr>
          <w:trHeight w:val="288"/>
        </w:trPr>
        <w:tc>
          <w:tcPr>
            <w:tcW w:w="581" w:type="dxa"/>
            <w:noWrap/>
            <w:vAlign w:val="center"/>
            <w:hideMark/>
          </w:tcPr>
          <w:p w14:paraId="0525D86E"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3500</w:t>
            </w:r>
          </w:p>
        </w:tc>
        <w:tc>
          <w:tcPr>
            <w:tcW w:w="764" w:type="dxa"/>
            <w:noWrap/>
            <w:vAlign w:val="center"/>
            <w:hideMark/>
          </w:tcPr>
          <w:p w14:paraId="17ECB8F9"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17675</w:t>
            </w:r>
          </w:p>
        </w:tc>
        <w:tc>
          <w:tcPr>
            <w:tcW w:w="1006" w:type="dxa"/>
            <w:noWrap/>
            <w:vAlign w:val="center"/>
            <w:hideMark/>
          </w:tcPr>
          <w:p w14:paraId="6F80E718"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105785</w:t>
            </w:r>
          </w:p>
        </w:tc>
        <w:tc>
          <w:tcPr>
            <w:tcW w:w="936" w:type="dxa"/>
            <w:noWrap/>
            <w:vAlign w:val="center"/>
            <w:hideMark/>
          </w:tcPr>
          <w:p w14:paraId="3F2E7E3A"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37.25</w:t>
            </w:r>
          </w:p>
        </w:tc>
        <w:tc>
          <w:tcPr>
            <w:tcW w:w="938" w:type="dxa"/>
            <w:noWrap/>
            <w:vAlign w:val="center"/>
            <w:hideMark/>
          </w:tcPr>
          <w:p w14:paraId="75AD504F" w14:textId="62925011"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0.0985</w:t>
            </w:r>
          </w:p>
        </w:tc>
        <w:tc>
          <w:tcPr>
            <w:tcW w:w="810" w:type="dxa"/>
            <w:noWrap/>
            <w:vAlign w:val="center"/>
            <w:hideMark/>
          </w:tcPr>
          <w:p w14:paraId="14EECD5B"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10750</w:t>
            </w:r>
          </w:p>
        </w:tc>
        <w:tc>
          <w:tcPr>
            <w:tcW w:w="1080" w:type="dxa"/>
            <w:noWrap/>
            <w:vAlign w:val="center"/>
            <w:hideMark/>
          </w:tcPr>
          <w:p w14:paraId="2848C9D7"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10425</w:t>
            </w:r>
          </w:p>
        </w:tc>
        <w:tc>
          <w:tcPr>
            <w:tcW w:w="1174" w:type="dxa"/>
            <w:noWrap/>
            <w:vAlign w:val="center"/>
            <w:hideMark/>
          </w:tcPr>
          <w:p w14:paraId="0B741646"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0.019265314</w:t>
            </w:r>
          </w:p>
        </w:tc>
        <w:tc>
          <w:tcPr>
            <w:tcW w:w="1166" w:type="dxa"/>
            <w:noWrap/>
            <w:vAlign w:val="center"/>
            <w:hideMark/>
          </w:tcPr>
          <w:p w14:paraId="7F8734BF"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0.15293685</w:t>
            </w:r>
          </w:p>
        </w:tc>
        <w:tc>
          <w:tcPr>
            <w:tcW w:w="1170" w:type="dxa"/>
            <w:noWrap/>
            <w:vAlign w:val="center"/>
            <w:hideMark/>
          </w:tcPr>
          <w:p w14:paraId="00FF81DF"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0.02633272</w:t>
            </w:r>
          </w:p>
        </w:tc>
        <w:tc>
          <w:tcPr>
            <w:tcW w:w="1170" w:type="dxa"/>
            <w:noWrap/>
            <w:vAlign w:val="center"/>
            <w:hideMark/>
          </w:tcPr>
          <w:p w14:paraId="6525EC80"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1.66E-06</w:t>
            </w:r>
          </w:p>
        </w:tc>
        <w:tc>
          <w:tcPr>
            <w:tcW w:w="1174" w:type="dxa"/>
            <w:noWrap/>
            <w:vAlign w:val="center"/>
            <w:hideMark/>
          </w:tcPr>
          <w:p w14:paraId="7AEED5F2"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15.29368488</w:t>
            </w:r>
          </w:p>
        </w:tc>
        <w:tc>
          <w:tcPr>
            <w:tcW w:w="1174" w:type="dxa"/>
            <w:noWrap/>
            <w:vAlign w:val="center"/>
            <w:hideMark/>
          </w:tcPr>
          <w:p w14:paraId="37929C5A"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2.633271871</w:t>
            </w:r>
          </w:p>
        </w:tc>
        <w:tc>
          <w:tcPr>
            <w:tcW w:w="982" w:type="dxa"/>
            <w:noWrap/>
            <w:vAlign w:val="center"/>
            <w:hideMark/>
          </w:tcPr>
          <w:p w14:paraId="0E84F0DB"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1.92653142</w:t>
            </w:r>
          </w:p>
        </w:tc>
      </w:tr>
      <w:tr w:rsidR="00654BE2" w:rsidRPr="00654BE2" w14:paraId="28CD9599" w14:textId="77777777" w:rsidTr="005D47E1">
        <w:trPr>
          <w:trHeight w:val="288"/>
        </w:trPr>
        <w:tc>
          <w:tcPr>
            <w:tcW w:w="581" w:type="dxa"/>
            <w:noWrap/>
            <w:vAlign w:val="center"/>
            <w:hideMark/>
          </w:tcPr>
          <w:p w14:paraId="5770113E"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4141</w:t>
            </w:r>
          </w:p>
        </w:tc>
        <w:tc>
          <w:tcPr>
            <w:tcW w:w="764" w:type="dxa"/>
            <w:noWrap/>
            <w:vAlign w:val="center"/>
            <w:hideMark/>
          </w:tcPr>
          <w:p w14:paraId="0152606D"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19150</w:t>
            </w:r>
          </w:p>
        </w:tc>
        <w:tc>
          <w:tcPr>
            <w:tcW w:w="1006" w:type="dxa"/>
            <w:noWrap/>
            <w:vAlign w:val="center"/>
            <w:hideMark/>
          </w:tcPr>
          <w:p w14:paraId="5049F476"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116947</w:t>
            </w:r>
          </w:p>
        </w:tc>
        <w:tc>
          <w:tcPr>
            <w:tcW w:w="936" w:type="dxa"/>
            <w:noWrap/>
            <w:vAlign w:val="center"/>
            <w:hideMark/>
          </w:tcPr>
          <w:p w14:paraId="40343BEB"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38.32</w:t>
            </w:r>
          </w:p>
        </w:tc>
        <w:tc>
          <w:tcPr>
            <w:tcW w:w="938" w:type="dxa"/>
            <w:noWrap/>
            <w:vAlign w:val="center"/>
            <w:hideMark/>
          </w:tcPr>
          <w:p w14:paraId="2EEB7EA3" w14:textId="635F790E"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0.0985</w:t>
            </w:r>
          </w:p>
        </w:tc>
        <w:tc>
          <w:tcPr>
            <w:tcW w:w="810" w:type="dxa"/>
            <w:noWrap/>
            <w:vAlign w:val="center"/>
            <w:hideMark/>
          </w:tcPr>
          <w:p w14:paraId="1B660C02"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11850</w:t>
            </w:r>
          </w:p>
        </w:tc>
        <w:tc>
          <w:tcPr>
            <w:tcW w:w="1080" w:type="dxa"/>
            <w:noWrap/>
            <w:vAlign w:val="center"/>
            <w:hideMark/>
          </w:tcPr>
          <w:p w14:paraId="34E76592"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11525</w:t>
            </w:r>
          </w:p>
        </w:tc>
        <w:tc>
          <w:tcPr>
            <w:tcW w:w="1174" w:type="dxa"/>
            <w:noWrap/>
            <w:vAlign w:val="center"/>
            <w:hideMark/>
          </w:tcPr>
          <w:p w14:paraId="2C305866"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0.019129767</w:t>
            </w:r>
          </w:p>
        </w:tc>
        <w:tc>
          <w:tcPr>
            <w:tcW w:w="1166" w:type="dxa"/>
            <w:noWrap/>
            <w:vAlign w:val="center"/>
            <w:hideMark/>
          </w:tcPr>
          <w:p w14:paraId="55BC0A09"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0.18242532</w:t>
            </w:r>
          </w:p>
        </w:tc>
        <w:tc>
          <w:tcPr>
            <w:tcW w:w="1170" w:type="dxa"/>
            <w:noWrap/>
            <w:vAlign w:val="center"/>
            <w:hideMark/>
          </w:tcPr>
          <w:p w14:paraId="29D9D1F7"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0.01195099</w:t>
            </w:r>
          </w:p>
        </w:tc>
        <w:tc>
          <w:tcPr>
            <w:tcW w:w="1170" w:type="dxa"/>
            <w:noWrap/>
            <w:vAlign w:val="center"/>
            <w:hideMark/>
          </w:tcPr>
          <w:p w14:paraId="2458AA47"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4.31E-07</w:t>
            </w:r>
          </w:p>
        </w:tc>
        <w:tc>
          <w:tcPr>
            <w:tcW w:w="1174" w:type="dxa"/>
            <w:noWrap/>
            <w:vAlign w:val="center"/>
            <w:hideMark/>
          </w:tcPr>
          <w:p w14:paraId="78892C72"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18.24253178</w:t>
            </w:r>
          </w:p>
        </w:tc>
        <w:tc>
          <w:tcPr>
            <w:tcW w:w="1174" w:type="dxa"/>
            <w:noWrap/>
            <w:vAlign w:val="center"/>
            <w:hideMark/>
          </w:tcPr>
          <w:p w14:paraId="417B1CA2"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1.195098546</w:t>
            </w:r>
          </w:p>
        </w:tc>
        <w:tc>
          <w:tcPr>
            <w:tcW w:w="982" w:type="dxa"/>
            <w:noWrap/>
            <w:vAlign w:val="center"/>
            <w:hideMark/>
          </w:tcPr>
          <w:p w14:paraId="2B063936" w14:textId="77777777" w:rsidR="00654BE2" w:rsidRPr="00654BE2" w:rsidRDefault="00654BE2" w:rsidP="006B4549">
            <w:pPr>
              <w:spacing w:after="0" w:line="240" w:lineRule="auto"/>
              <w:jc w:val="center"/>
              <w:rPr>
                <w:rFonts w:eastAsia="Times New Roman" w:cs="Calibri"/>
                <w:color w:val="000000"/>
                <w:kern w:val="0"/>
                <w:sz w:val="18"/>
                <w:szCs w:val="18"/>
                <w14:ligatures w14:val="none"/>
              </w:rPr>
            </w:pPr>
            <w:r w:rsidRPr="00654BE2">
              <w:rPr>
                <w:rFonts w:eastAsia="Times New Roman" w:cs="Calibri"/>
                <w:color w:val="000000"/>
                <w:kern w:val="0"/>
                <w:sz w:val="18"/>
                <w:szCs w:val="18"/>
                <w14:ligatures w14:val="none"/>
              </w:rPr>
              <w:t>1.91297668</w:t>
            </w:r>
          </w:p>
        </w:tc>
      </w:tr>
    </w:tbl>
    <w:p w14:paraId="04A3C5B5" w14:textId="77777777" w:rsidR="00654BE2" w:rsidRDefault="00654BE2" w:rsidP="00487704">
      <w:pPr>
        <w:jc w:val="lowKashida"/>
        <w:rPr>
          <w:rFonts w:cs="Calibri"/>
        </w:rPr>
      </w:pPr>
    </w:p>
    <w:p w14:paraId="6100B8B7" w14:textId="38AFF80D" w:rsidR="00EA3DC8" w:rsidRDefault="00EA3DC8" w:rsidP="00EA3DC8">
      <w:pPr>
        <w:pStyle w:val="Caption"/>
        <w:keepNext/>
        <w:jc w:val="center"/>
      </w:pPr>
      <w:bookmarkStart w:id="88" w:name="_Toc233014094"/>
      <w:r>
        <w:t xml:space="preserve">Table </w:t>
      </w:r>
      <w:fldSimple w:instr=" SEQ Table \* ARABIC ">
        <w:r w:rsidR="00C32E5F">
          <w:rPr>
            <w:noProof/>
          </w:rPr>
          <w:t>17</w:t>
        </w:r>
      </w:fldSimple>
      <w:r>
        <w:t>-</w:t>
      </w:r>
      <w:r w:rsidRPr="00C83DC4">
        <w:t xml:space="preserve">Case </w:t>
      </w:r>
      <w:r>
        <w:t>5</w:t>
      </w:r>
      <w:r w:rsidRPr="00C83DC4">
        <w:t xml:space="preserve"> sensitivity analysis </w:t>
      </w:r>
      <w:r w:rsidR="00023131">
        <w:t>t</w:t>
      </w:r>
      <w:r>
        <w:t>emperature results</w:t>
      </w:r>
      <w:bookmarkEnd w:id="88"/>
    </w:p>
    <w:tbl>
      <w:tblPr>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
        <w:gridCol w:w="1035"/>
        <w:gridCol w:w="1170"/>
        <w:gridCol w:w="1080"/>
        <w:gridCol w:w="1260"/>
        <w:gridCol w:w="1170"/>
        <w:gridCol w:w="1170"/>
        <w:gridCol w:w="990"/>
        <w:gridCol w:w="1170"/>
        <w:gridCol w:w="990"/>
      </w:tblGrid>
      <w:tr w:rsidR="005D47E1" w:rsidRPr="006B4549" w14:paraId="56CB4359" w14:textId="77777777" w:rsidTr="00EA3DC8">
        <w:trPr>
          <w:trHeight w:val="576"/>
          <w:jc w:val="center"/>
        </w:trPr>
        <w:tc>
          <w:tcPr>
            <w:tcW w:w="940" w:type="dxa"/>
            <w:vAlign w:val="center"/>
            <w:hideMark/>
          </w:tcPr>
          <w:p w14:paraId="5182CC9D"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S</w:t>
            </w:r>
          </w:p>
        </w:tc>
        <w:tc>
          <w:tcPr>
            <w:tcW w:w="1035" w:type="dxa"/>
            <w:vAlign w:val="center"/>
            <w:hideMark/>
          </w:tcPr>
          <w:p w14:paraId="2423F5D5"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R-2502A Temp C</w:t>
            </w:r>
          </w:p>
        </w:tc>
        <w:tc>
          <w:tcPr>
            <w:tcW w:w="1170" w:type="dxa"/>
            <w:vAlign w:val="center"/>
            <w:hideMark/>
          </w:tcPr>
          <w:p w14:paraId="129AA16E" w14:textId="0E3C67D4" w:rsidR="005D47E1" w:rsidRPr="006B4549" w:rsidRDefault="003C59E3" w:rsidP="006B4549">
            <w:pPr>
              <w:spacing w:after="0" w:line="240" w:lineRule="auto"/>
              <w:jc w:val="center"/>
              <w:rPr>
                <w:rFonts w:eastAsia="Times New Roman" w:cs="Calibri"/>
                <w:color w:val="000000"/>
                <w:kern w:val="0"/>
                <w:sz w:val="18"/>
                <w:szCs w:val="18"/>
                <w14:ligatures w14:val="none"/>
              </w:rPr>
            </w:pPr>
            <w:r>
              <w:rPr>
                <w:rFonts w:eastAsia="Times New Roman" w:cs="Calibri"/>
                <w:color w:val="000000"/>
                <w:kern w:val="0"/>
                <w:sz w:val="18"/>
                <w:szCs w:val="18"/>
                <w14:ligatures w14:val="none"/>
              </w:rPr>
              <w:t>EX-EVAP1</w:t>
            </w:r>
            <w:r w:rsidR="005D47E1" w:rsidRPr="006B4549">
              <w:rPr>
                <w:rFonts w:eastAsia="Times New Roman" w:cs="Calibri"/>
                <w:color w:val="000000"/>
                <w:kern w:val="0"/>
                <w:sz w:val="18"/>
                <w:szCs w:val="18"/>
                <w14:ligatures w14:val="none"/>
              </w:rPr>
              <w:t xml:space="preserve"> Temp C</w:t>
            </w:r>
          </w:p>
        </w:tc>
        <w:tc>
          <w:tcPr>
            <w:tcW w:w="1080" w:type="dxa"/>
            <w:vAlign w:val="center"/>
            <w:hideMark/>
          </w:tcPr>
          <w:p w14:paraId="512FC384"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R-2502B Temp C</w:t>
            </w:r>
          </w:p>
        </w:tc>
        <w:tc>
          <w:tcPr>
            <w:tcW w:w="1260" w:type="dxa"/>
            <w:vAlign w:val="center"/>
            <w:hideMark/>
          </w:tcPr>
          <w:p w14:paraId="306C6E87" w14:textId="4F4C13B8" w:rsidR="005D47E1" w:rsidRPr="006B4549" w:rsidRDefault="003C59E3" w:rsidP="006B4549">
            <w:pPr>
              <w:spacing w:after="0" w:line="240" w:lineRule="auto"/>
              <w:jc w:val="center"/>
              <w:rPr>
                <w:rFonts w:eastAsia="Times New Roman" w:cs="Calibri"/>
                <w:color w:val="000000"/>
                <w:kern w:val="0"/>
                <w:sz w:val="18"/>
                <w:szCs w:val="18"/>
                <w14:ligatures w14:val="none"/>
              </w:rPr>
            </w:pPr>
            <w:r>
              <w:rPr>
                <w:rFonts w:eastAsia="Times New Roman" w:cs="Calibri"/>
                <w:color w:val="000000"/>
                <w:kern w:val="0"/>
                <w:sz w:val="18"/>
                <w:szCs w:val="18"/>
                <w14:ligatures w14:val="none"/>
              </w:rPr>
              <w:t>EX-EVAP2</w:t>
            </w:r>
            <w:r w:rsidR="005D47E1" w:rsidRPr="006B4549">
              <w:rPr>
                <w:rFonts w:eastAsia="Times New Roman" w:cs="Calibri"/>
                <w:color w:val="000000"/>
                <w:kern w:val="0"/>
                <w:sz w:val="18"/>
                <w:szCs w:val="18"/>
                <w14:ligatures w14:val="none"/>
              </w:rPr>
              <w:t xml:space="preserve"> Temp C</w:t>
            </w:r>
          </w:p>
        </w:tc>
        <w:tc>
          <w:tcPr>
            <w:tcW w:w="1170" w:type="dxa"/>
            <w:vAlign w:val="center"/>
            <w:hideMark/>
          </w:tcPr>
          <w:p w14:paraId="4AD90723"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R-2503B Temp C</w:t>
            </w:r>
          </w:p>
        </w:tc>
        <w:tc>
          <w:tcPr>
            <w:tcW w:w="1170" w:type="dxa"/>
            <w:vAlign w:val="center"/>
            <w:hideMark/>
          </w:tcPr>
          <w:p w14:paraId="02F3983E" w14:textId="55C71520" w:rsidR="005D47E1" w:rsidRPr="006B4549" w:rsidRDefault="003C59E3" w:rsidP="006B4549">
            <w:pPr>
              <w:spacing w:after="0" w:line="240" w:lineRule="auto"/>
              <w:jc w:val="center"/>
              <w:rPr>
                <w:rFonts w:eastAsia="Times New Roman" w:cs="Calibri"/>
                <w:color w:val="000000"/>
                <w:kern w:val="0"/>
                <w:sz w:val="18"/>
                <w:szCs w:val="18"/>
                <w14:ligatures w14:val="none"/>
              </w:rPr>
            </w:pPr>
            <w:r>
              <w:rPr>
                <w:rFonts w:eastAsia="Times New Roman" w:cs="Calibri"/>
                <w:color w:val="000000"/>
                <w:kern w:val="0"/>
                <w:sz w:val="18"/>
                <w:szCs w:val="18"/>
                <w14:ligatures w14:val="none"/>
              </w:rPr>
              <w:t>EX-SUP2</w:t>
            </w:r>
            <w:r w:rsidR="005D47E1" w:rsidRPr="006B4549">
              <w:rPr>
                <w:rFonts w:eastAsia="Times New Roman" w:cs="Calibri"/>
                <w:color w:val="000000"/>
                <w:kern w:val="0"/>
                <w:sz w:val="18"/>
                <w:szCs w:val="18"/>
                <w14:ligatures w14:val="none"/>
              </w:rPr>
              <w:t xml:space="preserve"> Temp C</w:t>
            </w:r>
          </w:p>
        </w:tc>
        <w:tc>
          <w:tcPr>
            <w:tcW w:w="990" w:type="dxa"/>
            <w:vAlign w:val="center"/>
            <w:hideMark/>
          </w:tcPr>
          <w:p w14:paraId="562443C9" w14:textId="64FF3D14" w:rsidR="005D47E1" w:rsidRPr="006B4549" w:rsidRDefault="003C59E3" w:rsidP="006B4549">
            <w:pPr>
              <w:spacing w:after="0" w:line="240" w:lineRule="auto"/>
              <w:jc w:val="center"/>
              <w:rPr>
                <w:rFonts w:eastAsia="Times New Roman" w:cs="Calibri"/>
                <w:color w:val="000000"/>
                <w:kern w:val="0"/>
                <w:sz w:val="18"/>
                <w:szCs w:val="18"/>
                <w14:ligatures w14:val="none"/>
              </w:rPr>
            </w:pPr>
            <w:r>
              <w:rPr>
                <w:rFonts w:eastAsia="Times New Roman" w:cs="Calibri"/>
                <w:color w:val="000000"/>
                <w:kern w:val="0"/>
                <w:sz w:val="18"/>
                <w:szCs w:val="18"/>
                <w14:ligatures w14:val="none"/>
              </w:rPr>
              <w:t>EX-SUP1</w:t>
            </w:r>
            <w:r w:rsidR="005D47E1" w:rsidRPr="006B4549">
              <w:rPr>
                <w:rFonts w:eastAsia="Times New Roman" w:cs="Calibri"/>
                <w:color w:val="000000"/>
                <w:kern w:val="0"/>
                <w:sz w:val="18"/>
                <w:szCs w:val="18"/>
                <w14:ligatures w14:val="none"/>
              </w:rPr>
              <w:t xml:space="preserve"> Temp C</w:t>
            </w:r>
          </w:p>
        </w:tc>
        <w:tc>
          <w:tcPr>
            <w:tcW w:w="1170" w:type="dxa"/>
            <w:vAlign w:val="center"/>
            <w:hideMark/>
          </w:tcPr>
          <w:p w14:paraId="484957E1" w14:textId="5A224DE6" w:rsidR="005D47E1" w:rsidRPr="006B4549" w:rsidRDefault="003C59E3" w:rsidP="006B4549">
            <w:pPr>
              <w:spacing w:after="0" w:line="240" w:lineRule="auto"/>
              <w:jc w:val="center"/>
              <w:rPr>
                <w:rFonts w:eastAsia="Times New Roman" w:cs="Calibri"/>
                <w:color w:val="000000"/>
                <w:kern w:val="0"/>
                <w:sz w:val="18"/>
                <w:szCs w:val="18"/>
                <w14:ligatures w14:val="none"/>
              </w:rPr>
            </w:pPr>
            <w:r>
              <w:rPr>
                <w:rFonts w:eastAsia="Times New Roman" w:cs="Calibri"/>
                <w:color w:val="000000"/>
                <w:kern w:val="0"/>
                <w:sz w:val="18"/>
                <w:szCs w:val="18"/>
                <w14:ligatures w14:val="none"/>
              </w:rPr>
              <w:t>EX-EVAP3</w:t>
            </w:r>
            <w:r w:rsidR="005D47E1" w:rsidRPr="006B4549">
              <w:rPr>
                <w:rFonts w:eastAsia="Times New Roman" w:cs="Calibri"/>
                <w:color w:val="000000"/>
                <w:kern w:val="0"/>
                <w:sz w:val="18"/>
                <w:szCs w:val="18"/>
                <w14:ligatures w14:val="none"/>
              </w:rPr>
              <w:t xml:space="preserve"> Temp C</w:t>
            </w:r>
          </w:p>
        </w:tc>
        <w:tc>
          <w:tcPr>
            <w:tcW w:w="990" w:type="dxa"/>
            <w:vAlign w:val="center"/>
            <w:hideMark/>
          </w:tcPr>
          <w:p w14:paraId="40BD25C2" w14:textId="2CA46239" w:rsidR="005D47E1" w:rsidRPr="006B4549" w:rsidRDefault="003C59E3" w:rsidP="006B4549">
            <w:pPr>
              <w:spacing w:after="0" w:line="240" w:lineRule="auto"/>
              <w:jc w:val="center"/>
              <w:rPr>
                <w:rFonts w:eastAsia="Times New Roman" w:cs="Calibri"/>
                <w:color w:val="000000"/>
                <w:kern w:val="0"/>
                <w:sz w:val="18"/>
                <w:szCs w:val="18"/>
                <w14:ligatures w14:val="none"/>
              </w:rPr>
            </w:pPr>
            <w:r>
              <w:rPr>
                <w:rFonts w:eastAsia="Times New Roman" w:cs="Calibri"/>
                <w:color w:val="000000"/>
                <w:kern w:val="0"/>
                <w:sz w:val="18"/>
                <w:szCs w:val="18"/>
                <w14:ligatures w14:val="none"/>
              </w:rPr>
              <w:t>EX-ECO</w:t>
            </w:r>
            <w:r w:rsidR="005D47E1" w:rsidRPr="006B4549">
              <w:rPr>
                <w:rFonts w:eastAsia="Times New Roman" w:cs="Calibri"/>
                <w:color w:val="000000"/>
                <w:kern w:val="0"/>
                <w:sz w:val="18"/>
                <w:szCs w:val="18"/>
                <w14:ligatures w14:val="none"/>
              </w:rPr>
              <w:t xml:space="preserve"> Temp C</w:t>
            </w:r>
          </w:p>
        </w:tc>
      </w:tr>
      <w:tr w:rsidR="005D47E1" w:rsidRPr="006B4549" w14:paraId="59E6CCA2" w14:textId="77777777" w:rsidTr="00EA3DC8">
        <w:trPr>
          <w:trHeight w:val="288"/>
          <w:jc w:val="center"/>
        </w:trPr>
        <w:tc>
          <w:tcPr>
            <w:tcW w:w="940" w:type="dxa"/>
            <w:noWrap/>
            <w:vAlign w:val="center"/>
            <w:hideMark/>
          </w:tcPr>
          <w:p w14:paraId="4EE39BC7"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6000</w:t>
            </w:r>
          </w:p>
        </w:tc>
        <w:tc>
          <w:tcPr>
            <w:tcW w:w="1035" w:type="dxa"/>
            <w:noWrap/>
            <w:vAlign w:val="center"/>
            <w:hideMark/>
          </w:tcPr>
          <w:p w14:paraId="6CBCEA5A"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1589</w:t>
            </w:r>
          </w:p>
        </w:tc>
        <w:tc>
          <w:tcPr>
            <w:tcW w:w="1170" w:type="dxa"/>
            <w:noWrap/>
            <w:vAlign w:val="center"/>
            <w:hideMark/>
          </w:tcPr>
          <w:p w14:paraId="26776739"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1073</w:t>
            </w:r>
          </w:p>
        </w:tc>
        <w:tc>
          <w:tcPr>
            <w:tcW w:w="1080" w:type="dxa"/>
            <w:noWrap/>
            <w:vAlign w:val="center"/>
            <w:hideMark/>
          </w:tcPr>
          <w:p w14:paraId="4DBFB82B"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1079</w:t>
            </w:r>
          </w:p>
        </w:tc>
        <w:tc>
          <w:tcPr>
            <w:tcW w:w="1260" w:type="dxa"/>
            <w:noWrap/>
            <w:vAlign w:val="center"/>
            <w:hideMark/>
          </w:tcPr>
          <w:p w14:paraId="4F0927E1"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972</w:t>
            </w:r>
          </w:p>
        </w:tc>
        <w:tc>
          <w:tcPr>
            <w:tcW w:w="1170" w:type="dxa"/>
            <w:noWrap/>
            <w:vAlign w:val="center"/>
            <w:hideMark/>
          </w:tcPr>
          <w:p w14:paraId="2D4BCFE9"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978</w:t>
            </w:r>
          </w:p>
        </w:tc>
        <w:tc>
          <w:tcPr>
            <w:tcW w:w="1170" w:type="dxa"/>
            <w:noWrap/>
            <w:vAlign w:val="center"/>
            <w:hideMark/>
          </w:tcPr>
          <w:p w14:paraId="5073EA12"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908</w:t>
            </w:r>
          </w:p>
        </w:tc>
        <w:tc>
          <w:tcPr>
            <w:tcW w:w="990" w:type="dxa"/>
            <w:noWrap/>
            <w:vAlign w:val="center"/>
            <w:hideMark/>
          </w:tcPr>
          <w:p w14:paraId="09E798DF"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683</w:t>
            </w:r>
          </w:p>
        </w:tc>
        <w:tc>
          <w:tcPr>
            <w:tcW w:w="1170" w:type="dxa"/>
            <w:noWrap/>
            <w:vAlign w:val="center"/>
            <w:hideMark/>
          </w:tcPr>
          <w:p w14:paraId="14E05ECF"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622</w:t>
            </w:r>
          </w:p>
        </w:tc>
        <w:tc>
          <w:tcPr>
            <w:tcW w:w="990" w:type="dxa"/>
            <w:noWrap/>
            <w:vAlign w:val="center"/>
            <w:hideMark/>
          </w:tcPr>
          <w:p w14:paraId="7EA1DCB9"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386</w:t>
            </w:r>
          </w:p>
        </w:tc>
      </w:tr>
      <w:tr w:rsidR="005D47E1" w:rsidRPr="006B4549" w14:paraId="169A2788" w14:textId="77777777" w:rsidTr="00EA3DC8">
        <w:trPr>
          <w:trHeight w:val="288"/>
          <w:jc w:val="center"/>
        </w:trPr>
        <w:tc>
          <w:tcPr>
            <w:tcW w:w="940" w:type="dxa"/>
            <w:noWrap/>
            <w:vAlign w:val="center"/>
            <w:hideMark/>
          </w:tcPr>
          <w:p w14:paraId="0645471C"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5500</w:t>
            </w:r>
          </w:p>
        </w:tc>
        <w:tc>
          <w:tcPr>
            <w:tcW w:w="1035" w:type="dxa"/>
            <w:noWrap/>
            <w:vAlign w:val="center"/>
            <w:hideMark/>
          </w:tcPr>
          <w:p w14:paraId="7D4A5FA5"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1589</w:t>
            </w:r>
          </w:p>
        </w:tc>
        <w:tc>
          <w:tcPr>
            <w:tcW w:w="1170" w:type="dxa"/>
            <w:noWrap/>
            <w:vAlign w:val="center"/>
            <w:hideMark/>
          </w:tcPr>
          <w:p w14:paraId="29443F3E"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1036</w:t>
            </w:r>
          </w:p>
        </w:tc>
        <w:tc>
          <w:tcPr>
            <w:tcW w:w="1080" w:type="dxa"/>
            <w:noWrap/>
            <w:vAlign w:val="center"/>
            <w:hideMark/>
          </w:tcPr>
          <w:p w14:paraId="3A3B0291"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1044</w:t>
            </w:r>
          </w:p>
        </w:tc>
        <w:tc>
          <w:tcPr>
            <w:tcW w:w="1260" w:type="dxa"/>
            <w:noWrap/>
            <w:vAlign w:val="center"/>
            <w:hideMark/>
          </w:tcPr>
          <w:p w14:paraId="04DE54BD"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932</w:t>
            </w:r>
          </w:p>
        </w:tc>
        <w:tc>
          <w:tcPr>
            <w:tcW w:w="1170" w:type="dxa"/>
            <w:noWrap/>
            <w:vAlign w:val="center"/>
            <w:hideMark/>
          </w:tcPr>
          <w:p w14:paraId="606584E4"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940</w:t>
            </w:r>
          </w:p>
        </w:tc>
        <w:tc>
          <w:tcPr>
            <w:tcW w:w="1170" w:type="dxa"/>
            <w:noWrap/>
            <w:vAlign w:val="center"/>
            <w:hideMark/>
          </w:tcPr>
          <w:p w14:paraId="31A7FB71"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869</w:t>
            </w:r>
          </w:p>
        </w:tc>
        <w:tc>
          <w:tcPr>
            <w:tcW w:w="990" w:type="dxa"/>
            <w:noWrap/>
            <w:vAlign w:val="center"/>
            <w:hideMark/>
          </w:tcPr>
          <w:p w14:paraId="1465E503"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643</w:t>
            </w:r>
          </w:p>
        </w:tc>
        <w:tc>
          <w:tcPr>
            <w:tcW w:w="1170" w:type="dxa"/>
            <w:noWrap/>
            <w:vAlign w:val="center"/>
            <w:hideMark/>
          </w:tcPr>
          <w:p w14:paraId="240F5818"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582</w:t>
            </w:r>
          </w:p>
        </w:tc>
        <w:tc>
          <w:tcPr>
            <w:tcW w:w="990" w:type="dxa"/>
            <w:noWrap/>
            <w:vAlign w:val="center"/>
            <w:hideMark/>
          </w:tcPr>
          <w:p w14:paraId="7BB34670"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355</w:t>
            </w:r>
          </w:p>
        </w:tc>
      </w:tr>
      <w:tr w:rsidR="005D47E1" w:rsidRPr="006B4549" w14:paraId="033363B9" w14:textId="77777777" w:rsidTr="00EA3DC8">
        <w:trPr>
          <w:trHeight w:val="288"/>
          <w:jc w:val="center"/>
        </w:trPr>
        <w:tc>
          <w:tcPr>
            <w:tcW w:w="940" w:type="dxa"/>
            <w:noWrap/>
            <w:vAlign w:val="center"/>
            <w:hideMark/>
          </w:tcPr>
          <w:p w14:paraId="32EB4C2C"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5000</w:t>
            </w:r>
          </w:p>
        </w:tc>
        <w:tc>
          <w:tcPr>
            <w:tcW w:w="1035" w:type="dxa"/>
            <w:noWrap/>
            <w:vAlign w:val="center"/>
            <w:hideMark/>
          </w:tcPr>
          <w:p w14:paraId="376D6564"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1590</w:t>
            </w:r>
          </w:p>
        </w:tc>
        <w:tc>
          <w:tcPr>
            <w:tcW w:w="1170" w:type="dxa"/>
            <w:noWrap/>
            <w:vAlign w:val="center"/>
            <w:hideMark/>
          </w:tcPr>
          <w:p w14:paraId="7AD76C44"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994</w:t>
            </w:r>
          </w:p>
        </w:tc>
        <w:tc>
          <w:tcPr>
            <w:tcW w:w="1080" w:type="dxa"/>
            <w:noWrap/>
            <w:vAlign w:val="center"/>
            <w:hideMark/>
          </w:tcPr>
          <w:p w14:paraId="35615CB9"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1004</w:t>
            </w:r>
          </w:p>
        </w:tc>
        <w:tc>
          <w:tcPr>
            <w:tcW w:w="1260" w:type="dxa"/>
            <w:noWrap/>
            <w:vAlign w:val="center"/>
            <w:hideMark/>
          </w:tcPr>
          <w:p w14:paraId="732EEDF6"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888</w:t>
            </w:r>
          </w:p>
        </w:tc>
        <w:tc>
          <w:tcPr>
            <w:tcW w:w="1170" w:type="dxa"/>
            <w:noWrap/>
            <w:vAlign w:val="center"/>
            <w:hideMark/>
          </w:tcPr>
          <w:p w14:paraId="6A6BDE84"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899</w:t>
            </w:r>
          </w:p>
        </w:tc>
        <w:tc>
          <w:tcPr>
            <w:tcW w:w="1170" w:type="dxa"/>
            <w:noWrap/>
            <w:vAlign w:val="center"/>
            <w:hideMark/>
          </w:tcPr>
          <w:p w14:paraId="47445A60"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827</w:t>
            </w:r>
          </w:p>
        </w:tc>
        <w:tc>
          <w:tcPr>
            <w:tcW w:w="990" w:type="dxa"/>
            <w:noWrap/>
            <w:vAlign w:val="center"/>
            <w:hideMark/>
          </w:tcPr>
          <w:p w14:paraId="244BE859"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601</w:t>
            </w:r>
          </w:p>
        </w:tc>
        <w:tc>
          <w:tcPr>
            <w:tcW w:w="1170" w:type="dxa"/>
            <w:noWrap/>
            <w:vAlign w:val="center"/>
            <w:hideMark/>
          </w:tcPr>
          <w:p w14:paraId="0F1D5F26"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542</w:t>
            </w:r>
          </w:p>
        </w:tc>
        <w:tc>
          <w:tcPr>
            <w:tcW w:w="990" w:type="dxa"/>
            <w:noWrap/>
            <w:vAlign w:val="center"/>
            <w:hideMark/>
          </w:tcPr>
          <w:p w14:paraId="74D7ECD9"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324</w:t>
            </w:r>
          </w:p>
        </w:tc>
      </w:tr>
      <w:tr w:rsidR="005D47E1" w:rsidRPr="006B4549" w14:paraId="75B8C1CD" w14:textId="77777777" w:rsidTr="00EA3DC8">
        <w:trPr>
          <w:trHeight w:val="288"/>
          <w:jc w:val="center"/>
        </w:trPr>
        <w:tc>
          <w:tcPr>
            <w:tcW w:w="940" w:type="dxa"/>
            <w:noWrap/>
            <w:vAlign w:val="center"/>
            <w:hideMark/>
          </w:tcPr>
          <w:p w14:paraId="65856E52"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4500</w:t>
            </w:r>
          </w:p>
        </w:tc>
        <w:tc>
          <w:tcPr>
            <w:tcW w:w="1035" w:type="dxa"/>
            <w:noWrap/>
            <w:vAlign w:val="center"/>
            <w:hideMark/>
          </w:tcPr>
          <w:p w14:paraId="7BC7D7C0"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1590</w:t>
            </w:r>
          </w:p>
        </w:tc>
        <w:tc>
          <w:tcPr>
            <w:tcW w:w="1170" w:type="dxa"/>
            <w:noWrap/>
            <w:vAlign w:val="center"/>
            <w:hideMark/>
          </w:tcPr>
          <w:p w14:paraId="3CACDB1C"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946</w:t>
            </w:r>
          </w:p>
        </w:tc>
        <w:tc>
          <w:tcPr>
            <w:tcW w:w="1080" w:type="dxa"/>
            <w:noWrap/>
            <w:vAlign w:val="center"/>
            <w:hideMark/>
          </w:tcPr>
          <w:p w14:paraId="4E5E8C79"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960</w:t>
            </w:r>
          </w:p>
        </w:tc>
        <w:tc>
          <w:tcPr>
            <w:tcW w:w="1260" w:type="dxa"/>
            <w:noWrap/>
            <w:vAlign w:val="center"/>
            <w:hideMark/>
          </w:tcPr>
          <w:p w14:paraId="1C3FECDA"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838</w:t>
            </w:r>
          </w:p>
        </w:tc>
        <w:tc>
          <w:tcPr>
            <w:tcW w:w="1170" w:type="dxa"/>
            <w:noWrap/>
            <w:vAlign w:val="center"/>
            <w:hideMark/>
          </w:tcPr>
          <w:p w14:paraId="5B6E3A70"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855</w:t>
            </w:r>
          </w:p>
        </w:tc>
        <w:tc>
          <w:tcPr>
            <w:tcW w:w="1170" w:type="dxa"/>
            <w:noWrap/>
            <w:vAlign w:val="center"/>
            <w:hideMark/>
          </w:tcPr>
          <w:p w14:paraId="2EC4D353"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782</w:t>
            </w:r>
          </w:p>
        </w:tc>
        <w:tc>
          <w:tcPr>
            <w:tcW w:w="990" w:type="dxa"/>
            <w:noWrap/>
            <w:vAlign w:val="center"/>
            <w:hideMark/>
          </w:tcPr>
          <w:p w14:paraId="4FEBDB90"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558</w:t>
            </w:r>
          </w:p>
        </w:tc>
        <w:tc>
          <w:tcPr>
            <w:tcW w:w="1170" w:type="dxa"/>
            <w:noWrap/>
            <w:vAlign w:val="center"/>
            <w:hideMark/>
          </w:tcPr>
          <w:p w14:paraId="2652F6EF"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500</w:t>
            </w:r>
          </w:p>
        </w:tc>
        <w:tc>
          <w:tcPr>
            <w:tcW w:w="990" w:type="dxa"/>
            <w:noWrap/>
            <w:vAlign w:val="center"/>
            <w:hideMark/>
          </w:tcPr>
          <w:p w14:paraId="57D7FD93"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295</w:t>
            </w:r>
          </w:p>
        </w:tc>
      </w:tr>
      <w:tr w:rsidR="005D47E1" w:rsidRPr="006B4549" w14:paraId="55A41245" w14:textId="77777777" w:rsidTr="00EA3DC8">
        <w:trPr>
          <w:trHeight w:val="288"/>
          <w:jc w:val="center"/>
        </w:trPr>
        <w:tc>
          <w:tcPr>
            <w:tcW w:w="940" w:type="dxa"/>
            <w:noWrap/>
            <w:vAlign w:val="center"/>
            <w:hideMark/>
          </w:tcPr>
          <w:p w14:paraId="4BEFCEB5"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4000</w:t>
            </w:r>
          </w:p>
        </w:tc>
        <w:tc>
          <w:tcPr>
            <w:tcW w:w="1035" w:type="dxa"/>
            <w:noWrap/>
            <w:vAlign w:val="center"/>
            <w:hideMark/>
          </w:tcPr>
          <w:p w14:paraId="4368529E"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1590</w:t>
            </w:r>
          </w:p>
        </w:tc>
        <w:tc>
          <w:tcPr>
            <w:tcW w:w="1170" w:type="dxa"/>
            <w:noWrap/>
            <w:vAlign w:val="center"/>
            <w:hideMark/>
          </w:tcPr>
          <w:p w14:paraId="143640E8"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889</w:t>
            </w:r>
          </w:p>
        </w:tc>
        <w:tc>
          <w:tcPr>
            <w:tcW w:w="1080" w:type="dxa"/>
            <w:noWrap/>
            <w:vAlign w:val="center"/>
            <w:hideMark/>
          </w:tcPr>
          <w:p w14:paraId="0064BF07"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909</w:t>
            </w:r>
          </w:p>
        </w:tc>
        <w:tc>
          <w:tcPr>
            <w:tcW w:w="1260" w:type="dxa"/>
            <w:noWrap/>
            <w:vAlign w:val="center"/>
            <w:hideMark/>
          </w:tcPr>
          <w:p w14:paraId="3401329B"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782</w:t>
            </w:r>
          </w:p>
        </w:tc>
        <w:tc>
          <w:tcPr>
            <w:tcW w:w="1170" w:type="dxa"/>
            <w:noWrap/>
            <w:vAlign w:val="center"/>
            <w:hideMark/>
          </w:tcPr>
          <w:p w14:paraId="2CFF2D97"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807</w:t>
            </w:r>
          </w:p>
        </w:tc>
        <w:tc>
          <w:tcPr>
            <w:tcW w:w="1170" w:type="dxa"/>
            <w:noWrap/>
            <w:vAlign w:val="center"/>
            <w:hideMark/>
          </w:tcPr>
          <w:p w14:paraId="5484D471"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735</w:t>
            </w:r>
          </w:p>
        </w:tc>
        <w:tc>
          <w:tcPr>
            <w:tcW w:w="990" w:type="dxa"/>
            <w:noWrap/>
            <w:vAlign w:val="center"/>
            <w:hideMark/>
          </w:tcPr>
          <w:p w14:paraId="06D6E40C"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513</w:t>
            </w:r>
          </w:p>
        </w:tc>
        <w:tc>
          <w:tcPr>
            <w:tcW w:w="1170" w:type="dxa"/>
            <w:noWrap/>
            <w:vAlign w:val="center"/>
            <w:hideMark/>
          </w:tcPr>
          <w:p w14:paraId="7CF75089"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457</w:t>
            </w:r>
          </w:p>
        </w:tc>
        <w:tc>
          <w:tcPr>
            <w:tcW w:w="990" w:type="dxa"/>
            <w:noWrap/>
            <w:vAlign w:val="center"/>
            <w:hideMark/>
          </w:tcPr>
          <w:p w14:paraId="36D9901B"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268</w:t>
            </w:r>
          </w:p>
        </w:tc>
      </w:tr>
      <w:tr w:rsidR="005D47E1" w:rsidRPr="006B4549" w14:paraId="7F4CD82A" w14:textId="77777777" w:rsidTr="00EA3DC8">
        <w:trPr>
          <w:trHeight w:val="288"/>
          <w:jc w:val="center"/>
        </w:trPr>
        <w:tc>
          <w:tcPr>
            <w:tcW w:w="940" w:type="dxa"/>
            <w:noWrap/>
            <w:vAlign w:val="center"/>
            <w:hideMark/>
          </w:tcPr>
          <w:p w14:paraId="125DCD0B"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3500</w:t>
            </w:r>
          </w:p>
        </w:tc>
        <w:tc>
          <w:tcPr>
            <w:tcW w:w="1035" w:type="dxa"/>
            <w:noWrap/>
            <w:vAlign w:val="center"/>
            <w:hideMark/>
          </w:tcPr>
          <w:p w14:paraId="2E11AE92"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1590</w:t>
            </w:r>
          </w:p>
        </w:tc>
        <w:tc>
          <w:tcPr>
            <w:tcW w:w="1170" w:type="dxa"/>
            <w:noWrap/>
            <w:vAlign w:val="center"/>
            <w:hideMark/>
          </w:tcPr>
          <w:p w14:paraId="7762F333"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822</w:t>
            </w:r>
          </w:p>
        </w:tc>
        <w:tc>
          <w:tcPr>
            <w:tcW w:w="1080" w:type="dxa"/>
            <w:noWrap/>
            <w:vAlign w:val="center"/>
            <w:hideMark/>
          </w:tcPr>
          <w:p w14:paraId="2A18D567"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854</w:t>
            </w:r>
          </w:p>
        </w:tc>
        <w:tc>
          <w:tcPr>
            <w:tcW w:w="1260" w:type="dxa"/>
            <w:noWrap/>
            <w:vAlign w:val="center"/>
            <w:hideMark/>
          </w:tcPr>
          <w:p w14:paraId="15BF9D39"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722</w:t>
            </w:r>
          </w:p>
        </w:tc>
        <w:tc>
          <w:tcPr>
            <w:tcW w:w="1170" w:type="dxa"/>
            <w:noWrap/>
            <w:vAlign w:val="center"/>
            <w:hideMark/>
          </w:tcPr>
          <w:p w14:paraId="72FF4E26"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757</w:t>
            </w:r>
          </w:p>
        </w:tc>
        <w:tc>
          <w:tcPr>
            <w:tcW w:w="1170" w:type="dxa"/>
            <w:noWrap/>
            <w:vAlign w:val="center"/>
            <w:hideMark/>
          </w:tcPr>
          <w:p w14:paraId="4765FBB8"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686</w:t>
            </w:r>
          </w:p>
        </w:tc>
        <w:tc>
          <w:tcPr>
            <w:tcW w:w="990" w:type="dxa"/>
            <w:noWrap/>
            <w:vAlign w:val="center"/>
            <w:hideMark/>
          </w:tcPr>
          <w:p w14:paraId="2E769BAF"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468</w:t>
            </w:r>
          </w:p>
        </w:tc>
        <w:tc>
          <w:tcPr>
            <w:tcW w:w="1170" w:type="dxa"/>
            <w:noWrap/>
            <w:vAlign w:val="center"/>
            <w:hideMark/>
          </w:tcPr>
          <w:p w14:paraId="173F5A40"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415</w:t>
            </w:r>
          </w:p>
        </w:tc>
        <w:tc>
          <w:tcPr>
            <w:tcW w:w="990" w:type="dxa"/>
            <w:noWrap/>
            <w:vAlign w:val="center"/>
            <w:hideMark/>
          </w:tcPr>
          <w:p w14:paraId="7475FC46"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244</w:t>
            </w:r>
          </w:p>
        </w:tc>
      </w:tr>
      <w:tr w:rsidR="005D47E1" w:rsidRPr="006B4549" w14:paraId="03B8931E" w14:textId="77777777" w:rsidTr="00EA3DC8">
        <w:trPr>
          <w:trHeight w:val="288"/>
          <w:jc w:val="center"/>
        </w:trPr>
        <w:tc>
          <w:tcPr>
            <w:tcW w:w="940" w:type="dxa"/>
            <w:noWrap/>
            <w:vAlign w:val="center"/>
            <w:hideMark/>
          </w:tcPr>
          <w:p w14:paraId="420DB30D"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4141</w:t>
            </w:r>
          </w:p>
        </w:tc>
        <w:tc>
          <w:tcPr>
            <w:tcW w:w="1035" w:type="dxa"/>
            <w:noWrap/>
            <w:vAlign w:val="center"/>
            <w:hideMark/>
          </w:tcPr>
          <w:p w14:paraId="28BE8C78"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1703</w:t>
            </w:r>
          </w:p>
        </w:tc>
        <w:tc>
          <w:tcPr>
            <w:tcW w:w="1170" w:type="dxa"/>
            <w:noWrap/>
            <w:vAlign w:val="center"/>
            <w:hideMark/>
          </w:tcPr>
          <w:p w14:paraId="311FA080"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922</w:t>
            </w:r>
          </w:p>
        </w:tc>
        <w:tc>
          <w:tcPr>
            <w:tcW w:w="1080" w:type="dxa"/>
            <w:noWrap/>
            <w:vAlign w:val="center"/>
            <w:hideMark/>
          </w:tcPr>
          <w:p w14:paraId="255D1E3A"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935</w:t>
            </w:r>
          </w:p>
        </w:tc>
        <w:tc>
          <w:tcPr>
            <w:tcW w:w="1260" w:type="dxa"/>
            <w:noWrap/>
            <w:vAlign w:val="center"/>
            <w:hideMark/>
          </w:tcPr>
          <w:p w14:paraId="005D54BE"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798</w:t>
            </w:r>
          </w:p>
        </w:tc>
        <w:tc>
          <w:tcPr>
            <w:tcW w:w="1170" w:type="dxa"/>
            <w:noWrap/>
            <w:vAlign w:val="center"/>
            <w:hideMark/>
          </w:tcPr>
          <w:p w14:paraId="17889CF2"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815</w:t>
            </w:r>
          </w:p>
        </w:tc>
        <w:tc>
          <w:tcPr>
            <w:tcW w:w="1170" w:type="dxa"/>
            <w:noWrap/>
            <w:vAlign w:val="center"/>
            <w:hideMark/>
          </w:tcPr>
          <w:p w14:paraId="6EF9B1ED"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738</w:t>
            </w:r>
          </w:p>
        </w:tc>
        <w:tc>
          <w:tcPr>
            <w:tcW w:w="990" w:type="dxa"/>
            <w:noWrap/>
            <w:vAlign w:val="center"/>
            <w:hideMark/>
          </w:tcPr>
          <w:p w14:paraId="7C2BBA46"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507</w:t>
            </w:r>
          </w:p>
        </w:tc>
        <w:tc>
          <w:tcPr>
            <w:tcW w:w="1170" w:type="dxa"/>
            <w:noWrap/>
            <w:vAlign w:val="center"/>
            <w:hideMark/>
          </w:tcPr>
          <w:p w14:paraId="34961879"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450</w:t>
            </w:r>
          </w:p>
        </w:tc>
        <w:tc>
          <w:tcPr>
            <w:tcW w:w="990" w:type="dxa"/>
            <w:noWrap/>
            <w:vAlign w:val="center"/>
            <w:hideMark/>
          </w:tcPr>
          <w:p w14:paraId="7D35BC56" w14:textId="77777777" w:rsidR="005D47E1" w:rsidRPr="006B4549" w:rsidRDefault="005D47E1"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261</w:t>
            </w:r>
          </w:p>
        </w:tc>
      </w:tr>
    </w:tbl>
    <w:p w14:paraId="5E985360" w14:textId="77777777" w:rsidR="00A03E43" w:rsidRDefault="00A03E43" w:rsidP="00487704">
      <w:pPr>
        <w:jc w:val="lowKashida"/>
        <w:rPr>
          <w:rFonts w:cs="Calibri"/>
        </w:rPr>
      </w:pPr>
    </w:p>
    <w:p w14:paraId="5537E452" w14:textId="17624A99" w:rsidR="00EA3DC8" w:rsidRDefault="00EA3DC8" w:rsidP="00EA3DC8">
      <w:pPr>
        <w:pStyle w:val="Caption"/>
        <w:keepNext/>
        <w:jc w:val="center"/>
      </w:pPr>
      <w:bookmarkStart w:id="89" w:name="_Toc233014095"/>
      <w:r>
        <w:t xml:space="preserve">Table </w:t>
      </w:r>
      <w:fldSimple w:instr=" SEQ Table \* ARABIC ">
        <w:r w:rsidR="00C32E5F">
          <w:rPr>
            <w:noProof/>
          </w:rPr>
          <w:t>18</w:t>
        </w:r>
      </w:fldSimple>
      <w:r>
        <w:t>-</w:t>
      </w:r>
      <w:r w:rsidRPr="00E51833">
        <w:t xml:space="preserve">Case </w:t>
      </w:r>
      <w:r>
        <w:t>5</w:t>
      </w:r>
      <w:r w:rsidRPr="00E51833">
        <w:t xml:space="preserve"> sensitivity analysis </w:t>
      </w:r>
      <w:r w:rsidR="00023131">
        <w:t>d</w:t>
      </w:r>
      <w:r>
        <w:t>uty results</w:t>
      </w:r>
      <w:bookmarkEnd w:id="89"/>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
        <w:gridCol w:w="990"/>
        <w:gridCol w:w="990"/>
        <w:gridCol w:w="990"/>
        <w:gridCol w:w="990"/>
        <w:gridCol w:w="990"/>
        <w:gridCol w:w="901"/>
      </w:tblGrid>
      <w:tr w:rsidR="005D47E1" w:rsidRPr="006B4549" w14:paraId="533B228A" w14:textId="77777777" w:rsidTr="00EA3DC8">
        <w:trPr>
          <w:trHeight w:val="576"/>
          <w:jc w:val="center"/>
        </w:trPr>
        <w:tc>
          <w:tcPr>
            <w:tcW w:w="940" w:type="dxa"/>
            <w:vAlign w:val="center"/>
            <w:hideMark/>
          </w:tcPr>
          <w:p w14:paraId="41BB2E00" w14:textId="77777777" w:rsidR="005D47E1" w:rsidRPr="006B4549" w:rsidRDefault="005D47E1" w:rsidP="00680FDC">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S</w:t>
            </w:r>
          </w:p>
        </w:tc>
        <w:tc>
          <w:tcPr>
            <w:tcW w:w="990" w:type="dxa"/>
            <w:vAlign w:val="center"/>
            <w:hideMark/>
          </w:tcPr>
          <w:p w14:paraId="61513DA3" w14:textId="3297CA0F" w:rsidR="005D47E1" w:rsidRPr="006B4549" w:rsidRDefault="003C59E3" w:rsidP="00680FDC">
            <w:pPr>
              <w:spacing w:after="0" w:line="240" w:lineRule="auto"/>
              <w:jc w:val="center"/>
              <w:rPr>
                <w:rFonts w:eastAsia="Times New Roman" w:cs="Calibri"/>
                <w:color w:val="000000"/>
                <w:kern w:val="0"/>
                <w:sz w:val="18"/>
                <w:szCs w:val="18"/>
                <w14:ligatures w14:val="none"/>
              </w:rPr>
            </w:pPr>
            <w:r>
              <w:rPr>
                <w:rFonts w:eastAsia="Times New Roman" w:cs="Calibri"/>
                <w:color w:val="000000"/>
                <w:kern w:val="0"/>
                <w:sz w:val="18"/>
                <w:szCs w:val="18"/>
                <w14:ligatures w14:val="none"/>
              </w:rPr>
              <w:t>EX-EVAP1</w:t>
            </w:r>
            <w:r w:rsidR="005D47E1" w:rsidRPr="006B4549">
              <w:rPr>
                <w:rFonts w:eastAsia="Times New Roman" w:cs="Calibri"/>
                <w:color w:val="000000"/>
                <w:kern w:val="0"/>
                <w:sz w:val="18"/>
                <w:szCs w:val="18"/>
                <w14:ligatures w14:val="none"/>
              </w:rPr>
              <w:t xml:space="preserve"> Duty kW</w:t>
            </w:r>
          </w:p>
        </w:tc>
        <w:tc>
          <w:tcPr>
            <w:tcW w:w="990" w:type="dxa"/>
            <w:vAlign w:val="center"/>
            <w:hideMark/>
          </w:tcPr>
          <w:p w14:paraId="04B67467" w14:textId="11DF9AEA" w:rsidR="005D47E1" w:rsidRPr="006B4549" w:rsidRDefault="003C59E3" w:rsidP="00680FDC">
            <w:pPr>
              <w:spacing w:after="0" w:line="240" w:lineRule="auto"/>
              <w:jc w:val="center"/>
              <w:rPr>
                <w:rFonts w:eastAsia="Times New Roman" w:cs="Calibri"/>
                <w:color w:val="000000"/>
                <w:kern w:val="0"/>
                <w:sz w:val="18"/>
                <w:szCs w:val="18"/>
                <w14:ligatures w14:val="none"/>
              </w:rPr>
            </w:pPr>
            <w:r>
              <w:rPr>
                <w:rFonts w:eastAsia="Times New Roman" w:cs="Calibri"/>
                <w:color w:val="000000"/>
                <w:kern w:val="0"/>
                <w:sz w:val="18"/>
                <w:szCs w:val="18"/>
                <w14:ligatures w14:val="none"/>
              </w:rPr>
              <w:t>EX-EVAP2</w:t>
            </w:r>
            <w:r w:rsidR="005D47E1" w:rsidRPr="006B4549">
              <w:rPr>
                <w:rFonts w:eastAsia="Times New Roman" w:cs="Calibri"/>
                <w:color w:val="000000"/>
                <w:kern w:val="0"/>
                <w:sz w:val="18"/>
                <w:szCs w:val="18"/>
                <w14:ligatures w14:val="none"/>
              </w:rPr>
              <w:t xml:space="preserve"> Duty kW</w:t>
            </w:r>
          </w:p>
        </w:tc>
        <w:tc>
          <w:tcPr>
            <w:tcW w:w="990" w:type="dxa"/>
            <w:vAlign w:val="center"/>
            <w:hideMark/>
          </w:tcPr>
          <w:p w14:paraId="669C5341" w14:textId="0D2C7C89" w:rsidR="005D47E1" w:rsidRPr="006B4549" w:rsidRDefault="003C59E3" w:rsidP="00680FDC">
            <w:pPr>
              <w:spacing w:after="0" w:line="240" w:lineRule="auto"/>
              <w:jc w:val="center"/>
              <w:rPr>
                <w:rFonts w:eastAsia="Times New Roman" w:cs="Calibri"/>
                <w:color w:val="000000"/>
                <w:kern w:val="0"/>
                <w:sz w:val="18"/>
                <w:szCs w:val="18"/>
                <w14:ligatures w14:val="none"/>
              </w:rPr>
            </w:pPr>
            <w:r>
              <w:rPr>
                <w:rFonts w:eastAsia="Times New Roman" w:cs="Calibri"/>
                <w:color w:val="000000"/>
                <w:kern w:val="0"/>
                <w:sz w:val="18"/>
                <w:szCs w:val="18"/>
                <w14:ligatures w14:val="none"/>
              </w:rPr>
              <w:t>EX-SUP2</w:t>
            </w:r>
            <w:r w:rsidR="005D47E1" w:rsidRPr="006B4549">
              <w:rPr>
                <w:rFonts w:eastAsia="Times New Roman" w:cs="Calibri"/>
                <w:color w:val="000000"/>
                <w:kern w:val="0"/>
                <w:sz w:val="18"/>
                <w:szCs w:val="18"/>
                <w14:ligatures w14:val="none"/>
              </w:rPr>
              <w:t xml:space="preserve"> Duty kW</w:t>
            </w:r>
          </w:p>
        </w:tc>
        <w:tc>
          <w:tcPr>
            <w:tcW w:w="990" w:type="dxa"/>
            <w:vAlign w:val="center"/>
            <w:hideMark/>
          </w:tcPr>
          <w:p w14:paraId="1632DB87" w14:textId="0A4A6E0B" w:rsidR="005D47E1" w:rsidRPr="006B4549" w:rsidRDefault="003C59E3" w:rsidP="00680FDC">
            <w:pPr>
              <w:spacing w:after="0" w:line="240" w:lineRule="auto"/>
              <w:jc w:val="center"/>
              <w:rPr>
                <w:rFonts w:eastAsia="Times New Roman" w:cs="Calibri"/>
                <w:color w:val="000000"/>
                <w:kern w:val="0"/>
                <w:sz w:val="18"/>
                <w:szCs w:val="18"/>
                <w14:ligatures w14:val="none"/>
              </w:rPr>
            </w:pPr>
            <w:r>
              <w:rPr>
                <w:rFonts w:eastAsia="Times New Roman" w:cs="Calibri"/>
                <w:color w:val="000000"/>
                <w:kern w:val="0"/>
                <w:sz w:val="18"/>
                <w:szCs w:val="18"/>
                <w14:ligatures w14:val="none"/>
              </w:rPr>
              <w:t>EX-SUP1</w:t>
            </w:r>
            <w:r w:rsidR="005D47E1" w:rsidRPr="006B4549">
              <w:rPr>
                <w:rFonts w:eastAsia="Times New Roman" w:cs="Calibri"/>
                <w:color w:val="000000"/>
                <w:kern w:val="0"/>
                <w:sz w:val="18"/>
                <w:szCs w:val="18"/>
                <w14:ligatures w14:val="none"/>
              </w:rPr>
              <w:t xml:space="preserve"> Duty kW</w:t>
            </w:r>
          </w:p>
        </w:tc>
        <w:tc>
          <w:tcPr>
            <w:tcW w:w="990" w:type="dxa"/>
            <w:vAlign w:val="center"/>
            <w:hideMark/>
          </w:tcPr>
          <w:p w14:paraId="381C87A3" w14:textId="0FC00C56" w:rsidR="005D47E1" w:rsidRPr="006B4549" w:rsidRDefault="003C59E3" w:rsidP="00680FDC">
            <w:pPr>
              <w:spacing w:after="0" w:line="240" w:lineRule="auto"/>
              <w:jc w:val="center"/>
              <w:rPr>
                <w:rFonts w:eastAsia="Times New Roman" w:cs="Calibri"/>
                <w:color w:val="000000"/>
                <w:kern w:val="0"/>
                <w:sz w:val="18"/>
                <w:szCs w:val="18"/>
                <w14:ligatures w14:val="none"/>
              </w:rPr>
            </w:pPr>
            <w:r>
              <w:rPr>
                <w:rFonts w:eastAsia="Times New Roman" w:cs="Calibri"/>
                <w:color w:val="000000"/>
                <w:kern w:val="0"/>
                <w:sz w:val="18"/>
                <w:szCs w:val="18"/>
                <w14:ligatures w14:val="none"/>
              </w:rPr>
              <w:t>EX-EVAP3</w:t>
            </w:r>
            <w:r w:rsidR="005D47E1" w:rsidRPr="006B4549">
              <w:rPr>
                <w:rFonts w:eastAsia="Times New Roman" w:cs="Calibri"/>
                <w:color w:val="000000"/>
                <w:kern w:val="0"/>
                <w:sz w:val="18"/>
                <w:szCs w:val="18"/>
                <w14:ligatures w14:val="none"/>
              </w:rPr>
              <w:t xml:space="preserve"> Duty kW</w:t>
            </w:r>
          </w:p>
        </w:tc>
        <w:tc>
          <w:tcPr>
            <w:tcW w:w="855" w:type="dxa"/>
            <w:vAlign w:val="center"/>
            <w:hideMark/>
          </w:tcPr>
          <w:p w14:paraId="398C3788" w14:textId="24D6E1CB" w:rsidR="005D47E1" w:rsidRPr="006B4549" w:rsidRDefault="003C59E3" w:rsidP="00680FDC">
            <w:pPr>
              <w:spacing w:after="0" w:line="240" w:lineRule="auto"/>
              <w:jc w:val="center"/>
              <w:rPr>
                <w:rFonts w:eastAsia="Times New Roman" w:cs="Calibri"/>
                <w:color w:val="000000"/>
                <w:kern w:val="0"/>
                <w:sz w:val="18"/>
                <w:szCs w:val="18"/>
                <w14:ligatures w14:val="none"/>
              </w:rPr>
            </w:pPr>
            <w:r>
              <w:rPr>
                <w:rFonts w:eastAsia="Times New Roman" w:cs="Calibri"/>
                <w:color w:val="000000"/>
                <w:kern w:val="0"/>
                <w:sz w:val="18"/>
                <w:szCs w:val="18"/>
                <w14:ligatures w14:val="none"/>
              </w:rPr>
              <w:t>EX-ECO</w:t>
            </w:r>
            <w:r w:rsidR="005D47E1" w:rsidRPr="006B4549">
              <w:rPr>
                <w:rFonts w:eastAsia="Times New Roman" w:cs="Calibri"/>
                <w:color w:val="000000"/>
                <w:kern w:val="0"/>
                <w:sz w:val="18"/>
                <w:szCs w:val="18"/>
                <w14:ligatures w14:val="none"/>
              </w:rPr>
              <w:t xml:space="preserve"> Duty kW</w:t>
            </w:r>
          </w:p>
        </w:tc>
      </w:tr>
      <w:tr w:rsidR="005D47E1" w:rsidRPr="006B4549" w14:paraId="6E581A5F" w14:textId="77777777" w:rsidTr="00EA3DC8">
        <w:trPr>
          <w:trHeight w:val="288"/>
          <w:jc w:val="center"/>
        </w:trPr>
        <w:tc>
          <w:tcPr>
            <w:tcW w:w="940" w:type="dxa"/>
            <w:noWrap/>
            <w:vAlign w:val="center"/>
            <w:hideMark/>
          </w:tcPr>
          <w:p w14:paraId="1EA8E293" w14:textId="77777777" w:rsidR="005D47E1" w:rsidRPr="006B4549" w:rsidRDefault="005D47E1" w:rsidP="00680FDC">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6000</w:t>
            </w:r>
          </w:p>
        </w:tc>
        <w:tc>
          <w:tcPr>
            <w:tcW w:w="990" w:type="dxa"/>
            <w:noWrap/>
            <w:vAlign w:val="center"/>
            <w:hideMark/>
          </w:tcPr>
          <w:p w14:paraId="22DA1D04" w14:textId="77777777" w:rsidR="005D47E1" w:rsidRPr="006B4549" w:rsidRDefault="005D47E1" w:rsidP="00680FDC">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5958.313</w:t>
            </w:r>
          </w:p>
        </w:tc>
        <w:tc>
          <w:tcPr>
            <w:tcW w:w="990" w:type="dxa"/>
            <w:noWrap/>
            <w:vAlign w:val="center"/>
            <w:hideMark/>
          </w:tcPr>
          <w:p w14:paraId="2497F1E1" w14:textId="77777777" w:rsidR="005D47E1" w:rsidRPr="006B4549" w:rsidRDefault="005D47E1" w:rsidP="00680FDC">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1206.84</w:t>
            </w:r>
          </w:p>
        </w:tc>
        <w:tc>
          <w:tcPr>
            <w:tcW w:w="990" w:type="dxa"/>
            <w:noWrap/>
            <w:vAlign w:val="center"/>
            <w:hideMark/>
          </w:tcPr>
          <w:p w14:paraId="74270CE4" w14:textId="77777777" w:rsidR="005D47E1" w:rsidRPr="006B4549" w:rsidRDefault="005D47E1" w:rsidP="00680FDC">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783.647</w:t>
            </w:r>
          </w:p>
        </w:tc>
        <w:tc>
          <w:tcPr>
            <w:tcW w:w="990" w:type="dxa"/>
            <w:noWrap/>
            <w:vAlign w:val="center"/>
            <w:hideMark/>
          </w:tcPr>
          <w:p w14:paraId="192683F6" w14:textId="77777777" w:rsidR="005D47E1" w:rsidRPr="006B4549" w:rsidRDefault="005D47E1" w:rsidP="00680FDC">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2463.81</w:t>
            </w:r>
          </w:p>
        </w:tc>
        <w:tc>
          <w:tcPr>
            <w:tcW w:w="990" w:type="dxa"/>
            <w:noWrap/>
            <w:vAlign w:val="center"/>
            <w:hideMark/>
          </w:tcPr>
          <w:p w14:paraId="75A13507" w14:textId="77777777" w:rsidR="005D47E1" w:rsidRPr="006B4549" w:rsidRDefault="005D47E1" w:rsidP="00680FDC">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650.332</w:t>
            </w:r>
          </w:p>
        </w:tc>
        <w:tc>
          <w:tcPr>
            <w:tcW w:w="855" w:type="dxa"/>
            <w:noWrap/>
            <w:vAlign w:val="center"/>
            <w:hideMark/>
          </w:tcPr>
          <w:p w14:paraId="447C4461" w14:textId="77777777" w:rsidR="005D47E1" w:rsidRPr="006B4549" w:rsidRDefault="005D47E1" w:rsidP="00680FDC">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2434.24</w:t>
            </w:r>
          </w:p>
        </w:tc>
      </w:tr>
      <w:tr w:rsidR="005D47E1" w:rsidRPr="006B4549" w14:paraId="3B90ACEA" w14:textId="77777777" w:rsidTr="00EA3DC8">
        <w:trPr>
          <w:trHeight w:val="288"/>
          <w:jc w:val="center"/>
        </w:trPr>
        <w:tc>
          <w:tcPr>
            <w:tcW w:w="940" w:type="dxa"/>
            <w:noWrap/>
            <w:vAlign w:val="center"/>
            <w:hideMark/>
          </w:tcPr>
          <w:p w14:paraId="44F8A63F" w14:textId="77777777" w:rsidR="005D47E1" w:rsidRPr="006B4549" w:rsidRDefault="005D47E1" w:rsidP="00680FDC">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5500</w:t>
            </w:r>
          </w:p>
        </w:tc>
        <w:tc>
          <w:tcPr>
            <w:tcW w:w="990" w:type="dxa"/>
            <w:noWrap/>
            <w:vAlign w:val="center"/>
            <w:hideMark/>
          </w:tcPr>
          <w:p w14:paraId="42D0CF85" w14:textId="77777777" w:rsidR="005D47E1" w:rsidRPr="006B4549" w:rsidRDefault="005D47E1" w:rsidP="00680FDC">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5842.96</w:t>
            </w:r>
          </w:p>
        </w:tc>
        <w:tc>
          <w:tcPr>
            <w:tcW w:w="990" w:type="dxa"/>
            <w:noWrap/>
            <w:vAlign w:val="center"/>
            <w:hideMark/>
          </w:tcPr>
          <w:p w14:paraId="5FB608DE" w14:textId="77777777" w:rsidR="005D47E1" w:rsidRPr="006B4549" w:rsidRDefault="005D47E1" w:rsidP="00680FDC">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1149.946</w:t>
            </w:r>
          </w:p>
        </w:tc>
        <w:tc>
          <w:tcPr>
            <w:tcW w:w="990" w:type="dxa"/>
            <w:noWrap/>
            <w:vAlign w:val="center"/>
            <w:hideMark/>
          </w:tcPr>
          <w:p w14:paraId="657F0789" w14:textId="77777777" w:rsidR="005D47E1" w:rsidRPr="006B4549" w:rsidRDefault="005D47E1" w:rsidP="00680FDC">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727.373</w:t>
            </w:r>
          </w:p>
        </w:tc>
        <w:tc>
          <w:tcPr>
            <w:tcW w:w="990" w:type="dxa"/>
            <w:noWrap/>
            <w:vAlign w:val="center"/>
            <w:hideMark/>
          </w:tcPr>
          <w:p w14:paraId="5550F945" w14:textId="77777777" w:rsidR="005D47E1" w:rsidRPr="006B4549" w:rsidRDefault="005D47E1" w:rsidP="00680FDC">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2252.37</w:t>
            </w:r>
          </w:p>
        </w:tc>
        <w:tc>
          <w:tcPr>
            <w:tcW w:w="990" w:type="dxa"/>
            <w:noWrap/>
            <w:vAlign w:val="center"/>
            <w:hideMark/>
          </w:tcPr>
          <w:p w14:paraId="1E77B87D" w14:textId="77777777" w:rsidR="005D47E1" w:rsidRPr="006B4549" w:rsidRDefault="005D47E1" w:rsidP="00680FDC">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588.142</w:t>
            </w:r>
          </w:p>
        </w:tc>
        <w:tc>
          <w:tcPr>
            <w:tcW w:w="855" w:type="dxa"/>
            <w:noWrap/>
            <w:vAlign w:val="center"/>
            <w:hideMark/>
          </w:tcPr>
          <w:p w14:paraId="71ED66E1" w14:textId="77777777" w:rsidR="005D47E1" w:rsidRPr="006B4549" w:rsidRDefault="005D47E1" w:rsidP="00680FDC">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2138.91</w:t>
            </w:r>
          </w:p>
        </w:tc>
      </w:tr>
      <w:tr w:rsidR="005D47E1" w:rsidRPr="006B4549" w14:paraId="43FB66B1" w14:textId="77777777" w:rsidTr="00EA3DC8">
        <w:trPr>
          <w:trHeight w:val="288"/>
          <w:jc w:val="center"/>
        </w:trPr>
        <w:tc>
          <w:tcPr>
            <w:tcW w:w="940" w:type="dxa"/>
            <w:noWrap/>
            <w:vAlign w:val="center"/>
            <w:hideMark/>
          </w:tcPr>
          <w:p w14:paraId="38466B7E" w14:textId="77777777" w:rsidR="005D47E1" w:rsidRPr="006B4549" w:rsidRDefault="005D47E1" w:rsidP="00680FDC">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lastRenderedPageBreak/>
              <w:t>5000</w:t>
            </w:r>
          </w:p>
        </w:tc>
        <w:tc>
          <w:tcPr>
            <w:tcW w:w="990" w:type="dxa"/>
            <w:noWrap/>
            <w:vAlign w:val="center"/>
            <w:hideMark/>
          </w:tcPr>
          <w:p w14:paraId="405DAADE" w14:textId="77777777" w:rsidR="005D47E1" w:rsidRPr="006B4549" w:rsidRDefault="005D47E1" w:rsidP="00680FDC">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5709.82</w:t>
            </w:r>
          </w:p>
        </w:tc>
        <w:tc>
          <w:tcPr>
            <w:tcW w:w="990" w:type="dxa"/>
            <w:noWrap/>
            <w:vAlign w:val="center"/>
            <w:hideMark/>
          </w:tcPr>
          <w:p w14:paraId="6470D219" w14:textId="77777777" w:rsidR="005D47E1" w:rsidRPr="006B4549" w:rsidRDefault="005D47E1" w:rsidP="00680FDC">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1086.061</w:t>
            </w:r>
          </w:p>
        </w:tc>
        <w:tc>
          <w:tcPr>
            <w:tcW w:w="990" w:type="dxa"/>
            <w:noWrap/>
            <w:vAlign w:val="center"/>
            <w:hideMark/>
          </w:tcPr>
          <w:p w14:paraId="573905E9" w14:textId="77777777" w:rsidR="005D47E1" w:rsidRPr="006B4549" w:rsidRDefault="005D47E1" w:rsidP="00680FDC">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665.746</w:t>
            </w:r>
          </w:p>
        </w:tc>
        <w:tc>
          <w:tcPr>
            <w:tcW w:w="990" w:type="dxa"/>
            <w:noWrap/>
            <w:vAlign w:val="center"/>
            <w:hideMark/>
          </w:tcPr>
          <w:p w14:paraId="41A4AD03" w14:textId="77777777" w:rsidR="005D47E1" w:rsidRPr="006B4549" w:rsidRDefault="005D47E1" w:rsidP="00680FDC">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2030.9</w:t>
            </w:r>
          </w:p>
        </w:tc>
        <w:tc>
          <w:tcPr>
            <w:tcW w:w="990" w:type="dxa"/>
            <w:noWrap/>
            <w:vAlign w:val="center"/>
            <w:hideMark/>
          </w:tcPr>
          <w:p w14:paraId="658E1F1C" w14:textId="77777777" w:rsidR="005D47E1" w:rsidRPr="006B4549" w:rsidRDefault="005D47E1" w:rsidP="00680FDC">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522.701</w:t>
            </w:r>
          </w:p>
        </w:tc>
        <w:tc>
          <w:tcPr>
            <w:tcW w:w="855" w:type="dxa"/>
            <w:noWrap/>
            <w:vAlign w:val="center"/>
            <w:hideMark/>
          </w:tcPr>
          <w:p w14:paraId="184C58E7" w14:textId="77777777" w:rsidR="005D47E1" w:rsidRPr="006B4549" w:rsidRDefault="005D47E1" w:rsidP="00680FDC">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1840.23</w:t>
            </w:r>
          </w:p>
        </w:tc>
      </w:tr>
      <w:tr w:rsidR="005D47E1" w:rsidRPr="006B4549" w14:paraId="19A9E247" w14:textId="77777777" w:rsidTr="00EA3DC8">
        <w:trPr>
          <w:trHeight w:val="288"/>
          <w:jc w:val="center"/>
        </w:trPr>
        <w:tc>
          <w:tcPr>
            <w:tcW w:w="940" w:type="dxa"/>
            <w:noWrap/>
            <w:vAlign w:val="center"/>
            <w:hideMark/>
          </w:tcPr>
          <w:p w14:paraId="1E9F66CD" w14:textId="77777777" w:rsidR="005D47E1" w:rsidRPr="006B4549" w:rsidRDefault="005D47E1" w:rsidP="00680FDC">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4500</w:t>
            </w:r>
          </w:p>
        </w:tc>
        <w:tc>
          <w:tcPr>
            <w:tcW w:w="990" w:type="dxa"/>
            <w:noWrap/>
            <w:vAlign w:val="center"/>
            <w:hideMark/>
          </w:tcPr>
          <w:p w14:paraId="3DD864C8" w14:textId="77777777" w:rsidR="005D47E1" w:rsidRPr="006B4549" w:rsidRDefault="005D47E1" w:rsidP="00680FDC">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5547.913</w:t>
            </w:r>
          </w:p>
        </w:tc>
        <w:tc>
          <w:tcPr>
            <w:tcW w:w="990" w:type="dxa"/>
            <w:noWrap/>
            <w:vAlign w:val="center"/>
            <w:hideMark/>
          </w:tcPr>
          <w:p w14:paraId="319F29F1" w14:textId="77777777" w:rsidR="005D47E1" w:rsidRPr="006B4549" w:rsidRDefault="005D47E1" w:rsidP="00680FDC">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1013.715</w:t>
            </w:r>
          </w:p>
        </w:tc>
        <w:tc>
          <w:tcPr>
            <w:tcW w:w="990" w:type="dxa"/>
            <w:noWrap/>
            <w:vAlign w:val="center"/>
            <w:hideMark/>
          </w:tcPr>
          <w:p w14:paraId="4218E1DC" w14:textId="77777777" w:rsidR="005D47E1" w:rsidRPr="006B4549" w:rsidRDefault="005D47E1" w:rsidP="00680FDC">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598.722</w:t>
            </w:r>
          </w:p>
        </w:tc>
        <w:tc>
          <w:tcPr>
            <w:tcW w:w="990" w:type="dxa"/>
            <w:noWrap/>
            <w:vAlign w:val="center"/>
            <w:hideMark/>
          </w:tcPr>
          <w:p w14:paraId="4F9D908F" w14:textId="77777777" w:rsidR="005D47E1" w:rsidRPr="006B4549" w:rsidRDefault="005D47E1" w:rsidP="00680FDC">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1802.042</w:t>
            </w:r>
          </w:p>
        </w:tc>
        <w:tc>
          <w:tcPr>
            <w:tcW w:w="990" w:type="dxa"/>
            <w:noWrap/>
            <w:vAlign w:val="center"/>
            <w:hideMark/>
          </w:tcPr>
          <w:p w14:paraId="6ABF9D68" w14:textId="77777777" w:rsidR="005D47E1" w:rsidRPr="006B4549" w:rsidRDefault="005D47E1" w:rsidP="00680FDC">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454.702</w:t>
            </w:r>
          </w:p>
        </w:tc>
        <w:tc>
          <w:tcPr>
            <w:tcW w:w="855" w:type="dxa"/>
            <w:noWrap/>
            <w:vAlign w:val="center"/>
            <w:hideMark/>
          </w:tcPr>
          <w:p w14:paraId="5406885B" w14:textId="77777777" w:rsidR="005D47E1" w:rsidRPr="006B4549" w:rsidRDefault="005D47E1" w:rsidP="00680FDC">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1545.672</w:t>
            </w:r>
          </w:p>
        </w:tc>
      </w:tr>
      <w:tr w:rsidR="005D47E1" w:rsidRPr="006B4549" w14:paraId="7681B7ED" w14:textId="77777777" w:rsidTr="00EA3DC8">
        <w:trPr>
          <w:trHeight w:val="288"/>
          <w:jc w:val="center"/>
        </w:trPr>
        <w:tc>
          <w:tcPr>
            <w:tcW w:w="940" w:type="dxa"/>
            <w:noWrap/>
            <w:vAlign w:val="center"/>
            <w:hideMark/>
          </w:tcPr>
          <w:p w14:paraId="255A81C1" w14:textId="77777777" w:rsidR="005D47E1" w:rsidRPr="006B4549" w:rsidRDefault="005D47E1" w:rsidP="00680FDC">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4000</w:t>
            </w:r>
          </w:p>
        </w:tc>
        <w:tc>
          <w:tcPr>
            <w:tcW w:w="990" w:type="dxa"/>
            <w:noWrap/>
            <w:vAlign w:val="center"/>
            <w:hideMark/>
          </w:tcPr>
          <w:p w14:paraId="599A6B3A" w14:textId="77777777" w:rsidR="005D47E1" w:rsidRPr="006B4549" w:rsidRDefault="005D47E1" w:rsidP="00680FDC">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5352.836</w:t>
            </w:r>
          </w:p>
        </w:tc>
        <w:tc>
          <w:tcPr>
            <w:tcW w:w="990" w:type="dxa"/>
            <w:noWrap/>
            <w:vAlign w:val="center"/>
            <w:hideMark/>
          </w:tcPr>
          <w:p w14:paraId="141068F0" w14:textId="77777777" w:rsidR="005D47E1" w:rsidRPr="006B4549" w:rsidRDefault="005D47E1" w:rsidP="00680FDC">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932.58</w:t>
            </w:r>
          </w:p>
        </w:tc>
        <w:tc>
          <w:tcPr>
            <w:tcW w:w="990" w:type="dxa"/>
            <w:noWrap/>
            <w:vAlign w:val="center"/>
            <w:hideMark/>
          </w:tcPr>
          <w:p w14:paraId="549682FF" w14:textId="77777777" w:rsidR="005D47E1" w:rsidRPr="006B4549" w:rsidRDefault="005D47E1" w:rsidP="00680FDC">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526.906</w:t>
            </w:r>
          </w:p>
        </w:tc>
        <w:tc>
          <w:tcPr>
            <w:tcW w:w="990" w:type="dxa"/>
            <w:noWrap/>
            <w:vAlign w:val="center"/>
            <w:hideMark/>
          </w:tcPr>
          <w:p w14:paraId="2D2C593D" w14:textId="77777777" w:rsidR="005D47E1" w:rsidRPr="006B4549" w:rsidRDefault="005D47E1" w:rsidP="00680FDC">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1569.28</w:t>
            </w:r>
          </w:p>
        </w:tc>
        <w:tc>
          <w:tcPr>
            <w:tcW w:w="990" w:type="dxa"/>
            <w:noWrap/>
            <w:vAlign w:val="center"/>
            <w:hideMark/>
          </w:tcPr>
          <w:p w14:paraId="19684285" w14:textId="77777777" w:rsidR="005D47E1" w:rsidRPr="006B4549" w:rsidRDefault="005D47E1" w:rsidP="00680FDC">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385.712</w:t>
            </w:r>
          </w:p>
        </w:tc>
        <w:tc>
          <w:tcPr>
            <w:tcW w:w="855" w:type="dxa"/>
            <w:noWrap/>
            <w:vAlign w:val="center"/>
            <w:hideMark/>
          </w:tcPr>
          <w:p w14:paraId="4FCC951F" w14:textId="77777777" w:rsidR="005D47E1" w:rsidRPr="006B4549" w:rsidRDefault="005D47E1" w:rsidP="00680FDC">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1259.76</w:t>
            </w:r>
          </w:p>
        </w:tc>
      </w:tr>
      <w:tr w:rsidR="005D47E1" w:rsidRPr="006B4549" w14:paraId="69044D1B" w14:textId="77777777" w:rsidTr="00EA3DC8">
        <w:trPr>
          <w:trHeight w:val="288"/>
          <w:jc w:val="center"/>
        </w:trPr>
        <w:tc>
          <w:tcPr>
            <w:tcW w:w="940" w:type="dxa"/>
            <w:noWrap/>
            <w:vAlign w:val="center"/>
            <w:hideMark/>
          </w:tcPr>
          <w:p w14:paraId="6979EDFD" w14:textId="77777777" w:rsidR="005D47E1" w:rsidRPr="006B4549" w:rsidRDefault="005D47E1" w:rsidP="00680FDC">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3500</w:t>
            </w:r>
          </w:p>
        </w:tc>
        <w:tc>
          <w:tcPr>
            <w:tcW w:w="990" w:type="dxa"/>
            <w:noWrap/>
            <w:vAlign w:val="center"/>
            <w:hideMark/>
          </w:tcPr>
          <w:p w14:paraId="2E65C800" w14:textId="77777777" w:rsidR="005D47E1" w:rsidRPr="006B4549" w:rsidRDefault="005D47E1" w:rsidP="00680FDC">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5113.57</w:t>
            </w:r>
          </w:p>
        </w:tc>
        <w:tc>
          <w:tcPr>
            <w:tcW w:w="990" w:type="dxa"/>
            <w:noWrap/>
            <w:vAlign w:val="center"/>
            <w:hideMark/>
          </w:tcPr>
          <w:p w14:paraId="11B68032" w14:textId="77777777" w:rsidR="005D47E1" w:rsidRPr="006B4549" w:rsidRDefault="005D47E1" w:rsidP="00680FDC">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843.094</w:t>
            </w:r>
          </w:p>
        </w:tc>
        <w:tc>
          <w:tcPr>
            <w:tcW w:w="990" w:type="dxa"/>
            <w:noWrap/>
            <w:vAlign w:val="center"/>
            <w:hideMark/>
          </w:tcPr>
          <w:p w14:paraId="2160A9A0" w14:textId="77777777" w:rsidR="005D47E1" w:rsidRPr="006B4549" w:rsidRDefault="005D47E1" w:rsidP="00680FDC">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450.735</w:t>
            </w:r>
          </w:p>
        </w:tc>
        <w:tc>
          <w:tcPr>
            <w:tcW w:w="990" w:type="dxa"/>
            <w:noWrap/>
            <w:vAlign w:val="center"/>
            <w:hideMark/>
          </w:tcPr>
          <w:p w14:paraId="14582017" w14:textId="77777777" w:rsidR="005D47E1" w:rsidRPr="006B4549" w:rsidRDefault="005D47E1" w:rsidP="00680FDC">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1336.12</w:t>
            </w:r>
          </w:p>
        </w:tc>
        <w:tc>
          <w:tcPr>
            <w:tcW w:w="990" w:type="dxa"/>
            <w:noWrap/>
            <w:vAlign w:val="center"/>
            <w:hideMark/>
          </w:tcPr>
          <w:p w14:paraId="13D3D857" w14:textId="77777777" w:rsidR="005D47E1" w:rsidRPr="006B4549" w:rsidRDefault="005D47E1" w:rsidP="00680FDC">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316.592</w:t>
            </w:r>
          </w:p>
        </w:tc>
        <w:tc>
          <w:tcPr>
            <w:tcW w:w="855" w:type="dxa"/>
            <w:noWrap/>
            <w:vAlign w:val="center"/>
            <w:hideMark/>
          </w:tcPr>
          <w:p w14:paraId="411F4E1C" w14:textId="77777777" w:rsidR="005D47E1" w:rsidRPr="006B4549" w:rsidRDefault="005D47E1" w:rsidP="00680FDC">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989.277</w:t>
            </w:r>
          </w:p>
        </w:tc>
      </w:tr>
      <w:tr w:rsidR="005D47E1" w:rsidRPr="006B4549" w14:paraId="36AB44C2" w14:textId="77777777" w:rsidTr="00EA3DC8">
        <w:trPr>
          <w:trHeight w:val="288"/>
          <w:jc w:val="center"/>
        </w:trPr>
        <w:tc>
          <w:tcPr>
            <w:tcW w:w="940" w:type="dxa"/>
            <w:noWrap/>
            <w:vAlign w:val="center"/>
            <w:hideMark/>
          </w:tcPr>
          <w:p w14:paraId="650EE2D7" w14:textId="77777777" w:rsidR="005D47E1" w:rsidRPr="006B4549" w:rsidRDefault="005D47E1" w:rsidP="00680FDC">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4141</w:t>
            </w:r>
          </w:p>
        </w:tc>
        <w:tc>
          <w:tcPr>
            <w:tcW w:w="990" w:type="dxa"/>
            <w:noWrap/>
            <w:vAlign w:val="center"/>
            <w:hideMark/>
          </w:tcPr>
          <w:p w14:paraId="138F33F0" w14:textId="77777777" w:rsidR="005D47E1" w:rsidRPr="006B4549" w:rsidRDefault="005D47E1" w:rsidP="00680FDC">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5728.932</w:t>
            </w:r>
          </w:p>
        </w:tc>
        <w:tc>
          <w:tcPr>
            <w:tcW w:w="990" w:type="dxa"/>
            <w:noWrap/>
            <w:vAlign w:val="center"/>
            <w:hideMark/>
          </w:tcPr>
          <w:p w14:paraId="77C8375B" w14:textId="77777777" w:rsidR="005D47E1" w:rsidRPr="006B4549" w:rsidRDefault="005D47E1" w:rsidP="00680FDC">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964.074</w:t>
            </w:r>
          </w:p>
        </w:tc>
        <w:tc>
          <w:tcPr>
            <w:tcW w:w="990" w:type="dxa"/>
            <w:noWrap/>
            <w:vAlign w:val="center"/>
            <w:hideMark/>
          </w:tcPr>
          <w:p w14:paraId="57008E9A" w14:textId="77777777" w:rsidR="005D47E1" w:rsidRPr="006B4549" w:rsidRDefault="005D47E1" w:rsidP="00680FDC">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536.152</w:t>
            </w:r>
          </w:p>
        </w:tc>
        <w:tc>
          <w:tcPr>
            <w:tcW w:w="990" w:type="dxa"/>
            <w:noWrap/>
            <w:vAlign w:val="center"/>
            <w:hideMark/>
          </w:tcPr>
          <w:p w14:paraId="4B6B7D31" w14:textId="77777777" w:rsidR="005D47E1" w:rsidRPr="006B4549" w:rsidRDefault="005D47E1" w:rsidP="00680FDC">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1563.23</w:t>
            </w:r>
          </w:p>
        </w:tc>
        <w:tc>
          <w:tcPr>
            <w:tcW w:w="990" w:type="dxa"/>
            <w:noWrap/>
            <w:vAlign w:val="center"/>
            <w:hideMark/>
          </w:tcPr>
          <w:p w14:paraId="75AE9312" w14:textId="77777777" w:rsidR="005D47E1" w:rsidRPr="006B4549" w:rsidRDefault="005D47E1" w:rsidP="00680FDC">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374.661</w:t>
            </w:r>
          </w:p>
        </w:tc>
        <w:tc>
          <w:tcPr>
            <w:tcW w:w="855" w:type="dxa"/>
            <w:noWrap/>
            <w:vAlign w:val="center"/>
            <w:hideMark/>
          </w:tcPr>
          <w:p w14:paraId="454D0450" w14:textId="77777777" w:rsidR="005D47E1" w:rsidRPr="006B4549" w:rsidRDefault="005D47E1" w:rsidP="00680FDC">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1199.36</w:t>
            </w:r>
          </w:p>
        </w:tc>
      </w:tr>
    </w:tbl>
    <w:p w14:paraId="120182F8" w14:textId="77777777" w:rsidR="005D47E1" w:rsidRDefault="005D47E1" w:rsidP="00487704">
      <w:pPr>
        <w:jc w:val="lowKashida"/>
        <w:rPr>
          <w:rFonts w:cs="Calibri"/>
        </w:rPr>
      </w:pPr>
    </w:p>
    <w:p w14:paraId="56CE3F0C" w14:textId="64E27A8A" w:rsidR="00EA3DC8" w:rsidRDefault="00EA3DC8" w:rsidP="00EA3DC8">
      <w:pPr>
        <w:pStyle w:val="Caption"/>
        <w:keepNext/>
        <w:jc w:val="center"/>
      </w:pPr>
      <w:bookmarkStart w:id="90" w:name="_Toc233014096"/>
      <w:r>
        <w:t xml:space="preserve">Table </w:t>
      </w:r>
      <w:fldSimple w:instr=" SEQ Table \* ARABIC ">
        <w:r w:rsidR="00C32E5F">
          <w:rPr>
            <w:noProof/>
          </w:rPr>
          <w:t>19</w:t>
        </w:r>
      </w:fldSimple>
      <w:r>
        <w:t>-</w:t>
      </w:r>
      <w:r w:rsidRPr="00751B29">
        <w:t xml:space="preserve">Case </w:t>
      </w:r>
      <w:r>
        <w:t>5</w:t>
      </w:r>
      <w:r w:rsidRPr="00751B29">
        <w:t xml:space="preserve"> sensitivity analysis </w:t>
      </w:r>
      <w:r w:rsidR="00023131">
        <w:t>a</w:t>
      </w:r>
      <w:r>
        <w:t>cid dew point results</w:t>
      </w:r>
      <w:bookmarkEnd w:id="90"/>
    </w:p>
    <w:tbl>
      <w:tblPr>
        <w:tblW w:w="11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
        <w:gridCol w:w="1460"/>
        <w:gridCol w:w="1460"/>
        <w:gridCol w:w="1460"/>
        <w:gridCol w:w="1620"/>
        <w:gridCol w:w="1600"/>
        <w:gridCol w:w="1620"/>
        <w:gridCol w:w="1760"/>
      </w:tblGrid>
      <w:tr w:rsidR="006B4549" w:rsidRPr="006B4549" w14:paraId="70782624" w14:textId="77777777" w:rsidTr="00EA3DC8">
        <w:trPr>
          <w:trHeight w:val="1152"/>
          <w:jc w:val="center"/>
        </w:trPr>
        <w:tc>
          <w:tcPr>
            <w:tcW w:w="940" w:type="dxa"/>
            <w:vAlign w:val="center"/>
          </w:tcPr>
          <w:p w14:paraId="605DB8A4" w14:textId="4E40F146"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S</w:t>
            </w:r>
          </w:p>
        </w:tc>
        <w:tc>
          <w:tcPr>
            <w:tcW w:w="1460" w:type="dxa"/>
            <w:vAlign w:val="center"/>
          </w:tcPr>
          <w:p w14:paraId="01EA01B5" w14:textId="72EEF30F"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pSO3 (atm)</w:t>
            </w:r>
          </w:p>
        </w:tc>
        <w:tc>
          <w:tcPr>
            <w:tcW w:w="1460" w:type="dxa"/>
            <w:vAlign w:val="center"/>
          </w:tcPr>
          <w:p w14:paraId="09502691" w14:textId="53EF732B"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pH2O (atm)</w:t>
            </w:r>
          </w:p>
        </w:tc>
        <w:tc>
          <w:tcPr>
            <w:tcW w:w="1460" w:type="dxa"/>
            <w:vAlign w:val="center"/>
          </w:tcPr>
          <w:p w14:paraId="62E449CA" w14:textId="2422280B"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H2SO4 acid dew point °C)</w:t>
            </w:r>
          </w:p>
        </w:tc>
        <w:tc>
          <w:tcPr>
            <w:tcW w:w="1620" w:type="dxa"/>
            <w:vAlign w:val="center"/>
            <w:hideMark/>
          </w:tcPr>
          <w:p w14:paraId="60A8444A" w14:textId="77777777"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pSO2 (mmHg)</w:t>
            </w:r>
          </w:p>
        </w:tc>
        <w:tc>
          <w:tcPr>
            <w:tcW w:w="1600" w:type="dxa"/>
            <w:vAlign w:val="center"/>
            <w:hideMark/>
          </w:tcPr>
          <w:p w14:paraId="3250A2DA" w14:textId="77777777"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pH2O (mmHg)</w:t>
            </w:r>
          </w:p>
        </w:tc>
        <w:tc>
          <w:tcPr>
            <w:tcW w:w="1620" w:type="dxa"/>
            <w:vAlign w:val="center"/>
            <w:hideMark/>
          </w:tcPr>
          <w:p w14:paraId="5A84421C" w14:textId="77777777"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H2SO3 acid dew point (°C)</w:t>
            </w:r>
          </w:p>
        </w:tc>
        <w:tc>
          <w:tcPr>
            <w:tcW w:w="1760" w:type="dxa"/>
            <w:vAlign w:val="center"/>
            <w:hideMark/>
          </w:tcPr>
          <w:p w14:paraId="1EE91FDD" w14:textId="02951691"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 xml:space="preserve">Heat Recovery to Dew </w:t>
            </w:r>
            <w:r w:rsidR="003A717B">
              <w:rPr>
                <w:rFonts w:eastAsia="Times New Roman" w:cs="Calibri"/>
                <w:color w:val="000000"/>
                <w:kern w:val="0"/>
                <w:sz w:val="18"/>
                <w:szCs w:val="18"/>
                <w14:ligatures w14:val="none"/>
              </w:rPr>
              <w:t>Point</w:t>
            </w:r>
            <w:r w:rsidRPr="006B4549">
              <w:rPr>
                <w:rFonts w:eastAsia="Times New Roman" w:cs="Calibri"/>
                <w:color w:val="000000"/>
                <w:kern w:val="0"/>
                <w:sz w:val="18"/>
                <w:szCs w:val="18"/>
                <w14:ligatures w14:val="none"/>
              </w:rPr>
              <w:t xml:space="preserve"> kW</w:t>
            </w:r>
          </w:p>
        </w:tc>
      </w:tr>
      <w:tr w:rsidR="006B4549" w:rsidRPr="006B4549" w14:paraId="4A4F31CB" w14:textId="77777777" w:rsidTr="00EA3DC8">
        <w:trPr>
          <w:trHeight w:val="288"/>
          <w:jc w:val="center"/>
        </w:trPr>
        <w:tc>
          <w:tcPr>
            <w:tcW w:w="940" w:type="dxa"/>
            <w:vAlign w:val="center"/>
          </w:tcPr>
          <w:p w14:paraId="2A0B97A1" w14:textId="2C74F115"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6000</w:t>
            </w:r>
          </w:p>
        </w:tc>
        <w:tc>
          <w:tcPr>
            <w:tcW w:w="1460" w:type="dxa"/>
            <w:vAlign w:val="center"/>
          </w:tcPr>
          <w:p w14:paraId="090AF6E2" w14:textId="4D66E54B"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0.005132</w:t>
            </w:r>
          </w:p>
        </w:tc>
        <w:tc>
          <w:tcPr>
            <w:tcW w:w="1460" w:type="dxa"/>
            <w:vAlign w:val="center"/>
          </w:tcPr>
          <w:p w14:paraId="04AE00AA" w14:textId="7F774A08"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0.0194735</w:t>
            </w:r>
          </w:p>
        </w:tc>
        <w:tc>
          <w:tcPr>
            <w:tcW w:w="1460" w:type="dxa"/>
            <w:vAlign w:val="center"/>
          </w:tcPr>
          <w:p w14:paraId="225C34F4" w14:textId="1E60024E"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182.4955088</w:t>
            </w:r>
          </w:p>
        </w:tc>
        <w:tc>
          <w:tcPr>
            <w:tcW w:w="1620" w:type="dxa"/>
            <w:noWrap/>
            <w:vAlign w:val="center"/>
            <w:hideMark/>
          </w:tcPr>
          <w:p w14:paraId="6E95A43B" w14:textId="77777777"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133.7159375</w:t>
            </w:r>
          </w:p>
        </w:tc>
        <w:tc>
          <w:tcPr>
            <w:tcW w:w="1600" w:type="dxa"/>
            <w:noWrap/>
            <w:vAlign w:val="center"/>
            <w:hideMark/>
          </w:tcPr>
          <w:p w14:paraId="7DCA51DB" w14:textId="77777777"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14.79985681</w:t>
            </w:r>
          </w:p>
        </w:tc>
        <w:tc>
          <w:tcPr>
            <w:tcW w:w="1620" w:type="dxa"/>
            <w:noWrap/>
            <w:vAlign w:val="center"/>
            <w:hideMark/>
          </w:tcPr>
          <w:p w14:paraId="55B34A73" w14:textId="77777777"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16.00167568</w:t>
            </w:r>
          </w:p>
        </w:tc>
        <w:tc>
          <w:tcPr>
            <w:tcW w:w="1760" w:type="dxa"/>
            <w:noWrap/>
            <w:vAlign w:val="center"/>
            <w:hideMark/>
          </w:tcPr>
          <w:p w14:paraId="5A3BFC69" w14:textId="77777777"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1988.22</w:t>
            </w:r>
          </w:p>
        </w:tc>
      </w:tr>
      <w:tr w:rsidR="006B4549" w:rsidRPr="006B4549" w14:paraId="1339653D" w14:textId="77777777" w:rsidTr="00EA3DC8">
        <w:trPr>
          <w:trHeight w:val="288"/>
          <w:jc w:val="center"/>
        </w:trPr>
        <w:tc>
          <w:tcPr>
            <w:tcW w:w="940" w:type="dxa"/>
            <w:vAlign w:val="center"/>
          </w:tcPr>
          <w:p w14:paraId="2C086DEB" w14:textId="1D5186A0"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5500</w:t>
            </w:r>
          </w:p>
        </w:tc>
        <w:tc>
          <w:tcPr>
            <w:tcW w:w="1460" w:type="dxa"/>
            <w:vAlign w:val="center"/>
          </w:tcPr>
          <w:p w14:paraId="27B1F7B9" w14:textId="6445254D"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0.006697</w:t>
            </w:r>
          </w:p>
        </w:tc>
        <w:tc>
          <w:tcPr>
            <w:tcW w:w="1460" w:type="dxa"/>
            <w:vAlign w:val="center"/>
          </w:tcPr>
          <w:p w14:paraId="717942A7" w14:textId="4BB4F94D"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0.01948834</w:t>
            </w:r>
          </w:p>
        </w:tc>
        <w:tc>
          <w:tcPr>
            <w:tcW w:w="1460" w:type="dxa"/>
            <w:vAlign w:val="center"/>
          </w:tcPr>
          <w:p w14:paraId="53FF07B0" w14:textId="78CCE240"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186.3550507</w:t>
            </w:r>
          </w:p>
        </w:tc>
        <w:tc>
          <w:tcPr>
            <w:tcW w:w="1620" w:type="dxa"/>
            <w:noWrap/>
            <w:vAlign w:val="center"/>
            <w:hideMark/>
          </w:tcPr>
          <w:p w14:paraId="0724A090" w14:textId="77777777"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132.6332934</w:t>
            </w:r>
          </w:p>
        </w:tc>
        <w:tc>
          <w:tcPr>
            <w:tcW w:w="1600" w:type="dxa"/>
            <w:noWrap/>
            <w:vAlign w:val="center"/>
            <w:hideMark/>
          </w:tcPr>
          <w:p w14:paraId="23307A86" w14:textId="77777777"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14.8111395</w:t>
            </w:r>
          </w:p>
        </w:tc>
        <w:tc>
          <w:tcPr>
            <w:tcW w:w="1620" w:type="dxa"/>
            <w:noWrap/>
            <w:vAlign w:val="center"/>
            <w:hideMark/>
          </w:tcPr>
          <w:p w14:paraId="15D921BA" w14:textId="77777777"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16.0143449</w:t>
            </w:r>
          </w:p>
        </w:tc>
        <w:tc>
          <w:tcPr>
            <w:tcW w:w="1760" w:type="dxa"/>
            <w:noWrap/>
            <w:vAlign w:val="center"/>
            <w:hideMark/>
          </w:tcPr>
          <w:p w14:paraId="45EF9524" w14:textId="77777777"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1501.028</w:t>
            </w:r>
          </w:p>
        </w:tc>
      </w:tr>
      <w:tr w:rsidR="006B4549" w:rsidRPr="006B4549" w14:paraId="7664682C" w14:textId="77777777" w:rsidTr="00EA3DC8">
        <w:trPr>
          <w:trHeight w:val="288"/>
          <w:jc w:val="center"/>
        </w:trPr>
        <w:tc>
          <w:tcPr>
            <w:tcW w:w="940" w:type="dxa"/>
            <w:vAlign w:val="center"/>
          </w:tcPr>
          <w:p w14:paraId="39420CA8" w14:textId="5BA6735A"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5000</w:t>
            </w:r>
          </w:p>
        </w:tc>
        <w:tc>
          <w:tcPr>
            <w:tcW w:w="1460" w:type="dxa"/>
            <w:vAlign w:val="center"/>
          </w:tcPr>
          <w:p w14:paraId="411F42C1" w14:textId="6710A4F0"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0.009052</w:t>
            </w:r>
          </w:p>
        </w:tc>
        <w:tc>
          <w:tcPr>
            <w:tcW w:w="1460" w:type="dxa"/>
            <w:vAlign w:val="center"/>
          </w:tcPr>
          <w:p w14:paraId="6750CE56" w14:textId="0494766A"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0.01951066</w:t>
            </w:r>
          </w:p>
        </w:tc>
        <w:tc>
          <w:tcPr>
            <w:tcW w:w="1460" w:type="dxa"/>
            <w:vAlign w:val="center"/>
          </w:tcPr>
          <w:p w14:paraId="2208AC7C" w14:textId="4E8F7136"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190.8058993</w:t>
            </w:r>
          </w:p>
        </w:tc>
        <w:tc>
          <w:tcPr>
            <w:tcW w:w="1620" w:type="dxa"/>
            <w:noWrap/>
            <w:vAlign w:val="center"/>
            <w:hideMark/>
          </w:tcPr>
          <w:p w14:paraId="3D00E3EC" w14:textId="77777777"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131.0909896</w:t>
            </w:r>
          </w:p>
        </w:tc>
        <w:tc>
          <w:tcPr>
            <w:tcW w:w="1600" w:type="dxa"/>
            <w:noWrap/>
            <w:vAlign w:val="center"/>
            <w:hideMark/>
          </w:tcPr>
          <w:p w14:paraId="6634A129" w14:textId="77777777"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14.82810363</w:t>
            </w:r>
          </w:p>
        </w:tc>
        <w:tc>
          <w:tcPr>
            <w:tcW w:w="1620" w:type="dxa"/>
            <w:noWrap/>
            <w:vAlign w:val="center"/>
            <w:hideMark/>
          </w:tcPr>
          <w:p w14:paraId="0C17863A" w14:textId="77777777"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16.03331075</w:t>
            </w:r>
          </w:p>
        </w:tc>
        <w:tc>
          <w:tcPr>
            <w:tcW w:w="1760" w:type="dxa"/>
            <w:noWrap/>
            <w:vAlign w:val="center"/>
            <w:hideMark/>
          </w:tcPr>
          <w:p w14:paraId="7D851ADC" w14:textId="77777777"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1078.276</w:t>
            </w:r>
          </w:p>
        </w:tc>
      </w:tr>
      <w:tr w:rsidR="006B4549" w:rsidRPr="006B4549" w14:paraId="22A2F4AA" w14:textId="77777777" w:rsidTr="00EA3DC8">
        <w:trPr>
          <w:trHeight w:val="288"/>
          <w:jc w:val="center"/>
        </w:trPr>
        <w:tc>
          <w:tcPr>
            <w:tcW w:w="940" w:type="dxa"/>
            <w:vAlign w:val="center"/>
          </w:tcPr>
          <w:p w14:paraId="46E4EA57" w14:textId="1BA42BA0"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4500</w:t>
            </w:r>
          </w:p>
        </w:tc>
        <w:tc>
          <w:tcPr>
            <w:tcW w:w="1460" w:type="dxa"/>
            <w:vAlign w:val="center"/>
          </w:tcPr>
          <w:p w14:paraId="100FC24D" w14:textId="6FF70100"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0.012711</w:t>
            </w:r>
          </w:p>
        </w:tc>
        <w:tc>
          <w:tcPr>
            <w:tcW w:w="1460" w:type="dxa"/>
            <w:vAlign w:val="center"/>
          </w:tcPr>
          <w:p w14:paraId="479DB7BF" w14:textId="71EE5BC7"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0.0195453</w:t>
            </w:r>
          </w:p>
        </w:tc>
        <w:tc>
          <w:tcPr>
            <w:tcW w:w="1460" w:type="dxa"/>
            <w:vAlign w:val="center"/>
          </w:tcPr>
          <w:p w14:paraId="089F07F0" w14:textId="6043C805"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195.9280673</w:t>
            </w:r>
          </w:p>
        </w:tc>
        <w:tc>
          <w:tcPr>
            <w:tcW w:w="1620" w:type="dxa"/>
            <w:noWrap/>
            <w:vAlign w:val="center"/>
            <w:hideMark/>
          </w:tcPr>
          <w:p w14:paraId="278C10A3" w14:textId="77777777"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128.5557643</w:t>
            </w:r>
          </w:p>
        </w:tc>
        <w:tc>
          <w:tcPr>
            <w:tcW w:w="1600" w:type="dxa"/>
            <w:noWrap/>
            <w:vAlign w:val="center"/>
            <w:hideMark/>
          </w:tcPr>
          <w:p w14:paraId="4366FBA1" w14:textId="77777777"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14.85442741</w:t>
            </w:r>
          </w:p>
        </w:tc>
        <w:tc>
          <w:tcPr>
            <w:tcW w:w="1620" w:type="dxa"/>
            <w:noWrap/>
            <w:vAlign w:val="center"/>
            <w:hideMark/>
          </w:tcPr>
          <w:p w14:paraId="60D03517" w14:textId="77777777"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16.06289441</w:t>
            </w:r>
          </w:p>
        </w:tc>
        <w:tc>
          <w:tcPr>
            <w:tcW w:w="1760" w:type="dxa"/>
            <w:noWrap/>
            <w:vAlign w:val="center"/>
            <w:hideMark/>
          </w:tcPr>
          <w:p w14:paraId="2E9198E2" w14:textId="77777777"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719.289</w:t>
            </w:r>
          </w:p>
        </w:tc>
      </w:tr>
      <w:tr w:rsidR="006B4549" w:rsidRPr="006B4549" w14:paraId="1659C72D" w14:textId="77777777" w:rsidTr="00EA3DC8">
        <w:trPr>
          <w:trHeight w:val="288"/>
          <w:jc w:val="center"/>
        </w:trPr>
        <w:tc>
          <w:tcPr>
            <w:tcW w:w="940" w:type="dxa"/>
            <w:vAlign w:val="center"/>
          </w:tcPr>
          <w:p w14:paraId="0D86C323" w14:textId="042A4A22"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4000</w:t>
            </w:r>
          </w:p>
        </w:tc>
        <w:tc>
          <w:tcPr>
            <w:tcW w:w="1460" w:type="dxa"/>
            <w:vAlign w:val="center"/>
          </w:tcPr>
          <w:p w14:paraId="188DE9A9" w14:textId="235D42DB"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0.018374</w:t>
            </w:r>
          </w:p>
        </w:tc>
        <w:tc>
          <w:tcPr>
            <w:tcW w:w="1460" w:type="dxa"/>
            <w:vAlign w:val="center"/>
          </w:tcPr>
          <w:p w14:paraId="1749B610" w14:textId="4BDA99A2"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0.01959876</w:t>
            </w:r>
          </w:p>
        </w:tc>
        <w:tc>
          <w:tcPr>
            <w:tcW w:w="1460" w:type="dxa"/>
            <w:vAlign w:val="center"/>
          </w:tcPr>
          <w:p w14:paraId="01DA4A19" w14:textId="1C44C008"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201.6207618</w:t>
            </w:r>
          </w:p>
        </w:tc>
        <w:tc>
          <w:tcPr>
            <w:tcW w:w="1620" w:type="dxa"/>
            <w:noWrap/>
            <w:vAlign w:val="center"/>
            <w:hideMark/>
          </w:tcPr>
          <w:p w14:paraId="2E618A3A" w14:textId="77777777"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124.632679</w:t>
            </w:r>
          </w:p>
        </w:tc>
        <w:tc>
          <w:tcPr>
            <w:tcW w:w="1600" w:type="dxa"/>
            <w:noWrap/>
            <w:vAlign w:val="center"/>
            <w:hideMark/>
          </w:tcPr>
          <w:p w14:paraId="6F009082" w14:textId="77777777"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14.89506083</w:t>
            </w:r>
          </w:p>
        </w:tc>
        <w:tc>
          <w:tcPr>
            <w:tcW w:w="1620" w:type="dxa"/>
            <w:noWrap/>
            <w:vAlign w:val="center"/>
            <w:hideMark/>
          </w:tcPr>
          <w:p w14:paraId="03B4C956" w14:textId="77777777"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16.10860162</w:t>
            </w:r>
          </w:p>
        </w:tc>
        <w:tc>
          <w:tcPr>
            <w:tcW w:w="1760" w:type="dxa"/>
            <w:noWrap/>
            <w:vAlign w:val="center"/>
            <w:hideMark/>
          </w:tcPr>
          <w:p w14:paraId="499C9054" w14:textId="77777777"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424.754</w:t>
            </w:r>
          </w:p>
        </w:tc>
      </w:tr>
      <w:tr w:rsidR="006B4549" w:rsidRPr="006B4549" w14:paraId="6C74D83D" w14:textId="77777777" w:rsidTr="00EA3DC8">
        <w:trPr>
          <w:trHeight w:val="288"/>
          <w:jc w:val="center"/>
        </w:trPr>
        <w:tc>
          <w:tcPr>
            <w:tcW w:w="940" w:type="dxa"/>
            <w:vAlign w:val="center"/>
          </w:tcPr>
          <w:p w14:paraId="37A987AD" w14:textId="656AA5E2"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3500</w:t>
            </w:r>
          </w:p>
        </w:tc>
        <w:tc>
          <w:tcPr>
            <w:tcW w:w="1460" w:type="dxa"/>
            <w:vAlign w:val="center"/>
          </w:tcPr>
          <w:p w14:paraId="363B6A89" w14:textId="1487C721"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0.026898</w:t>
            </w:r>
          </w:p>
        </w:tc>
        <w:tc>
          <w:tcPr>
            <w:tcW w:w="1460" w:type="dxa"/>
            <w:vAlign w:val="center"/>
          </w:tcPr>
          <w:p w14:paraId="2072D9F2" w14:textId="37EEF6C2"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0.01967886</w:t>
            </w:r>
          </w:p>
        </w:tc>
        <w:tc>
          <w:tcPr>
            <w:tcW w:w="1460" w:type="dxa"/>
            <w:vAlign w:val="center"/>
          </w:tcPr>
          <w:p w14:paraId="711FDA06" w14:textId="657D4C09"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207.6633713</w:t>
            </w:r>
          </w:p>
        </w:tc>
        <w:tc>
          <w:tcPr>
            <w:tcW w:w="1620" w:type="dxa"/>
            <w:noWrap/>
            <w:vAlign w:val="center"/>
            <w:hideMark/>
          </w:tcPr>
          <w:p w14:paraId="0CE9A5BE" w14:textId="77777777"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118.7269926</w:t>
            </w:r>
          </w:p>
        </w:tc>
        <w:tc>
          <w:tcPr>
            <w:tcW w:w="1600" w:type="dxa"/>
            <w:noWrap/>
            <w:vAlign w:val="center"/>
            <w:hideMark/>
          </w:tcPr>
          <w:p w14:paraId="7A880F2F" w14:textId="77777777"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14.95593011</w:t>
            </w:r>
          </w:p>
        </w:tc>
        <w:tc>
          <w:tcPr>
            <w:tcW w:w="1620" w:type="dxa"/>
            <w:noWrap/>
            <w:vAlign w:val="center"/>
            <w:hideMark/>
          </w:tcPr>
          <w:p w14:paraId="50BB81DF" w14:textId="77777777"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16.17719503</w:t>
            </w:r>
          </w:p>
        </w:tc>
        <w:tc>
          <w:tcPr>
            <w:tcW w:w="1760" w:type="dxa"/>
            <w:noWrap/>
            <w:vAlign w:val="center"/>
            <w:hideMark/>
          </w:tcPr>
          <w:p w14:paraId="44723555" w14:textId="77777777"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201.14</w:t>
            </w:r>
          </w:p>
        </w:tc>
      </w:tr>
      <w:tr w:rsidR="006B4549" w:rsidRPr="006B4549" w14:paraId="503B2DD8" w14:textId="77777777" w:rsidTr="00EA3DC8">
        <w:trPr>
          <w:trHeight w:val="288"/>
          <w:jc w:val="center"/>
        </w:trPr>
        <w:tc>
          <w:tcPr>
            <w:tcW w:w="940" w:type="dxa"/>
            <w:vAlign w:val="center"/>
          </w:tcPr>
          <w:p w14:paraId="4E086E63" w14:textId="476ABD65"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4141</w:t>
            </w:r>
          </w:p>
        </w:tc>
        <w:tc>
          <w:tcPr>
            <w:tcW w:w="1460" w:type="dxa"/>
            <w:vAlign w:val="center"/>
          </w:tcPr>
          <w:p w14:paraId="7A5D237D" w14:textId="12DAF420"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0.012208</w:t>
            </w:r>
          </w:p>
        </w:tc>
        <w:tc>
          <w:tcPr>
            <w:tcW w:w="1460" w:type="dxa"/>
            <w:vAlign w:val="center"/>
          </w:tcPr>
          <w:p w14:paraId="62275E88" w14:textId="74D436F4"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0.0195404</w:t>
            </w:r>
          </w:p>
        </w:tc>
        <w:tc>
          <w:tcPr>
            <w:tcW w:w="1460" w:type="dxa"/>
            <w:vAlign w:val="center"/>
          </w:tcPr>
          <w:p w14:paraId="1B626572" w14:textId="0C4D2BD9"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195.3118388</w:t>
            </w:r>
          </w:p>
        </w:tc>
        <w:tc>
          <w:tcPr>
            <w:tcW w:w="1620" w:type="dxa"/>
            <w:noWrap/>
            <w:vAlign w:val="center"/>
            <w:hideMark/>
          </w:tcPr>
          <w:p w14:paraId="691AEEE5" w14:textId="77777777"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141.6192993</w:t>
            </w:r>
          </w:p>
        </w:tc>
        <w:tc>
          <w:tcPr>
            <w:tcW w:w="1600" w:type="dxa"/>
            <w:noWrap/>
            <w:vAlign w:val="center"/>
            <w:hideMark/>
          </w:tcPr>
          <w:p w14:paraId="494BB1AA" w14:textId="77777777"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14.85070277</w:t>
            </w:r>
          </w:p>
        </w:tc>
        <w:tc>
          <w:tcPr>
            <w:tcW w:w="1620" w:type="dxa"/>
            <w:noWrap/>
            <w:vAlign w:val="center"/>
            <w:hideMark/>
          </w:tcPr>
          <w:p w14:paraId="77EBA4DD" w14:textId="77777777"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16.04615833</w:t>
            </w:r>
          </w:p>
        </w:tc>
        <w:tc>
          <w:tcPr>
            <w:tcW w:w="1760" w:type="dxa"/>
            <w:noWrap/>
            <w:vAlign w:val="center"/>
            <w:hideMark/>
          </w:tcPr>
          <w:p w14:paraId="2620B7E2" w14:textId="77777777" w:rsidR="006B4549" w:rsidRPr="006B4549" w:rsidRDefault="006B4549" w:rsidP="006B4549">
            <w:pPr>
              <w:spacing w:after="0" w:line="240" w:lineRule="auto"/>
              <w:jc w:val="center"/>
              <w:rPr>
                <w:rFonts w:eastAsia="Times New Roman" w:cs="Calibri"/>
                <w:color w:val="000000"/>
                <w:kern w:val="0"/>
                <w:sz w:val="18"/>
                <w:szCs w:val="18"/>
                <w14:ligatures w14:val="none"/>
              </w:rPr>
            </w:pPr>
            <w:r w:rsidRPr="006B4549">
              <w:rPr>
                <w:rFonts w:eastAsia="Times New Roman" w:cs="Calibri"/>
                <w:color w:val="000000"/>
                <w:kern w:val="0"/>
                <w:sz w:val="18"/>
                <w:szCs w:val="18"/>
                <w14:ligatures w14:val="none"/>
              </w:rPr>
              <w:t>399.826</w:t>
            </w:r>
          </w:p>
        </w:tc>
      </w:tr>
    </w:tbl>
    <w:p w14:paraId="3E152396" w14:textId="7D72BAB8" w:rsidR="00654BE2" w:rsidRDefault="00654BE2" w:rsidP="003A717B">
      <w:pPr>
        <w:jc w:val="lowKashida"/>
        <w:rPr>
          <w:rFonts w:cs="Calibri"/>
        </w:rPr>
      </w:pPr>
    </w:p>
    <w:p w14:paraId="0AF61F9E" w14:textId="77777777" w:rsidR="00654BE2" w:rsidRDefault="00654BE2" w:rsidP="00487704">
      <w:pPr>
        <w:jc w:val="lowKashida"/>
        <w:rPr>
          <w:rFonts w:cs="Calibri"/>
        </w:rPr>
      </w:pPr>
    </w:p>
    <w:p w14:paraId="5B4FA0A0" w14:textId="77777777" w:rsidR="00654BE2" w:rsidRDefault="00654BE2" w:rsidP="00487704">
      <w:pPr>
        <w:jc w:val="lowKashida"/>
        <w:rPr>
          <w:rFonts w:cs="Calibri"/>
        </w:rPr>
      </w:pPr>
    </w:p>
    <w:p w14:paraId="59F2506F" w14:textId="77777777" w:rsidR="00654BE2" w:rsidRDefault="00654BE2" w:rsidP="00487704">
      <w:pPr>
        <w:jc w:val="lowKashida"/>
        <w:rPr>
          <w:rFonts w:cs="Calibri"/>
        </w:rPr>
      </w:pPr>
    </w:p>
    <w:p w14:paraId="07551B0D" w14:textId="77777777" w:rsidR="00654BE2" w:rsidRDefault="00654BE2" w:rsidP="00487704">
      <w:pPr>
        <w:jc w:val="lowKashida"/>
        <w:rPr>
          <w:rFonts w:cs="Calibri"/>
        </w:rPr>
        <w:sectPr w:rsidR="00654BE2" w:rsidSect="00654BE2">
          <w:pgSz w:w="15840" w:h="12240" w:orient="landscape"/>
          <w:pgMar w:top="1134" w:right="1417" w:bottom="1134" w:left="1134" w:header="720" w:footer="720" w:gutter="0"/>
          <w:cols w:space="720"/>
          <w:docGrid w:linePitch="381"/>
        </w:sectPr>
      </w:pPr>
    </w:p>
    <w:p w14:paraId="51372DE0" w14:textId="3724C626" w:rsidR="00654BE2" w:rsidRDefault="00654BE2" w:rsidP="00487704">
      <w:pPr>
        <w:jc w:val="lowKashida"/>
        <w:rPr>
          <w:rFonts w:cs="Calibri"/>
        </w:rPr>
      </w:pPr>
    </w:p>
    <w:p w14:paraId="6955B6E2" w14:textId="77777777" w:rsidR="00EA3DC8" w:rsidRDefault="00FC5D27" w:rsidP="00EA3DC8">
      <w:pPr>
        <w:keepNext/>
        <w:jc w:val="center"/>
      </w:pPr>
      <w:r>
        <w:rPr>
          <w:noProof/>
        </w:rPr>
        <w:drawing>
          <wp:inline distT="0" distB="0" distL="0" distR="0" wp14:anchorId="3FE8F436" wp14:editId="26A483E9">
            <wp:extent cx="5469466" cy="3073400"/>
            <wp:effectExtent l="0" t="0" r="17145" b="12700"/>
            <wp:docPr id="1418114386" name="Chart 1">
              <a:extLst xmlns:a="http://schemas.openxmlformats.org/drawingml/2006/main">
                <a:ext uri="{FF2B5EF4-FFF2-40B4-BE49-F238E27FC236}">
                  <a16:creationId xmlns:a16="http://schemas.microsoft.com/office/drawing/2014/main" id="{D1A21635-45DF-4040-AD56-AF91E80BBD3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7DDF881F" w14:textId="382AACFB" w:rsidR="00FC5D27" w:rsidRDefault="00EA3DC8" w:rsidP="00EA3DC8">
      <w:pPr>
        <w:pStyle w:val="Caption"/>
        <w:jc w:val="center"/>
        <w:rPr>
          <w:rFonts w:cs="Calibri"/>
        </w:rPr>
      </w:pPr>
      <w:bookmarkStart w:id="91" w:name="_Toc232893241"/>
      <w:r>
        <w:t xml:space="preserve">Figure </w:t>
      </w:r>
      <w:fldSimple w:instr=" SEQ Figure \* ARABIC ">
        <w:r w:rsidR="00A709C9">
          <w:rPr>
            <w:noProof/>
          </w:rPr>
          <w:t>27</w:t>
        </w:r>
      </w:fldSimple>
      <w:r>
        <w:t>-</w:t>
      </w:r>
      <w:r w:rsidRPr="00EC6409">
        <w:t>Case</w:t>
      </w:r>
      <w:r>
        <w:t xml:space="preserve"> 5</w:t>
      </w:r>
      <w:r w:rsidRPr="00EC6409">
        <w:t xml:space="preserve"> sensitivity analysis plot</w:t>
      </w:r>
      <w:r>
        <w:t xml:space="preserve"> 1</w:t>
      </w:r>
      <w:bookmarkEnd w:id="91"/>
    </w:p>
    <w:p w14:paraId="5C2CEFAE" w14:textId="77777777" w:rsidR="00EA3DC8" w:rsidRDefault="00EA3DC8" w:rsidP="00FC5D27">
      <w:pPr>
        <w:jc w:val="lowKashida"/>
        <w:rPr>
          <w:rFonts w:cs="Calibri"/>
        </w:rPr>
      </w:pPr>
    </w:p>
    <w:p w14:paraId="6F28AFF2" w14:textId="77777777" w:rsidR="00EA3DC8" w:rsidRDefault="00FC5D27" w:rsidP="00EA3DC8">
      <w:pPr>
        <w:keepNext/>
        <w:jc w:val="center"/>
      </w:pPr>
      <w:r>
        <w:rPr>
          <w:noProof/>
        </w:rPr>
        <w:drawing>
          <wp:inline distT="0" distB="0" distL="0" distR="0" wp14:anchorId="73FA255F" wp14:editId="38329BE0">
            <wp:extent cx="5350933" cy="3318933"/>
            <wp:effectExtent l="0" t="0" r="2540" b="15240"/>
            <wp:docPr id="837256809" name="Chart 1">
              <a:extLst xmlns:a="http://schemas.openxmlformats.org/drawingml/2006/main">
                <a:ext uri="{FF2B5EF4-FFF2-40B4-BE49-F238E27FC236}">
                  <a16:creationId xmlns:a16="http://schemas.microsoft.com/office/drawing/2014/main" id="{FFAD32EF-C933-4F21-9519-DB9EFC160EE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5B301C07" w14:textId="35CEC303" w:rsidR="00FC5D27" w:rsidRDefault="00EA3DC8" w:rsidP="00EA3DC8">
      <w:pPr>
        <w:pStyle w:val="Caption"/>
        <w:jc w:val="center"/>
        <w:rPr>
          <w:rFonts w:cs="Calibri"/>
        </w:rPr>
      </w:pPr>
      <w:bookmarkStart w:id="92" w:name="_Toc232893242"/>
      <w:r>
        <w:t xml:space="preserve">Figure </w:t>
      </w:r>
      <w:fldSimple w:instr=" SEQ Figure \* ARABIC ">
        <w:r w:rsidR="00A709C9">
          <w:rPr>
            <w:noProof/>
          </w:rPr>
          <w:t>28</w:t>
        </w:r>
      </w:fldSimple>
      <w:r>
        <w:t>-</w:t>
      </w:r>
      <w:r w:rsidRPr="00AF1DF7">
        <w:t xml:space="preserve">Case 5 sensitivity analysis plot </w:t>
      </w:r>
      <w:r>
        <w:t>2</w:t>
      </w:r>
      <w:bookmarkEnd w:id="92"/>
    </w:p>
    <w:p w14:paraId="750F08D0" w14:textId="7487BFD4" w:rsidR="003A717B" w:rsidRDefault="003A717B" w:rsidP="00487704">
      <w:pPr>
        <w:jc w:val="lowKashida"/>
        <w:rPr>
          <w:rFonts w:cs="Calibri"/>
        </w:rPr>
      </w:pPr>
    </w:p>
    <w:p w14:paraId="43385FD2" w14:textId="77777777" w:rsidR="00EA3DC8" w:rsidRDefault="00FC5D27" w:rsidP="00EA3DC8">
      <w:pPr>
        <w:keepNext/>
        <w:jc w:val="center"/>
      </w:pPr>
      <w:r>
        <w:rPr>
          <w:noProof/>
        </w:rPr>
        <w:lastRenderedPageBreak/>
        <w:drawing>
          <wp:inline distT="0" distB="0" distL="0" distR="0" wp14:anchorId="33880A69" wp14:editId="58DEC94A">
            <wp:extent cx="5342466" cy="3183466"/>
            <wp:effectExtent l="0" t="0" r="10795" b="17145"/>
            <wp:docPr id="201952598" name="Chart 1">
              <a:extLst xmlns:a="http://schemas.openxmlformats.org/drawingml/2006/main">
                <a:ext uri="{FF2B5EF4-FFF2-40B4-BE49-F238E27FC236}">
                  <a16:creationId xmlns:a16="http://schemas.microsoft.com/office/drawing/2014/main" id="{BDE42FDC-F64B-481D-BA0B-FDBDC8B2B01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7D7E23A8" w14:textId="1C714BD3" w:rsidR="00956AF7" w:rsidRDefault="00EA3DC8" w:rsidP="00EA3DC8">
      <w:pPr>
        <w:pStyle w:val="Caption"/>
        <w:jc w:val="center"/>
        <w:rPr>
          <w:rFonts w:cs="Calibri"/>
        </w:rPr>
      </w:pPr>
      <w:bookmarkStart w:id="93" w:name="_Toc232893243"/>
      <w:r>
        <w:t xml:space="preserve">Figure </w:t>
      </w:r>
      <w:fldSimple w:instr=" SEQ Figure \* ARABIC ">
        <w:r w:rsidR="00A709C9">
          <w:rPr>
            <w:noProof/>
          </w:rPr>
          <w:t>29</w:t>
        </w:r>
      </w:fldSimple>
      <w:r>
        <w:t>-</w:t>
      </w:r>
      <w:r w:rsidRPr="009105AB">
        <w:t xml:space="preserve">Case 5 sensitivity analysis plot </w:t>
      </w:r>
      <w:r>
        <w:t>3</w:t>
      </w:r>
      <w:bookmarkEnd w:id="93"/>
    </w:p>
    <w:p w14:paraId="5560AAFE" w14:textId="77777777" w:rsidR="00EA3DC8" w:rsidRDefault="00EA3DC8" w:rsidP="00FC5D27">
      <w:pPr>
        <w:jc w:val="lowKashida"/>
        <w:rPr>
          <w:rFonts w:cs="Calibri"/>
        </w:rPr>
      </w:pPr>
    </w:p>
    <w:p w14:paraId="49D2EDC4" w14:textId="77777777" w:rsidR="00EA3DC8" w:rsidRDefault="00EA3DC8" w:rsidP="00FC5D27">
      <w:pPr>
        <w:jc w:val="lowKashida"/>
        <w:rPr>
          <w:rFonts w:cs="Calibri"/>
        </w:rPr>
      </w:pPr>
    </w:p>
    <w:p w14:paraId="29B0ABA8" w14:textId="77777777" w:rsidR="00EA3DC8" w:rsidRDefault="00FC5D27" w:rsidP="00EA3DC8">
      <w:pPr>
        <w:keepNext/>
        <w:jc w:val="center"/>
      </w:pPr>
      <w:r>
        <w:rPr>
          <w:noProof/>
        </w:rPr>
        <w:drawing>
          <wp:inline distT="0" distB="0" distL="0" distR="0" wp14:anchorId="74CE4492" wp14:editId="778FD867">
            <wp:extent cx="5418666" cy="3369734"/>
            <wp:effectExtent l="0" t="0" r="10795" b="2540"/>
            <wp:docPr id="1147322994" name="Chart 1">
              <a:extLst xmlns:a="http://schemas.openxmlformats.org/drawingml/2006/main">
                <a:ext uri="{FF2B5EF4-FFF2-40B4-BE49-F238E27FC236}">
                  <a16:creationId xmlns:a16="http://schemas.microsoft.com/office/drawing/2014/main" id="{13FE3C45-64F9-49C5-BF3D-B15075A8D8C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68CA54CC" w14:textId="0CBA13A5" w:rsidR="00956AF7" w:rsidRDefault="00EA3DC8" w:rsidP="00EA3DC8">
      <w:pPr>
        <w:pStyle w:val="Caption"/>
        <w:jc w:val="center"/>
        <w:rPr>
          <w:rFonts w:cs="Calibri"/>
        </w:rPr>
      </w:pPr>
      <w:bookmarkStart w:id="94" w:name="_Toc232893244"/>
      <w:r>
        <w:t xml:space="preserve">Figure </w:t>
      </w:r>
      <w:fldSimple w:instr=" SEQ Figure \* ARABIC ">
        <w:r w:rsidR="00A709C9">
          <w:rPr>
            <w:noProof/>
          </w:rPr>
          <w:t>30</w:t>
        </w:r>
      </w:fldSimple>
      <w:r>
        <w:t>-</w:t>
      </w:r>
      <w:r w:rsidRPr="00F042C4">
        <w:t xml:space="preserve">Case 5 sensitivity analysis plot </w:t>
      </w:r>
      <w:r>
        <w:t>4</w:t>
      </w:r>
      <w:bookmarkEnd w:id="94"/>
    </w:p>
    <w:p w14:paraId="21495736" w14:textId="77777777" w:rsidR="003A717B" w:rsidRDefault="003A717B" w:rsidP="00487704">
      <w:pPr>
        <w:jc w:val="lowKashida"/>
        <w:rPr>
          <w:rFonts w:cs="Calibri"/>
        </w:rPr>
      </w:pPr>
    </w:p>
    <w:p w14:paraId="5CC2E976" w14:textId="68695A80" w:rsidR="006D42F1" w:rsidRPr="008060FC" w:rsidRDefault="008F7CA2" w:rsidP="006D42F1">
      <w:pPr>
        <w:pStyle w:val="Heading2"/>
      </w:pPr>
      <w:bookmarkStart w:id="95" w:name="_Toc232893141"/>
      <w:r>
        <w:lastRenderedPageBreak/>
        <w:t>8</w:t>
      </w:r>
      <w:r w:rsidR="006D42F1">
        <w:t>.4</w:t>
      </w:r>
      <w:r w:rsidR="006D498E">
        <w:t xml:space="preserve">. </w:t>
      </w:r>
      <w:r w:rsidR="006D42F1">
        <w:t xml:space="preserve">Energy </w:t>
      </w:r>
      <w:r w:rsidR="00196ED0">
        <w:t>a</w:t>
      </w:r>
      <w:r w:rsidR="006D42F1">
        <w:t xml:space="preserve">nalysis, </w:t>
      </w:r>
      <w:r w:rsidR="00196ED0">
        <w:t>h</w:t>
      </w:r>
      <w:r w:rsidR="006D42F1">
        <w:t>eat recovery</w:t>
      </w:r>
      <w:r w:rsidR="00196ED0">
        <w:t>,</w:t>
      </w:r>
      <w:r w:rsidR="006D42F1">
        <w:t xml:space="preserve"> and </w:t>
      </w:r>
      <w:r w:rsidR="00196ED0">
        <w:t>p</w:t>
      </w:r>
      <w:r w:rsidR="006D42F1">
        <w:t xml:space="preserve">inch </w:t>
      </w:r>
      <w:r w:rsidR="00196ED0">
        <w:t>t</w:t>
      </w:r>
      <w:r w:rsidR="006D42F1">
        <w:t>echnology results</w:t>
      </w:r>
      <w:bookmarkEnd w:id="95"/>
    </w:p>
    <w:p w14:paraId="63B29032" w14:textId="77777777" w:rsidR="006D42F1" w:rsidRDefault="006D42F1" w:rsidP="006D42F1">
      <w:pPr>
        <w:jc w:val="lowKashida"/>
        <w:rPr>
          <w:rFonts w:cs="Calibri"/>
        </w:rPr>
      </w:pPr>
    </w:p>
    <w:p w14:paraId="3C832B89" w14:textId="3E170874" w:rsidR="006D42F1" w:rsidRDefault="006D42F1" w:rsidP="006D42F1">
      <w:pPr>
        <w:jc w:val="lowKashida"/>
        <w:rPr>
          <w:rFonts w:cs="Calibri"/>
        </w:rPr>
      </w:pPr>
      <w:r>
        <w:rPr>
          <w:rFonts w:cs="Calibri"/>
        </w:rPr>
        <w:t xml:space="preserve">This section represents </w:t>
      </w:r>
      <w:r w:rsidR="00023131">
        <w:rPr>
          <w:rFonts w:cs="Calibri"/>
        </w:rPr>
        <w:t>e</w:t>
      </w:r>
      <w:r>
        <w:rPr>
          <w:rFonts w:cs="Calibri"/>
        </w:rPr>
        <w:t xml:space="preserve">nergy analysis and </w:t>
      </w:r>
      <w:r w:rsidR="00023131">
        <w:rPr>
          <w:rFonts w:cs="Calibri"/>
        </w:rPr>
        <w:t>p</w:t>
      </w:r>
      <w:r>
        <w:rPr>
          <w:rFonts w:cs="Calibri"/>
        </w:rPr>
        <w:t xml:space="preserve">inch technology results. </w:t>
      </w:r>
      <w:r w:rsidRPr="00C61147">
        <w:rPr>
          <w:rFonts w:cs="Calibri"/>
        </w:rPr>
        <w:t xml:space="preserve">Stream </w:t>
      </w:r>
      <w:r w:rsidR="00023131">
        <w:rPr>
          <w:rFonts w:cs="Calibri"/>
        </w:rPr>
        <w:t>d</w:t>
      </w:r>
      <w:r w:rsidRPr="00C61147">
        <w:rPr>
          <w:rFonts w:cs="Calibri"/>
        </w:rPr>
        <w:t xml:space="preserve">ata </w:t>
      </w:r>
      <w:r w:rsidR="00023131">
        <w:rPr>
          <w:rFonts w:cs="Calibri"/>
        </w:rPr>
        <w:t>u</w:t>
      </w:r>
      <w:r w:rsidRPr="00C61147">
        <w:rPr>
          <w:rFonts w:cs="Calibri"/>
        </w:rPr>
        <w:t xml:space="preserve">sed in Aspen Energy Analyzer are mentioned </w:t>
      </w:r>
      <w:r w:rsidR="00363C2A">
        <w:rPr>
          <w:rFonts w:cs="Calibri"/>
        </w:rPr>
        <w:t>in Table 20</w:t>
      </w:r>
      <w:r>
        <w:rPr>
          <w:rFonts w:cs="Calibri"/>
        </w:rPr>
        <w:t>, which can be used to generate composite curve and grand composite curve to implement energy analysis in the plant.</w:t>
      </w:r>
    </w:p>
    <w:p w14:paraId="0F29EE2E" w14:textId="77777777" w:rsidR="006D42F1" w:rsidRPr="00C61147" w:rsidRDefault="006D42F1" w:rsidP="006D42F1">
      <w:pPr>
        <w:jc w:val="lowKashida"/>
        <w:rPr>
          <w:rFonts w:cs="Calibri"/>
        </w:rPr>
      </w:pPr>
    </w:p>
    <w:p w14:paraId="56A31228" w14:textId="180F62D4" w:rsidR="006D42F1" w:rsidRDefault="006D42F1" w:rsidP="006D42F1">
      <w:pPr>
        <w:pStyle w:val="Caption"/>
        <w:keepNext/>
        <w:jc w:val="center"/>
      </w:pPr>
      <w:bookmarkStart w:id="96" w:name="_Toc233014097"/>
      <w:r>
        <w:t xml:space="preserve">Table </w:t>
      </w:r>
      <w:fldSimple w:instr=" SEQ Table \* ARABIC ">
        <w:r w:rsidR="00C32E5F">
          <w:rPr>
            <w:noProof/>
          </w:rPr>
          <w:t>20</w:t>
        </w:r>
      </w:fldSimple>
      <w:r>
        <w:t>-</w:t>
      </w:r>
      <w:r w:rsidRPr="00930F70">
        <w:t xml:space="preserve">Aspen </w:t>
      </w:r>
      <w:r w:rsidR="00196ED0">
        <w:t>e</w:t>
      </w:r>
      <w:r w:rsidRPr="00930F70">
        <w:t xml:space="preserve">nergy </w:t>
      </w:r>
      <w:r w:rsidR="00196ED0">
        <w:t>a</w:t>
      </w:r>
      <w:r w:rsidRPr="00930F70">
        <w:t xml:space="preserve">nalyzer </w:t>
      </w:r>
      <w:r>
        <w:t>input data</w:t>
      </w:r>
      <w:bookmarkEnd w:id="96"/>
    </w:p>
    <w:p w14:paraId="48FC7241" w14:textId="77777777" w:rsidR="006D42F1" w:rsidRPr="00C61147" w:rsidRDefault="006D42F1" w:rsidP="006D42F1">
      <w:pPr>
        <w:jc w:val="lowKashida"/>
        <w:rPr>
          <w:rFonts w:cs="Calibri"/>
        </w:rPr>
      </w:pPr>
      <w:r w:rsidRPr="00C61147">
        <w:rPr>
          <w:rFonts w:cs="Calibri"/>
          <w:noProof/>
        </w:rPr>
        <w:drawing>
          <wp:inline distT="0" distB="0" distL="0" distR="0" wp14:anchorId="2273E672" wp14:editId="535C728A">
            <wp:extent cx="6332220" cy="2025015"/>
            <wp:effectExtent l="0" t="0" r="0" b="0"/>
            <wp:docPr id="18448870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887021" name=""/>
                    <pic:cNvPicPr/>
                  </pic:nvPicPr>
                  <pic:blipFill>
                    <a:blip r:embed="rId38"/>
                    <a:stretch>
                      <a:fillRect/>
                    </a:stretch>
                  </pic:blipFill>
                  <pic:spPr>
                    <a:xfrm>
                      <a:off x="0" y="0"/>
                      <a:ext cx="6332220" cy="2025015"/>
                    </a:xfrm>
                    <a:prstGeom prst="rect">
                      <a:avLst/>
                    </a:prstGeom>
                  </pic:spPr>
                </pic:pic>
              </a:graphicData>
            </a:graphic>
          </wp:inline>
        </w:drawing>
      </w:r>
    </w:p>
    <w:p w14:paraId="17B80CC5" w14:textId="77777777" w:rsidR="006D42F1" w:rsidRDefault="006D42F1" w:rsidP="006D42F1">
      <w:pPr>
        <w:jc w:val="lowKashida"/>
        <w:rPr>
          <w:rFonts w:cs="Calibri"/>
          <w:b/>
          <w:bCs/>
        </w:rPr>
      </w:pPr>
    </w:p>
    <w:p w14:paraId="0ACE9D4A" w14:textId="77777777" w:rsidR="006D42F1" w:rsidRDefault="006D42F1" w:rsidP="006D42F1">
      <w:pPr>
        <w:jc w:val="lowKashida"/>
        <w:rPr>
          <w:rFonts w:cs="Calibri"/>
          <w:b/>
          <w:bCs/>
        </w:rPr>
      </w:pPr>
    </w:p>
    <w:p w14:paraId="3374CA71" w14:textId="20C599E1" w:rsidR="006D42F1" w:rsidRPr="005112B6" w:rsidRDefault="008F7CA2" w:rsidP="006D42F1">
      <w:pPr>
        <w:pStyle w:val="Heading3"/>
      </w:pPr>
      <w:bookmarkStart w:id="97" w:name="_Toc232893142"/>
      <w:r>
        <w:t>8</w:t>
      </w:r>
      <w:r w:rsidR="006D42F1">
        <w:t xml:space="preserve">.4.1 </w:t>
      </w:r>
      <w:r w:rsidR="006D42F1" w:rsidRPr="008060FC">
        <w:t xml:space="preserve">Composite </w:t>
      </w:r>
      <w:r w:rsidR="00196ED0">
        <w:t>c</w:t>
      </w:r>
      <w:r w:rsidR="006D42F1" w:rsidRPr="008060FC">
        <w:t>urv</w:t>
      </w:r>
      <w:r w:rsidR="006D42F1">
        <w:t>e</w:t>
      </w:r>
      <w:bookmarkEnd w:id="97"/>
    </w:p>
    <w:p w14:paraId="2287317C" w14:textId="77777777" w:rsidR="006D42F1" w:rsidRDefault="006D42F1" w:rsidP="006D42F1">
      <w:pPr>
        <w:jc w:val="lowKashida"/>
        <w:rPr>
          <w:rFonts w:cs="Calibri"/>
        </w:rPr>
      </w:pPr>
    </w:p>
    <w:p w14:paraId="3782331F" w14:textId="231EA14B" w:rsidR="006D42F1" w:rsidRDefault="006D42F1" w:rsidP="006D42F1">
      <w:pPr>
        <w:jc w:val="lowKashida"/>
        <w:rPr>
          <w:rFonts w:cs="Calibri"/>
        </w:rPr>
      </w:pPr>
      <w:r w:rsidRPr="008060FC">
        <w:rPr>
          <w:rFonts w:cs="Calibri"/>
        </w:rPr>
        <w:t>The composite curves generated in Aspen Energy Analyzer show that a large amount of heat is available from the sulfur combustion gas over a very wide temperature range, extending from approximately 170</w:t>
      </w:r>
      <w:r>
        <w:rPr>
          <w:rFonts w:cs="Calibri"/>
        </w:rPr>
        <w:t>3</w:t>
      </w:r>
      <w:r w:rsidRPr="008060FC">
        <w:rPr>
          <w:rFonts w:cs="Calibri"/>
        </w:rPr>
        <w:t xml:space="preserve"> °C down to the final gas cooling section near 2</w:t>
      </w:r>
      <w:r>
        <w:rPr>
          <w:rFonts w:cs="Calibri"/>
        </w:rPr>
        <w:t>6</w:t>
      </w:r>
      <w:r w:rsidRPr="008060FC">
        <w:rPr>
          <w:rFonts w:cs="Calibri"/>
        </w:rPr>
        <w:t>5 °C.</w:t>
      </w:r>
      <w:r>
        <w:rPr>
          <w:rFonts w:cs="Calibri"/>
        </w:rPr>
        <w:t xml:space="preserve"> An extra cooling heat exchanger was considered for the heat recovery of the gas from </w:t>
      </w:r>
      <w:r w:rsidR="00196ED0">
        <w:rPr>
          <w:rFonts w:cs="Calibri"/>
        </w:rPr>
        <w:t>2</w:t>
      </w:r>
      <w:r>
        <w:rPr>
          <w:rFonts w:cs="Calibri"/>
        </w:rPr>
        <w:t xml:space="preserve">65 </w:t>
      </w:r>
      <w:r w:rsidR="00196ED0">
        <w:rPr>
          <w:rFonts w:cs="Calibri"/>
        </w:rPr>
        <w:t>°C</w:t>
      </w:r>
      <w:r>
        <w:rPr>
          <w:rFonts w:cs="Calibri"/>
        </w:rPr>
        <w:t xml:space="preserve"> to 205 </w:t>
      </w:r>
      <w:r w:rsidR="00196ED0">
        <w:rPr>
          <w:rFonts w:cs="Calibri"/>
        </w:rPr>
        <w:t>°C,</w:t>
      </w:r>
      <w:r>
        <w:rPr>
          <w:rFonts w:cs="Calibri"/>
        </w:rPr>
        <w:t xml:space="preserve"> which is the highest sulfuric acid dew point temperature among sensitivity analysis scenarios. </w:t>
      </w:r>
      <w:r w:rsidRPr="008060FC">
        <w:rPr>
          <w:rFonts w:cs="Calibri"/>
        </w:rPr>
        <w:t>The hot composite curve decreases continuously, indicating progressive sensible heat recovery throughout the waste heat boiler train.</w:t>
      </w:r>
    </w:p>
    <w:p w14:paraId="18EFF445" w14:textId="77777777" w:rsidR="006D42F1" w:rsidRDefault="006D42F1" w:rsidP="006D42F1">
      <w:pPr>
        <w:keepNext/>
        <w:jc w:val="lowKashida"/>
      </w:pPr>
      <w:r w:rsidRPr="00C61147">
        <w:rPr>
          <w:rFonts w:cs="Calibri"/>
          <w:noProof/>
        </w:rPr>
        <w:lastRenderedPageBreak/>
        <w:drawing>
          <wp:inline distT="0" distB="0" distL="0" distR="0" wp14:anchorId="1CA2EAC8" wp14:editId="3115BB8C">
            <wp:extent cx="6332220" cy="2855595"/>
            <wp:effectExtent l="0" t="0" r="0" b="1905"/>
            <wp:docPr id="687460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46094" name=""/>
                    <pic:cNvPicPr/>
                  </pic:nvPicPr>
                  <pic:blipFill>
                    <a:blip r:embed="rId39"/>
                    <a:stretch>
                      <a:fillRect/>
                    </a:stretch>
                  </pic:blipFill>
                  <pic:spPr>
                    <a:xfrm>
                      <a:off x="0" y="0"/>
                      <a:ext cx="6332220" cy="2855595"/>
                    </a:xfrm>
                    <a:prstGeom prst="rect">
                      <a:avLst/>
                    </a:prstGeom>
                  </pic:spPr>
                </pic:pic>
              </a:graphicData>
            </a:graphic>
          </wp:inline>
        </w:drawing>
      </w:r>
    </w:p>
    <w:p w14:paraId="487AC3E6" w14:textId="79DD31A2" w:rsidR="006D42F1" w:rsidRPr="008060FC" w:rsidRDefault="006D42F1" w:rsidP="006D42F1">
      <w:pPr>
        <w:pStyle w:val="Caption"/>
        <w:jc w:val="center"/>
        <w:rPr>
          <w:rFonts w:cs="Calibri"/>
        </w:rPr>
      </w:pPr>
      <w:bookmarkStart w:id="98" w:name="_Toc232893245"/>
      <w:r>
        <w:t xml:space="preserve">Figure </w:t>
      </w:r>
      <w:fldSimple w:instr=" SEQ Figure \* ARABIC ">
        <w:r w:rsidR="00A709C9">
          <w:rPr>
            <w:noProof/>
          </w:rPr>
          <w:t>31</w:t>
        </w:r>
      </w:fldSimple>
      <w:r>
        <w:t>-Composite curve</w:t>
      </w:r>
      <w:bookmarkEnd w:id="98"/>
    </w:p>
    <w:p w14:paraId="28BA1750" w14:textId="77777777" w:rsidR="006D42F1" w:rsidRDefault="006D42F1" w:rsidP="006D42F1">
      <w:pPr>
        <w:jc w:val="lowKashida"/>
        <w:rPr>
          <w:rFonts w:cs="Calibri"/>
        </w:rPr>
      </w:pPr>
    </w:p>
    <w:p w14:paraId="061D19DA" w14:textId="77777777" w:rsidR="006D42F1" w:rsidRPr="008060FC" w:rsidRDefault="006D42F1" w:rsidP="006D42F1">
      <w:pPr>
        <w:jc w:val="lowKashida"/>
        <w:rPr>
          <w:rFonts w:cs="Calibri"/>
        </w:rPr>
      </w:pPr>
      <w:r w:rsidRPr="008060FC">
        <w:rPr>
          <w:rFonts w:cs="Calibri"/>
        </w:rPr>
        <w:t>The cold composite curve shows three main regions:</w:t>
      </w:r>
    </w:p>
    <w:p w14:paraId="2575861B" w14:textId="77777777" w:rsidR="006D42F1" w:rsidRPr="00196ED0" w:rsidRDefault="006D42F1" w:rsidP="006D42F1">
      <w:pPr>
        <w:numPr>
          <w:ilvl w:val="0"/>
          <w:numId w:val="11"/>
        </w:numPr>
        <w:jc w:val="lowKashida"/>
        <w:rPr>
          <w:rFonts w:cs="Calibri"/>
        </w:rPr>
      </w:pPr>
      <w:r w:rsidRPr="00196ED0">
        <w:rPr>
          <w:rFonts w:cs="Calibri"/>
        </w:rPr>
        <w:t>Low-temperature heating region</w:t>
      </w:r>
    </w:p>
    <w:p w14:paraId="28A67F58" w14:textId="77777777" w:rsidR="006D42F1" w:rsidRPr="00196ED0" w:rsidRDefault="006D42F1" w:rsidP="006D42F1">
      <w:pPr>
        <w:ind w:left="720"/>
        <w:jc w:val="lowKashida"/>
        <w:rPr>
          <w:rFonts w:cs="Calibri"/>
        </w:rPr>
      </w:pPr>
      <w:r w:rsidRPr="00196ED0">
        <w:rPr>
          <w:rFonts w:cs="Calibri"/>
        </w:rPr>
        <w:t xml:space="preserve">This region corresponds mainly to feed-water heating and air preheating. </w:t>
      </w:r>
    </w:p>
    <w:p w14:paraId="16701C07" w14:textId="77777777" w:rsidR="006D42F1" w:rsidRPr="00196ED0" w:rsidRDefault="006D42F1" w:rsidP="006D42F1">
      <w:pPr>
        <w:numPr>
          <w:ilvl w:val="0"/>
          <w:numId w:val="11"/>
        </w:numPr>
        <w:jc w:val="lowKashida"/>
        <w:rPr>
          <w:rFonts w:cs="Calibri"/>
        </w:rPr>
      </w:pPr>
      <w:r w:rsidRPr="00196ED0">
        <w:rPr>
          <w:rFonts w:cs="Calibri"/>
        </w:rPr>
        <w:t>Evaporation region</w:t>
      </w:r>
    </w:p>
    <w:p w14:paraId="65EFEFD7" w14:textId="77777777" w:rsidR="006D42F1" w:rsidRPr="00196ED0" w:rsidRDefault="006D42F1" w:rsidP="006D42F1">
      <w:pPr>
        <w:ind w:left="720"/>
        <w:jc w:val="lowKashida"/>
        <w:rPr>
          <w:rFonts w:cs="Calibri"/>
        </w:rPr>
      </w:pPr>
      <w:r w:rsidRPr="00196ED0">
        <w:rPr>
          <w:rFonts w:cs="Calibri"/>
        </w:rPr>
        <w:t xml:space="preserve">Around 248–251 °C, the cold composite curve becomes nearly horizontal. This behavior corresponds to steam generation inside the evaporators, where a large latent heat load is absorbed while temperature changes only slightly. </w:t>
      </w:r>
    </w:p>
    <w:p w14:paraId="40D0E6E5" w14:textId="77777777" w:rsidR="006D42F1" w:rsidRPr="00196ED0" w:rsidRDefault="006D42F1" w:rsidP="006D42F1">
      <w:pPr>
        <w:numPr>
          <w:ilvl w:val="0"/>
          <w:numId w:val="11"/>
        </w:numPr>
        <w:jc w:val="lowKashida"/>
        <w:rPr>
          <w:rFonts w:cs="Calibri"/>
        </w:rPr>
      </w:pPr>
      <w:r w:rsidRPr="00196ED0">
        <w:rPr>
          <w:rFonts w:cs="Calibri"/>
        </w:rPr>
        <w:t>Superheating region</w:t>
      </w:r>
    </w:p>
    <w:p w14:paraId="2936A63A" w14:textId="77777777" w:rsidR="006D42F1" w:rsidRPr="008060FC" w:rsidRDefault="006D42F1" w:rsidP="006D42F1">
      <w:pPr>
        <w:ind w:left="720"/>
        <w:jc w:val="lowKashida"/>
        <w:rPr>
          <w:rFonts w:cs="Calibri"/>
        </w:rPr>
      </w:pPr>
      <w:r w:rsidRPr="008060FC">
        <w:rPr>
          <w:rFonts w:cs="Calibri"/>
        </w:rPr>
        <w:t>Between approximately 341 °C and 525 °C, the cold composite curve rises again due to steam superheating before the steam enters the turbine section</w:t>
      </w:r>
      <w:r>
        <w:rPr>
          <w:rFonts w:cs="Calibri"/>
        </w:rPr>
        <w:t xml:space="preserve"> at 450 </w:t>
      </w:r>
      <w:r w:rsidRPr="008060FC">
        <w:rPr>
          <w:rFonts w:cs="Calibri"/>
        </w:rPr>
        <w:t>°</w:t>
      </w:r>
      <w:r>
        <w:rPr>
          <w:rFonts w:cs="Calibri"/>
        </w:rPr>
        <w:t>C</w:t>
      </w:r>
      <w:r w:rsidRPr="008060FC">
        <w:rPr>
          <w:rFonts w:cs="Calibri"/>
        </w:rPr>
        <w:t xml:space="preserve">. </w:t>
      </w:r>
    </w:p>
    <w:p w14:paraId="3093BA0A" w14:textId="77777777" w:rsidR="006D42F1" w:rsidRDefault="006D42F1" w:rsidP="006D42F1">
      <w:pPr>
        <w:jc w:val="lowKashida"/>
        <w:rPr>
          <w:rFonts w:cs="Calibri"/>
        </w:rPr>
      </w:pPr>
      <w:r w:rsidRPr="008060FC">
        <w:rPr>
          <w:rFonts w:cs="Calibri"/>
        </w:rPr>
        <w:t xml:space="preserve">The Aspen composite curve indicates that the closest temperature approach in the current exchanger network occurs mainly </w:t>
      </w:r>
      <w:r>
        <w:rPr>
          <w:rFonts w:cs="Calibri"/>
        </w:rPr>
        <w:t>at the end of the cooling stage</w:t>
      </w:r>
      <w:r w:rsidRPr="008060FC">
        <w:rPr>
          <w:rFonts w:cs="Calibri"/>
        </w:rPr>
        <w:t>.</w:t>
      </w:r>
      <w:r>
        <w:rPr>
          <w:rFonts w:cs="Calibri"/>
        </w:rPr>
        <w:t xml:space="preserve"> T</w:t>
      </w:r>
      <w:r w:rsidRPr="008060FC">
        <w:rPr>
          <w:rFonts w:cs="Calibri"/>
        </w:rPr>
        <w:t xml:space="preserve">he composite curves </w:t>
      </w:r>
      <w:r>
        <w:rPr>
          <w:rFonts w:cs="Calibri"/>
        </w:rPr>
        <w:t>indicate</w:t>
      </w:r>
      <w:r w:rsidRPr="008060FC">
        <w:rPr>
          <w:rFonts w:cs="Calibri"/>
        </w:rPr>
        <w:t xml:space="preserve"> </w:t>
      </w:r>
      <w:r>
        <w:rPr>
          <w:rFonts w:cs="Calibri"/>
        </w:rPr>
        <w:t xml:space="preserve">a </w:t>
      </w:r>
      <w:r w:rsidRPr="008060FC">
        <w:rPr>
          <w:rFonts w:cs="Calibri"/>
        </w:rPr>
        <w:t xml:space="preserve">relatively narrow approach in the economizer region. In the economizer, the hot gas is cooled from approximately 463 °C to 265 °C while the feed water is heated from approximately 185 °C to 224 °C.  In this section, the hot gas temperature approaches approximately </w:t>
      </w:r>
      <w:r>
        <w:rPr>
          <w:rFonts w:cs="Calibri"/>
        </w:rPr>
        <w:t>265</w:t>
      </w:r>
      <w:r w:rsidRPr="008060FC">
        <w:rPr>
          <w:rFonts w:cs="Calibri"/>
        </w:rPr>
        <w:t xml:space="preserve"> °C while the steam temperature reaches approximately </w:t>
      </w:r>
      <w:r>
        <w:rPr>
          <w:rFonts w:cs="Calibri"/>
        </w:rPr>
        <w:t>185</w:t>
      </w:r>
      <w:r w:rsidRPr="008060FC">
        <w:rPr>
          <w:rFonts w:cs="Calibri"/>
        </w:rPr>
        <w:t xml:space="preserve">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5670"/>
        <w:gridCol w:w="1957"/>
      </w:tblGrid>
      <w:tr w:rsidR="00693011" w14:paraId="7E4D18B4" w14:textId="77777777" w:rsidTr="00D705E0">
        <w:tc>
          <w:tcPr>
            <w:tcW w:w="2335" w:type="dxa"/>
          </w:tcPr>
          <w:p w14:paraId="158E273D" w14:textId="77777777" w:rsidR="00693011" w:rsidRDefault="00693011" w:rsidP="007109EF">
            <w:pPr>
              <w:jc w:val="lowKashida"/>
              <w:rPr>
                <w:rFonts w:cs="Calibri"/>
              </w:rPr>
            </w:pPr>
          </w:p>
        </w:tc>
        <w:tc>
          <w:tcPr>
            <w:tcW w:w="5670" w:type="dxa"/>
          </w:tcPr>
          <w:p w14:paraId="098413E0" w14:textId="1C92BBAF" w:rsidR="00693011" w:rsidRDefault="00D705E0" w:rsidP="00D705E0">
            <w:pPr>
              <w:jc w:val="lowKashida"/>
              <w:rPr>
                <w:rFonts w:cs="Calibri"/>
              </w:rPr>
            </w:pPr>
            <m:oMathPara>
              <m:oMath>
                <m:r>
                  <m:rPr>
                    <m:sty m:val="p"/>
                  </m:rPr>
                  <w:rPr>
                    <w:rFonts w:ascii="Cambria Math" w:hAnsi="Cambria Math" w:cs="Calibri"/>
                  </w:rPr>
                  <m:t>Δ</m:t>
                </m:r>
                <m:r>
                  <w:rPr>
                    <w:rFonts w:ascii="Cambria Math" w:hAnsi="Cambria Math" w:cs="Calibri"/>
                  </w:rPr>
                  <m:t>T=265-185=</m:t>
                </m:r>
                <m:sSup>
                  <m:sSupPr>
                    <m:ctrlPr>
                      <w:rPr>
                        <w:rFonts w:ascii="Cambria Math" w:hAnsi="Cambria Math" w:cs="Calibri"/>
                      </w:rPr>
                    </m:ctrlPr>
                  </m:sSupPr>
                  <m:e>
                    <m:r>
                      <w:rPr>
                        <w:rFonts w:ascii="Cambria Math" w:hAnsi="Cambria Math" w:cs="Calibri"/>
                      </w:rPr>
                      <m:t>80</m:t>
                    </m:r>
                  </m:e>
                  <m:sup>
                    <m:r>
                      <w:rPr>
                        <w:rFonts w:ascii="Cambria Math" w:hAnsi="Cambria Math" w:cs="Calibri"/>
                      </w:rPr>
                      <m:t>∘</m:t>
                    </m:r>
                  </m:sup>
                </m:sSup>
                <m:r>
                  <w:rPr>
                    <w:rFonts w:ascii="Cambria Math" w:hAnsi="Cambria Math" w:cs="Calibri"/>
                  </w:rPr>
                  <m:t>C</m:t>
                </m:r>
              </m:oMath>
            </m:oMathPara>
          </w:p>
        </w:tc>
        <w:tc>
          <w:tcPr>
            <w:tcW w:w="1957" w:type="dxa"/>
          </w:tcPr>
          <w:p w14:paraId="2AFB1B25" w14:textId="1CB58D8B" w:rsidR="00693011" w:rsidRDefault="00D705E0" w:rsidP="00D705E0">
            <w:pPr>
              <w:jc w:val="right"/>
              <w:rPr>
                <w:rFonts w:cs="Calibri"/>
              </w:rPr>
            </w:pPr>
            <w:r>
              <w:rPr>
                <w:rFonts w:cs="Calibri"/>
              </w:rPr>
              <w:t>(8.1)</w:t>
            </w:r>
          </w:p>
        </w:tc>
      </w:tr>
    </w:tbl>
    <w:p w14:paraId="32DE4F1F" w14:textId="77777777" w:rsidR="00693011" w:rsidRPr="008060FC" w:rsidRDefault="00693011" w:rsidP="006D42F1">
      <w:pPr>
        <w:jc w:val="lowKashida"/>
        <w:rPr>
          <w:rFonts w:cs="Calibri"/>
        </w:rPr>
      </w:pPr>
    </w:p>
    <w:p w14:paraId="2FC06C9D" w14:textId="3A2BCAA2" w:rsidR="006D42F1" w:rsidRPr="008060FC" w:rsidRDefault="006D42F1" w:rsidP="00023131">
      <w:pPr>
        <w:jc w:val="lowKashida"/>
        <w:rPr>
          <w:rFonts w:cs="Calibri"/>
        </w:rPr>
      </w:pPr>
      <w:r w:rsidRPr="008060FC">
        <w:rPr>
          <w:rFonts w:cs="Calibri"/>
        </w:rPr>
        <w:t>This region represents the main practical pinch location in the heat recovery system</w:t>
      </w:r>
      <w:r>
        <w:rPr>
          <w:rFonts w:cs="Calibri"/>
        </w:rPr>
        <w:t xml:space="preserve"> according to the Pinch technology</w:t>
      </w:r>
      <w:r w:rsidRPr="008060FC">
        <w:rPr>
          <w:rFonts w:cs="Calibri"/>
        </w:rPr>
        <w:t>.</w:t>
      </w:r>
    </w:p>
    <w:p w14:paraId="041387E6" w14:textId="03AE24E2" w:rsidR="006D42F1" w:rsidRDefault="006D42F1" w:rsidP="006D42F1">
      <w:pPr>
        <w:jc w:val="lowKashida"/>
        <w:rPr>
          <w:rFonts w:cs="Calibri"/>
        </w:rPr>
      </w:pPr>
      <w:r w:rsidRPr="00F46BB5">
        <w:rPr>
          <w:rFonts w:cs="Calibri"/>
        </w:rPr>
        <w:t>After the pinch analysis, the existing heat recovery network was also plotted as a temperature–heat load profile</w:t>
      </w:r>
      <w:r>
        <w:rPr>
          <w:rFonts w:cs="Calibri"/>
        </w:rPr>
        <w:t xml:space="preserve"> (T vs. Q)</w:t>
      </w:r>
      <w:r w:rsidRPr="00F46BB5">
        <w:rPr>
          <w:rFonts w:cs="Calibri"/>
        </w:rPr>
        <w:t xml:space="preserve"> in order to compare the ideal pinch target with the actual exchanger arrangement. Unlike the composite curves, </w:t>
      </w:r>
      <w:r w:rsidR="00A36D5F">
        <w:rPr>
          <w:rFonts w:cs="Calibri"/>
        </w:rPr>
        <w:t>Figure 32</w:t>
      </w:r>
      <w:r w:rsidRPr="00F46BB5">
        <w:rPr>
          <w:rFonts w:cs="Calibri"/>
        </w:rPr>
        <w:t xml:space="preserve"> follows the real sequence of exchangers in the process and therefore shows the actual temperature approach in each heat recovery unit. The result indicates that the most important temperature approach occurs in the superheater region, where the hot gas temperature decreases toward about 525 °C while the </w:t>
      </w:r>
      <w:r>
        <w:rPr>
          <w:rFonts w:cs="Calibri"/>
        </w:rPr>
        <w:t xml:space="preserve">cooling steam </w:t>
      </w:r>
      <w:r w:rsidRPr="00F46BB5">
        <w:rPr>
          <w:rFonts w:cs="Calibri"/>
        </w:rPr>
        <w:t xml:space="preserve">temperature reaches approximately </w:t>
      </w:r>
      <w:r>
        <w:rPr>
          <w:rFonts w:cs="Calibri"/>
        </w:rPr>
        <w:t xml:space="preserve">524 </w:t>
      </w:r>
      <w:r w:rsidRPr="00F46BB5">
        <w:rPr>
          <w:rFonts w:cs="Calibri"/>
        </w:rPr>
        <w:t>°</w:t>
      </w:r>
      <w:r>
        <w:rPr>
          <w:rFonts w:cs="Calibri"/>
        </w:rPr>
        <w:t xml:space="preserve">C in HX-SUP1 and finally leaves as superheated steam at </w:t>
      </w:r>
      <w:r w:rsidRPr="00F46BB5">
        <w:rPr>
          <w:rFonts w:cs="Calibri"/>
        </w:rPr>
        <w:t>450 °C</w:t>
      </w:r>
      <w:r>
        <w:rPr>
          <w:rFonts w:cs="Calibri"/>
        </w:rPr>
        <w:t xml:space="preserve"> in EX-SUP1</w:t>
      </w:r>
      <w:r w:rsidRPr="00F46BB5">
        <w:rPr>
          <w:rFonts w:cs="Calibri"/>
        </w:rPr>
        <w:t xml:space="preserve">. </w:t>
      </w:r>
    </w:p>
    <w:p w14:paraId="7C513341" w14:textId="77777777" w:rsidR="006D42F1" w:rsidRDefault="006D42F1" w:rsidP="006D42F1">
      <w:pPr>
        <w:keepNext/>
        <w:jc w:val="lowKashida"/>
      </w:pPr>
      <w:r>
        <w:rPr>
          <w:noProof/>
        </w:rPr>
        <w:drawing>
          <wp:inline distT="0" distB="0" distL="0" distR="0" wp14:anchorId="29C8A8E0" wp14:editId="65FFC03B">
            <wp:extent cx="6332220" cy="4123690"/>
            <wp:effectExtent l="0" t="0" r="11430" b="10160"/>
            <wp:docPr id="1777464917" name="Chart 1">
              <a:extLst xmlns:a="http://schemas.openxmlformats.org/drawingml/2006/main">
                <a:ext uri="{FF2B5EF4-FFF2-40B4-BE49-F238E27FC236}">
                  <a16:creationId xmlns:a16="http://schemas.microsoft.com/office/drawing/2014/main" id="{DAAB169C-989E-027A-F4D7-11A89E37F2D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5228475D" w14:textId="0804636D" w:rsidR="006D42F1" w:rsidRDefault="006D42F1" w:rsidP="006D42F1">
      <w:pPr>
        <w:pStyle w:val="Caption"/>
        <w:jc w:val="center"/>
        <w:rPr>
          <w:rFonts w:cs="Calibri"/>
        </w:rPr>
      </w:pPr>
      <w:bookmarkStart w:id="99" w:name="_Toc232893246"/>
      <w:r>
        <w:t xml:space="preserve">Figure </w:t>
      </w:r>
      <w:fldSimple w:instr=" SEQ Figure \* ARABIC ">
        <w:r w:rsidR="00A709C9">
          <w:rPr>
            <w:noProof/>
          </w:rPr>
          <w:t>32</w:t>
        </w:r>
      </w:fldSimple>
      <w:r>
        <w:t>-</w:t>
      </w:r>
      <w:r w:rsidRPr="00C63136">
        <w:t xml:space="preserve">Temperature VS. cumulative </w:t>
      </w:r>
      <w:r w:rsidR="00196ED0">
        <w:t>h</w:t>
      </w:r>
      <w:r w:rsidRPr="00C63136">
        <w:t xml:space="preserve">eat </w:t>
      </w:r>
      <w:r w:rsidR="00196ED0">
        <w:t>l</w:t>
      </w:r>
      <w:r w:rsidRPr="00C63136">
        <w:t>oad</w:t>
      </w:r>
      <w:bookmarkEnd w:id="99"/>
    </w:p>
    <w:p w14:paraId="6E469346" w14:textId="77777777" w:rsidR="006D42F1" w:rsidRDefault="006D42F1" w:rsidP="006D42F1">
      <w:pPr>
        <w:jc w:val="lowKashida"/>
        <w:rPr>
          <w:rFonts w:cs="Calibri"/>
        </w:rPr>
      </w:pPr>
    </w:p>
    <w:p w14:paraId="248CD220" w14:textId="77777777" w:rsidR="006D42F1" w:rsidRPr="008060FC" w:rsidRDefault="006D42F1" w:rsidP="006D42F1">
      <w:pPr>
        <w:jc w:val="lowKashida"/>
        <w:rPr>
          <w:rFonts w:cs="Calibri"/>
        </w:rPr>
      </w:pPr>
      <w:r w:rsidRPr="00F46BB5">
        <w:rPr>
          <w:rFonts w:cs="Calibri"/>
        </w:rPr>
        <w:lastRenderedPageBreak/>
        <w:t>Th</w:t>
      </w:r>
      <w:r>
        <w:rPr>
          <w:rFonts w:cs="Calibri"/>
        </w:rPr>
        <w:t>e superheater</w:t>
      </w:r>
      <w:r w:rsidRPr="00F46BB5">
        <w:rPr>
          <w:rFonts w:cs="Calibri"/>
        </w:rPr>
        <w:t xml:space="preserve"> section</w:t>
      </w:r>
      <w:r>
        <w:rPr>
          <w:rFonts w:cs="Calibri"/>
        </w:rPr>
        <w:t>s</w:t>
      </w:r>
      <w:r w:rsidRPr="00F46BB5">
        <w:rPr>
          <w:rFonts w:cs="Calibri"/>
        </w:rPr>
        <w:t xml:space="preserve"> </w:t>
      </w:r>
      <w:r>
        <w:rPr>
          <w:rFonts w:cs="Calibri"/>
        </w:rPr>
        <w:t>are</w:t>
      </w:r>
      <w:r w:rsidRPr="00F46BB5">
        <w:rPr>
          <w:rFonts w:cs="Calibri"/>
        </w:rPr>
        <w:t xml:space="preserve"> critical because the recovered heat is used to superheat the generated steam before it is sent to the turbine. Therefore, although the Aspen Energy Analyzer composite curves provide the thermodynamic heat recovery target, the actual process T–Q profile shows that the main practical constraint of the existing exchanger network is located around the superheater section. The final low-temperature section in the economizer remains as both the sulfuric acid dew point and the classical pinch limitation.</w:t>
      </w:r>
    </w:p>
    <w:p w14:paraId="4965EC77" w14:textId="77777777" w:rsidR="006D42F1" w:rsidRPr="008060FC" w:rsidRDefault="006D42F1" w:rsidP="006D42F1">
      <w:pPr>
        <w:jc w:val="lowKashida"/>
        <w:rPr>
          <w:rFonts w:cs="Calibri"/>
        </w:rPr>
      </w:pPr>
    </w:p>
    <w:p w14:paraId="662D7F13" w14:textId="27F5D5B7" w:rsidR="006D42F1" w:rsidRDefault="008F7CA2" w:rsidP="006D42F1">
      <w:pPr>
        <w:pStyle w:val="Heading3"/>
      </w:pPr>
      <w:bookmarkStart w:id="100" w:name="_Toc232893143"/>
      <w:r>
        <w:t>8</w:t>
      </w:r>
      <w:r w:rsidR="006D42F1">
        <w:t xml:space="preserve">.4.2 </w:t>
      </w:r>
      <w:r w:rsidR="006D42F1" w:rsidRPr="008060FC">
        <w:t xml:space="preserve">Grand </w:t>
      </w:r>
      <w:r w:rsidR="00196ED0">
        <w:t>c</w:t>
      </w:r>
      <w:r w:rsidR="006D42F1" w:rsidRPr="008060FC">
        <w:t xml:space="preserve">omposite </w:t>
      </w:r>
      <w:r w:rsidR="00196ED0">
        <w:t>c</w:t>
      </w:r>
      <w:r w:rsidR="006D42F1" w:rsidRPr="008060FC">
        <w:t>urve</w:t>
      </w:r>
      <w:bookmarkEnd w:id="100"/>
    </w:p>
    <w:p w14:paraId="7A70E0AD" w14:textId="77777777" w:rsidR="006D42F1" w:rsidRPr="00D52ACF" w:rsidRDefault="006D42F1" w:rsidP="006D42F1"/>
    <w:p w14:paraId="576858D0" w14:textId="67CC049F" w:rsidR="006D42F1" w:rsidRDefault="006D42F1" w:rsidP="006D42F1">
      <w:pPr>
        <w:jc w:val="lowKashida"/>
        <w:rPr>
          <w:rFonts w:cs="Calibri"/>
        </w:rPr>
      </w:pPr>
      <w:r w:rsidRPr="00004E1D">
        <w:rPr>
          <w:rFonts w:cs="Calibri"/>
        </w:rPr>
        <w:t xml:space="preserve">The Grand </w:t>
      </w:r>
      <w:r w:rsidR="00196ED0">
        <w:rPr>
          <w:rFonts w:cs="Calibri"/>
        </w:rPr>
        <w:t>c</w:t>
      </w:r>
      <w:r w:rsidRPr="00004E1D">
        <w:rPr>
          <w:rFonts w:cs="Calibri"/>
        </w:rPr>
        <w:t xml:space="preserve">omposite </w:t>
      </w:r>
      <w:r w:rsidR="00196ED0">
        <w:rPr>
          <w:rFonts w:cs="Calibri"/>
        </w:rPr>
        <w:t>c</w:t>
      </w:r>
      <w:r w:rsidRPr="00004E1D">
        <w:rPr>
          <w:rFonts w:cs="Calibri"/>
        </w:rPr>
        <w:t>urve (GCC) provides the net heat surplus and deficit in the process temperature range.</w:t>
      </w:r>
      <w:r w:rsidRPr="008060FC">
        <w:rPr>
          <w:rFonts w:cs="Calibri"/>
        </w:rPr>
        <w:t xml:space="preserve"> The GCC generated by Aspen Energy Analyzer shows a large heat surplus at high temperatures due to sulfur combustion. As the temperature decreases, the available heat is progressively consumed by steam generation, superheating, economizer heating, and finally air preheating.</w:t>
      </w:r>
    </w:p>
    <w:p w14:paraId="59240917" w14:textId="77777777" w:rsidR="006D42F1" w:rsidRDefault="006D42F1" w:rsidP="006D42F1">
      <w:pPr>
        <w:jc w:val="lowKashida"/>
        <w:rPr>
          <w:rFonts w:cs="Calibri"/>
        </w:rPr>
      </w:pPr>
    </w:p>
    <w:p w14:paraId="567D95EA" w14:textId="77777777" w:rsidR="006D42F1" w:rsidRDefault="006D42F1" w:rsidP="006D42F1">
      <w:pPr>
        <w:keepNext/>
        <w:jc w:val="lowKashida"/>
      </w:pPr>
      <w:r w:rsidRPr="00C61147">
        <w:rPr>
          <w:rFonts w:cs="Calibri"/>
          <w:noProof/>
        </w:rPr>
        <w:drawing>
          <wp:inline distT="0" distB="0" distL="0" distR="0" wp14:anchorId="28064690" wp14:editId="13CDBD82">
            <wp:extent cx="6332220" cy="2781300"/>
            <wp:effectExtent l="0" t="0" r="0" b="0"/>
            <wp:docPr id="12217174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717458" name=""/>
                    <pic:cNvPicPr/>
                  </pic:nvPicPr>
                  <pic:blipFill>
                    <a:blip r:embed="rId41"/>
                    <a:stretch>
                      <a:fillRect/>
                    </a:stretch>
                  </pic:blipFill>
                  <pic:spPr>
                    <a:xfrm>
                      <a:off x="0" y="0"/>
                      <a:ext cx="6332220" cy="2781300"/>
                    </a:xfrm>
                    <a:prstGeom prst="rect">
                      <a:avLst/>
                    </a:prstGeom>
                  </pic:spPr>
                </pic:pic>
              </a:graphicData>
            </a:graphic>
          </wp:inline>
        </w:drawing>
      </w:r>
    </w:p>
    <w:p w14:paraId="2AED14B1" w14:textId="049B135C" w:rsidR="006D42F1" w:rsidRPr="008060FC" w:rsidRDefault="006D42F1" w:rsidP="006D42F1">
      <w:pPr>
        <w:pStyle w:val="Caption"/>
        <w:jc w:val="center"/>
        <w:rPr>
          <w:rFonts w:cs="Calibri"/>
        </w:rPr>
      </w:pPr>
      <w:bookmarkStart w:id="101" w:name="_Toc232893247"/>
      <w:r>
        <w:t xml:space="preserve">Figure </w:t>
      </w:r>
      <w:fldSimple w:instr=" SEQ Figure \* ARABIC ">
        <w:r w:rsidR="00A709C9">
          <w:rPr>
            <w:noProof/>
          </w:rPr>
          <w:t>33</w:t>
        </w:r>
      </w:fldSimple>
      <w:r>
        <w:t xml:space="preserve">- Grand </w:t>
      </w:r>
      <w:r w:rsidR="00196ED0">
        <w:t>c</w:t>
      </w:r>
      <w:r>
        <w:t>omposite curve</w:t>
      </w:r>
      <w:bookmarkEnd w:id="101"/>
    </w:p>
    <w:p w14:paraId="643F863E" w14:textId="77777777" w:rsidR="006D42F1" w:rsidRDefault="006D42F1" w:rsidP="006D42F1">
      <w:pPr>
        <w:jc w:val="lowKashida"/>
        <w:rPr>
          <w:rFonts w:cs="Calibri"/>
        </w:rPr>
      </w:pPr>
    </w:p>
    <w:p w14:paraId="740DDE59" w14:textId="77777777" w:rsidR="006D42F1" w:rsidRPr="008060FC" w:rsidRDefault="006D42F1" w:rsidP="006D42F1">
      <w:pPr>
        <w:jc w:val="lowKashida"/>
        <w:rPr>
          <w:rFonts w:cs="Calibri"/>
        </w:rPr>
      </w:pPr>
      <w:r w:rsidRPr="008060FC">
        <w:rPr>
          <w:rFonts w:cs="Calibri"/>
        </w:rPr>
        <w:lastRenderedPageBreak/>
        <w:t>A pronounced transition appears around the evaporation temperature region because a large amount of latent heat is transferred at nearly constant temperature. This produces the characteristic sharp section visible on the GCC.</w:t>
      </w:r>
    </w:p>
    <w:p w14:paraId="5317F6C4" w14:textId="77777777" w:rsidR="006D42F1" w:rsidRPr="008060FC" w:rsidRDefault="006D42F1" w:rsidP="006D42F1">
      <w:pPr>
        <w:jc w:val="lowKashida"/>
        <w:rPr>
          <w:rFonts w:cs="Calibri"/>
        </w:rPr>
      </w:pPr>
      <w:r w:rsidRPr="008060FC">
        <w:rPr>
          <w:rFonts w:cs="Calibri"/>
        </w:rPr>
        <w:t>The middle section of the GCC corresponds to the superheater region. In this region, the heat-capacity rates of the hot and cold streams become relatively close, producing the minimum temperature approach observed in the network. This confirms that the primary pinch occurs around the superheater section</w:t>
      </w:r>
      <w:r>
        <w:rPr>
          <w:rFonts w:cs="Calibri"/>
        </w:rPr>
        <w:t xml:space="preserve"> at 450 C</w:t>
      </w:r>
      <w:r w:rsidRPr="008060FC">
        <w:rPr>
          <w:rFonts w:cs="Calibri"/>
        </w:rPr>
        <w:t>.</w:t>
      </w:r>
    </w:p>
    <w:p w14:paraId="59628F8C" w14:textId="77777777" w:rsidR="006D42F1" w:rsidRPr="008060FC" w:rsidRDefault="006D42F1" w:rsidP="006D42F1">
      <w:pPr>
        <w:jc w:val="lowKashida"/>
        <w:rPr>
          <w:rFonts w:cs="Calibri"/>
        </w:rPr>
      </w:pPr>
      <w:r w:rsidRPr="008060FC">
        <w:rPr>
          <w:rFonts w:cs="Calibri"/>
        </w:rPr>
        <w:t>The GCC also shows a secondary narrowing tendency in the economizer region before the final gas cooling section. This behavior corresponds to the reduced remaining driving force after most of the high-temperature heat has already been recovered in the upstream exchangers. Nevertheless, the economizer approach remains acceptable because the final limitation in this region is the sulfuric acid dew point rather than insufficient thermal driving force.</w:t>
      </w:r>
    </w:p>
    <w:p w14:paraId="3529DF9A" w14:textId="77777777" w:rsidR="006D42F1" w:rsidRPr="008060FC" w:rsidRDefault="006D42F1" w:rsidP="006D42F1">
      <w:pPr>
        <w:jc w:val="lowKashida"/>
        <w:rPr>
          <w:rFonts w:cs="Calibri"/>
        </w:rPr>
      </w:pPr>
      <w:r w:rsidRPr="008060FC">
        <w:rPr>
          <w:rFonts w:cs="Calibri"/>
        </w:rPr>
        <w:t>At low temperatures, the GCC still shows remaining heat recovery potential between approximately 265 °C and the sulfuric acid dew point region. However, further cooling of the process gas below approximately 205 °C is not acceptable because sulfuric acid condensation may occur, leading to severe corrosion problems.</w:t>
      </w:r>
    </w:p>
    <w:p w14:paraId="73BBF63B" w14:textId="77777777" w:rsidR="006D42F1" w:rsidRDefault="006D42F1" w:rsidP="00487704">
      <w:pPr>
        <w:jc w:val="lowKashida"/>
        <w:rPr>
          <w:rFonts w:cs="Calibri"/>
        </w:rPr>
      </w:pPr>
    </w:p>
    <w:p w14:paraId="6C699A0E" w14:textId="77777777" w:rsidR="006D42F1" w:rsidRPr="008060FC" w:rsidRDefault="006D42F1" w:rsidP="006D42F1">
      <w:pPr>
        <w:jc w:val="lowKashida"/>
        <w:rPr>
          <w:rFonts w:cs="Calibri"/>
        </w:rPr>
      </w:pPr>
    </w:p>
    <w:p w14:paraId="2A47EDD8" w14:textId="3B9A8F84" w:rsidR="006D42F1" w:rsidRPr="008060FC" w:rsidRDefault="008F7CA2" w:rsidP="006D42F1">
      <w:pPr>
        <w:pStyle w:val="Heading3"/>
      </w:pPr>
      <w:bookmarkStart w:id="102" w:name="_Toc232893144"/>
      <w:r>
        <w:t>8</w:t>
      </w:r>
      <w:r w:rsidR="006D42F1">
        <w:t xml:space="preserve">.4.3 </w:t>
      </w:r>
      <w:r w:rsidR="006D42F1" w:rsidRPr="008060FC">
        <w:t xml:space="preserve">Thermal </w:t>
      </w:r>
      <w:r w:rsidR="007B259B">
        <w:t>o</w:t>
      </w:r>
      <w:r w:rsidR="006D42F1" w:rsidRPr="008060FC">
        <w:t xml:space="preserve">il </w:t>
      </w:r>
      <w:r w:rsidR="00C32E5F">
        <w:t xml:space="preserve">loop </w:t>
      </w:r>
      <w:r w:rsidR="007B259B">
        <w:t>s</w:t>
      </w:r>
      <w:r w:rsidR="006D42F1" w:rsidRPr="008060FC">
        <w:t xml:space="preserve">ensitivity </w:t>
      </w:r>
      <w:r w:rsidR="006D42F1">
        <w:t xml:space="preserve">analysis </w:t>
      </w:r>
      <w:r w:rsidR="006D42F1" w:rsidRPr="008060FC">
        <w:t xml:space="preserve">with </w:t>
      </w:r>
      <w:r w:rsidR="007B259B">
        <w:t>s</w:t>
      </w:r>
      <w:r w:rsidR="006D42F1" w:rsidRPr="008060FC">
        <w:t xml:space="preserve">ulfur </w:t>
      </w:r>
      <w:r w:rsidR="00196ED0">
        <w:t>flow rate</w:t>
      </w:r>
      <w:bookmarkEnd w:id="102"/>
    </w:p>
    <w:p w14:paraId="247C3A88" w14:textId="77777777" w:rsidR="006D42F1" w:rsidRDefault="006D42F1" w:rsidP="006D42F1">
      <w:pPr>
        <w:jc w:val="lowKashida"/>
        <w:rPr>
          <w:rFonts w:cs="Calibri"/>
        </w:rPr>
      </w:pPr>
    </w:p>
    <w:p w14:paraId="4CDE3CB0" w14:textId="0C69ED31" w:rsidR="006D42F1" w:rsidRDefault="006D42F1" w:rsidP="006D42F1">
      <w:pPr>
        <w:jc w:val="lowKashida"/>
        <w:rPr>
          <w:rFonts w:cs="Calibri"/>
        </w:rPr>
      </w:pPr>
      <w:r w:rsidRPr="008060FC">
        <w:rPr>
          <w:rFonts w:cs="Calibri"/>
        </w:rPr>
        <w:t>During the sulfur-flow sensitivity analysis, the sulfur feed was increased from 3500 to 6000 kg/h. As sulfur flow increased, the final SO₂-rich gas temperature increased from approximately</w:t>
      </w:r>
      <w:r>
        <w:rPr>
          <w:rFonts w:cs="Calibri"/>
        </w:rPr>
        <w:t xml:space="preserve"> 261 °C to 386 °C, while</w:t>
      </w:r>
      <w:r w:rsidRPr="008060FC">
        <w:rPr>
          <w:rFonts w:cs="Calibri"/>
        </w:rPr>
        <w:t xml:space="preserve"> the sulfuric acid dew point increased from approximately</w:t>
      </w:r>
      <w:r>
        <w:rPr>
          <w:rFonts w:cs="Calibri"/>
        </w:rPr>
        <w:t xml:space="preserve"> 182 °C to 207 °C. </w:t>
      </w:r>
      <w:r w:rsidRPr="008060FC">
        <w:rPr>
          <w:rFonts w:cs="Calibri"/>
        </w:rPr>
        <w:t>Therefore, the thermal oil system must operate safely over a wider temperature range.</w:t>
      </w:r>
      <w:r w:rsidR="003B423D">
        <w:rPr>
          <w:rFonts w:cs="Calibri"/>
        </w:rPr>
        <w:t xml:space="preserve"> As an example, </w:t>
      </w:r>
      <w:proofErr w:type="spellStart"/>
      <w:r w:rsidR="003B423D">
        <w:rPr>
          <w:rFonts w:cs="Calibri"/>
        </w:rPr>
        <w:t>Therminol</w:t>
      </w:r>
      <w:proofErr w:type="spellEnd"/>
      <w:r w:rsidR="003B423D">
        <w:rPr>
          <w:rFonts w:cs="Calibri"/>
        </w:rPr>
        <w:t xml:space="preserve"> 66 oil was considered for oil loop calculations. Considering the cp value equals 2.4 (</w:t>
      </w:r>
      <w:proofErr w:type="spellStart"/>
      <w:r w:rsidR="003B423D">
        <w:rPr>
          <w:rFonts w:cs="Calibri"/>
        </w:rPr>
        <w:t>kj</w:t>
      </w:r>
      <w:proofErr w:type="spellEnd"/>
      <w:r w:rsidR="003B423D">
        <w:rPr>
          <w:rFonts w:cs="Calibri"/>
        </w:rPr>
        <w:t>/</w:t>
      </w:r>
      <w:proofErr w:type="spellStart"/>
      <w:proofErr w:type="gramStart"/>
      <w:r w:rsidR="003B423D">
        <w:rPr>
          <w:rFonts w:cs="Calibri"/>
        </w:rPr>
        <w:t>kg.K</w:t>
      </w:r>
      <w:proofErr w:type="spellEnd"/>
      <w:proofErr w:type="gramEnd"/>
      <w:r w:rsidR="003B423D">
        <w:rPr>
          <w:rFonts w:cs="Calibri"/>
        </w:rPr>
        <w:t>), it is possible to provide a sensitivity analysis.</w:t>
      </w:r>
    </w:p>
    <w:p w14:paraId="49235719" w14:textId="77777777" w:rsidR="00987CB7" w:rsidRPr="009B50EE" w:rsidRDefault="00987CB7" w:rsidP="006D42F1">
      <w:pPr>
        <w:jc w:val="lowKashida"/>
        <w:rPr>
          <w:rFonts w:cs="Calibri"/>
        </w:rPr>
      </w:pPr>
    </w:p>
    <w:p w14:paraId="04CAF825" w14:textId="297020BE" w:rsidR="006D42F1" w:rsidRDefault="006D42F1" w:rsidP="006D42F1">
      <w:pPr>
        <w:pStyle w:val="Caption"/>
        <w:keepNext/>
        <w:jc w:val="center"/>
      </w:pPr>
      <w:bookmarkStart w:id="103" w:name="_Toc233014098"/>
      <w:r>
        <w:lastRenderedPageBreak/>
        <w:t xml:space="preserve">Table </w:t>
      </w:r>
      <w:fldSimple w:instr=" SEQ Table \* ARABIC ">
        <w:r w:rsidR="00C32E5F">
          <w:rPr>
            <w:noProof/>
          </w:rPr>
          <w:t>21</w:t>
        </w:r>
      </w:fldSimple>
      <w:r>
        <w:t>-</w:t>
      </w:r>
      <w:r w:rsidRPr="00031365">
        <w:t xml:space="preserve">Thermal </w:t>
      </w:r>
      <w:r w:rsidR="00196ED0">
        <w:t>o</w:t>
      </w:r>
      <w:r w:rsidRPr="00031365">
        <w:t>il loop sensitivity analysis</w:t>
      </w:r>
      <w:bookmarkEnd w:id="103"/>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2020"/>
        <w:gridCol w:w="2120"/>
        <w:gridCol w:w="2160"/>
      </w:tblGrid>
      <w:tr w:rsidR="006D42F1" w:rsidRPr="009C3CE1" w14:paraId="4F634B27" w14:textId="77777777" w:rsidTr="00FD0588">
        <w:trPr>
          <w:trHeight w:val="823"/>
          <w:jc w:val="center"/>
        </w:trPr>
        <w:tc>
          <w:tcPr>
            <w:tcW w:w="1975" w:type="dxa"/>
            <w:vAlign w:val="center"/>
            <w:hideMark/>
          </w:tcPr>
          <w:p w14:paraId="799E4C80" w14:textId="77777777" w:rsidR="006D42F1" w:rsidRPr="003E1361" w:rsidRDefault="006D42F1" w:rsidP="00FD0588">
            <w:pPr>
              <w:spacing w:after="0" w:line="240" w:lineRule="auto"/>
              <w:jc w:val="center"/>
              <w:rPr>
                <w:rFonts w:eastAsia="Times New Roman" w:cs="Calibri"/>
                <w:b/>
                <w:bCs/>
                <w:color w:val="000000"/>
                <w:kern w:val="0"/>
                <w:sz w:val="24"/>
                <w14:ligatures w14:val="none"/>
              </w:rPr>
            </w:pPr>
            <w:r w:rsidRPr="003E1361">
              <w:rPr>
                <w:rFonts w:eastAsia="Times New Roman" w:cs="Calibri"/>
                <w:b/>
                <w:bCs/>
                <w:color w:val="000000"/>
                <w:kern w:val="0"/>
                <w:sz w:val="24"/>
                <w14:ligatures w14:val="none"/>
              </w:rPr>
              <w:t>Sulfur flow (kg/h)</w:t>
            </w:r>
          </w:p>
        </w:tc>
        <w:tc>
          <w:tcPr>
            <w:tcW w:w="2020" w:type="dxa"/>
            <w:vAlign w:val="center"/>
            <w:hideMark/>
          </w:tcPr>
          <w:p w14:paraId="48E9B905" w14:textId="77777777" w:rsidR="006D42F1" w:rsidRPr="003E1361" w:rsidRDefault="006D42F1" w:rsidP="00FD0588">
            <w:pPr>
              <w:spacing w:after="0" w:line="240" w:lineRule="auto"/>
              <w:jc w:val="center"/>
              <w:rPr>
                <w:rFonts w:eastAsia="Times New Roman" w:cs="Calibri"/>
                <w:b/>
                <w:bCs/>
                <w:color w:val="000000"/>
                <w:kern w:val="0"/>
                <w:sz w:val="24"/>
                <w14:ligatures w14:val="none"/>
              </w:rPr>
            </w:pPr>
            <w:r w:rsidRPr="003E1361">
              <w:rPr>
                <w:rFonts w:eastAsia="Times New Roman" w:cs="Calibri"/>
                <w:b/>
                <w:bCs/>
                <w:color w:val="000000"/>
                <w:kern w:val="0"/>
                <w:sz w:val="24"/>
                <w14:ligatures w14:val="none"/>
              </w:rPr>
              <w:t>Heat recovery (kW)</w:t>
            </w:r>
          </w:p>
        </w:tc>
        <w:tc>
          <w:tcPr>
            <w:tcW w:w="2120" w:type="dxa"/>
            <w:vAlign w:val="center"/>
            <w:hideMark/>
          </w:tcPr>
          <w:p w14:paraId="496BCBA8" w14:textId="77777777" w:rsidR="006D42F1" w:rsidRPr="003E1361" w:rsidRDefault="006D42F1" w:rsidP="00FD0588">
            <w:pPr>
              <w:spacing w:after="0" w:line="240" w:lineRule="auto"/>
              <w:jc w:val="center"/>
              <w:rPr>
                <w:rFonts w:eastAsia="Times New Roman" w:cs="Calibri"/>
                <w:b/>
                <w:bCs/>
                <w:color w:val="000000"/>
                <w:kern w:val="0"/>
                <w:sz w:val="24"/>
                <w14:ligatures w14:val="none"/>
              </w:rPr>
            </w:pPr>
            <w:r w:rsidRPr="003E1361">
              <w:rPr>
                <w:rFonts w:eastAsia="Times New Roman" w:cs="Calibri"/>
                <w:b/>
                <w:bCs/>
                <w:color w:val="000000"/>
                <w:kern w:val="0"/>
                <w:sz w:val="24"/>
                <w14:ligatures w14:val="none"/>
              </w:rPr>
              <w:t>Oil flowrate, ΔT=50°C (kg/s)</w:t>
            </w:r>
          </w:p>
        </w:tc>
        <w:tc>
          <w:tcPr>
            <w:tcW w:w="2160" w:type="dxa"/>
            <w:vAlign w:val="center"/>
            <w:hideMark/>
          </w:tcPr>
          <w:p w14:paraId="4770D9E0" w14:textId="77777777" w:rsidR="006D42F1" w:rsidRPr="003E1361" w:rsidRDefault="006D42F1" w:rsidP="00FD0588">
            <w:pPr>
              <w:spacing w:after="0" w:line="240" w:lineRule="auto"/>
              <w:jc w:val="center"/>
              <w:rPr>
                <w:rFonts w:eastAsia="Times New Roman" w:cs="Calibri"/>
                <w:b/>
                <w:bCs/>
                <w:color w:val="000000"/>
                <w:kern w:val="0"/>
                <w:sz w:val="24"/>
                <w14:ligatures w14:val="none"/>
              </w:rPr>
            </w:pPr>
            <w:r w:rsidRPr="003E1361">
              <w:rPr>
                <w:rFonts w:eastAsia="Times New Roman" w:cs="Calibri"/>
                <w:b/>
                <w:bCs/>
                <w:color w:val="000000"/>
                <w:kern w:val="0"/>
                <w:sz w:val="24"/>
                <w14:ligatures w14:val="none"/>
              </w:rPr>
              <w:t>Oil flowrate, ΔT=30°C (kg/s)</w:t>
            </w:r>
          </w:p>
        </w:tc>
      </w:tr>
      <w:tr w:rsidR="006D42F1" w:rsidRPr="009C3CE1" w14:paraId="261AF444" w14:textId="77777777" w:rsidTr="00FD0588">
        <w:trPr>
          <w:trHeight w:val="360"/>
          <w:jc w:val="center"/>
        </w:trPr>
        <w:tc>
          <w:tcPr>
            <w:tcW w:w="1975" w:type="dxa"/>
            <w:vAlign w:val="center"/>
            <w:hideMark/>
          </w:tcPr>
          <w:p w14:paraId="2F46FCC6" w14:textId="77777777" w:rsidR="006D42F1" w:rsidRPr="003E1361" w:rsidRDefault="006D42F1" w:rsidP="00FD0588">
            <w:pPr>
              <w:spacing w:after="0" w:line="240" w:lineRule="auto"/>
              <w:jc w:val="center"/>
              <w:rPr>
                <w:rFonts w:eastAsia="Times New Roman" w:cs="Calibri"/>
                <w:color w:val="000000"/>
                <w:kern w:val="0"/>
                <w:sz w:val="24"/>
                <w14:ligatures w14:val="none"/>
              </w:rPr>
            </w:pPr>
            <w:r w:rsidRPr="003E1361">
              <w:rPr>
                <w:rFonts w:eastAsia="Times New Roman" w:cs="Calibri"/>
                <w:color w:val="000000"/>
                <w:kern w:val="0"/>
                <w:sz w:val="24"/>
                <w14:ligatures w14:val="none"/>
              </w:rPr>
              <w:t>3500</w:t>
            </w:r>
          </w:p>
        </w:tc>
        <w:tc>
          <w:tcPr>
            <w:tcW w:w="2020" w:type="dxa"/>
            <w:vAlign w:val="center"/>
            <w:hideMark/>
          </w:tcPr>
          <w:p w14:paraId="515BF718" w14:textId="77777777" w:rsidR="006D42F1" w:rsidRPr="003E1361" w:rsidRDefault="006D42F1" w:rsidP="00FD0588">
            <w:pPr>
              <w:spacing w:after="0" w:line="240" w:lineRule="auto"/>
              <w:jc w:val="center"/>
              <w:rPr>
                <w:rFonts w:eastAsia="Times New Roman" w:cs="Calibri"/>
                <w:color w:val="000000"/>
                <w:kern w:val="0"/>
                <w:sz w:val="24"/>
                <w14:ligatures w14:val="none"/>
              </w:rPr>
            </w:pPr>
            <w:r w:rsidRPr="003E1361">
              <w:rPr>
                <w:rFonts w:eastAsia="Times New Roman" w:cs="Calibri"/>
                <w:color w:val="000000"/>
                <w:kern w:val="0"/>
                <w:sz w:val="24"/>
                <w14:ligatures w14:val="none"/>
              </w:rPr>
              <w:t>201</w:t>
            </w:r>
          </w:p>
        </w:tc>
        <w:tc>
          <w:tcPr>
            <w:tcW w:w="2120" w:type="dxa"/>
            <w:vAlign w:val="center"/>
            <w:hideMark/>
          </w:tcPr>
          <w:p w14:paraId="50233247" w14:textId="77777777" w:rsidR="006D42F1" w:rsidRPr="003E1361" w:rsidRDefault="006D42F1" w:rsidP="00FD0588">
            <w:pPr>
              <w:spacing w:after="0" w:line="240" w:lineRule="auto"/>
              <w:jc w:val="center"/>
              <w:rPr>
                <w:rFonts w:eastAsia="Times New Roman" w:cs="Calibri"/>
                <w:color w:val="000000"/>
                <w:kern w:val="0"/>
                <w:sz w:val="24"/>
                <w14:ligatures w14:val="none"/>
              </w:rPr>
            </w:pPr>
            <w:r w:rsidRPr="003E1361">
              <w:rPr>
                <w:rFonts w:eastAsia="Times New Roman" w:cs="Calibri"/>
                <w:color w:val="000000"/>
                <w:kern w:val="0"/>
                <w:sz w:val="24"/>
                <w14:ligatures w14:val="none"/>
              </w:rPr>
              <w:t>1.68</w:t>
            </w:r>
          </w:p>
        </w:tc>
        <w:tc>
          <w:tcPr>
            <w:tcW w:w="2160" w:type="dxa"/>
            <w:vAlign w:val="center"/>
            <w:hideMark/>
          </w:tcPr>
          <w:p w14:paraId="714CB079" w14:textId="77777777" w:rsidR="006D42F1" w:rsidRPr="003E1361" w:rsidRDefault="006D42F1" w:rsidP="00FD0588">
            <w:pPr>
              <w:spacing w:after="0" w:line="240" w:lineRule="auto"/>
              <w:jc w:val="center"/>
              <w:rPr>
                <w:rFonts w:eastAsia="Times New Roman" w:cs="Calibri"/>
                <w:color w:val="000000"/>
                <w:kern w:val="0"/>
                <w:sz w:val="24"/>
                <w14:ligatures w14:val="none"/>
              </w:rPr>
            </w:pPr>
            <w:r w:rsidRPr="003E1361">
              <w:rPr>
                <w:rFonts w:eastAsia="Times New Roman" w:cs="Calibri"/>
                <w:color w:val="000000"/>
                <w:kern w:val="0"/>
                <w:sz w:val="24"/>
                <w14:ligatures w14:val="none"/>
              </w:rPr>
              <w:t>2.79</w:t>
            </w:r>
          </w:p>
        </w:tc>
      </w:tr>
      <w:tr w:rsidR="006D42F1" w:rsidRPr="009C3CE1" w14:paraId="4BCA6D39" w14:textId="77777777" w:rsidTr="00FD0588">
        <w:trPr>
          <w:trHeight w:val="360"/>
          <w:jc w:val="center"/>
        </w:trPr>
        <w:tc>
          <w:tcPr>
            <w:tcW w:w="1975" w:type="dxa"/>
            <w:vAlign w:val="center"/>
            <w:hideMark/>
          </w:tcPr>
          <w:p w14:paraId="7319942A" w14:textId="77777777" w:rsidR="006D42F1" w:rsidRPr="003E1361" w:rsidRDefault="006D42F1" w:rsidP="00FD0588">
            <w:pPr>
              <w:spacing w:after="0" w:line="240" w:lineRule="auto"/>
              <w:jc w:val="center"/>
              <w:rPr>
                <w:rFonts w:eastAsia="Times New Roman" w:cs="Calibri"/>
                <w:color w:val="000000"/>
                <w:kern w:val="0"/>
                <w:sz w:val="24"/>
                <w14:ligatures w14:val="none"/>
              </w:rPr>
            </w:pPr>
            <w:r w:rsidRPr="003E1361">
              <w:rPr>
                <w:rFonts w:eastAsia="Times New Roman" w:cs="Calibri"/>
                <w:color w:val="000000"/>
                <w:kern w:val="0"/>
                <w:sz w:val="24"/>
                <w14:ligatures w14:val="none"/>
              </w:rPr>
              <w:t>4000</w:t>
            </w:r>
          </w:p>
        </w:tc>
        <w:tc>
          <w:tcPr>
            <w:tcW w:w="2020" w:type="dxa"/>
            <w:vAlign w:val="center"/>
            <w:hideMark/>
          </w:tcPr>
          <w:p w14:paraId="375609B1" w14:textId="77777777" w:rsidR="006D42F1" w:rsidRPr="003E1361" w:rsidRDefault="006D42F1" w:rsidP="00FD0588">
            <w:pPr>
              <w:spacing w:after="0" w:line="240" w:lineRule="auto"/>
              <w:jc w:val="center"/>
              <w:rPr>
                <w:rFonts w:eastAsia="Times New Roman" w:cs="Calibri"/>
                <w:color w:val="000000"/>
                <w:kern w:val="0"/>
                <w:sz w:val="24"/>
                <w14:ligatures w14:val="none"/>
              </w:rPr>
            </w:pPr>
            <w:r w:rsidRPr="003E1361">
              <w:rPr>
                <w:rFonts w:eastAsia="Times New Roman" w:cs="Calibri"/>
                <w:color w:val="000000"/>
                <w:kern w:val="0"/>
                <w:sz w:val="24"/>
                <w14:ligatures w14:val="none"/>
              </w:rPr>
              <w:t>425</w:t>
            </w:r>
          </w:p>
        </w:tc>
        <w:tc>
          <w:tcPr>
            <w:tcW w:w="2120" w:type="dxa"/>
            <w:vAlign w:val="center"/>
            <w:hideMark/>
          </w:tcPr>
          <w:p w14:paraId="7ABE9DA5" w14:textId="77777777" w:rsidR="006D42F1" w:rsidRPr="003E1361" w:rsidRDefault="006D42F1" w:rsidP="00FD0588">
            <w:pPr>
              <w:spacing w:after="0" w:line="240" w:lineRule="auto"/>
              <w:jc w:val="center"/>
              <w:rPr>
                <w:rFonts w:eastAsia="Times New Roman" w:cs="Calibri"/>
                <w:color w:val="000000"/>
                <w:kern w:val="0"/>
                <w:sz w:val="24"/>
                <w14:ligatures w14:val="none"/>
              </w:rPr>
            </w:pPr>
            <w:r w:rsidRPr="003E1361">
              <w:rPr>
                <w:rFonts w:eastAsia="Times New Roman" w:cs="Calibri"/>
                <w:color w:val="000000"/>
                <w:kern w:val="0"/>
                <w:sz w:val="24"/>
                <w14:ligatures w14:val="none"/>
              </w:rPr>
              <w:t>3.54</w:t>
            </w:r>
          </w:p>
        </w:tc>
        <w:tc>
          <w:tcPr>
            <w:tcW w:w="2160" w:type="dxa"/>
            <w:vAlign w:val="center"/>
            <w:hideMark/>
          </w:tcPr>
          <w:p w14:paraId="7DB2B4AE" w14:textId="77777777" w:rsidR="006D42F1" w:rsidRPr="003E1361" w:rsidRDefault="006D42F1" w:rsidP="00FD0588">
            <w:pPr>
              <w:spacing w:after="0" w:line="240" w:lineRule="auto"/>
              <w:jc w:val="center"/>
              <w:rPr>
                <w:rFonts w:eastAsia="Times New Roman" w:cs="Calibri"/>
                <w:color w:val="000000"/>
                <w:kern w:val="0"/>
                <w:sz w:val="24"/>
                <w14:ligatures w14:val="none"/>
              </w:rPr>
            </w:pPr>
            <w:r w:rsidRPr="003E1361">
              <w:rPr>
                <w:rFonts w:eastAsia="Times New Roman" w:cs="Calibri"/>
                <w:color w:val="000000"/>
                <w:kern w:val="0"/>
                <w:sz w:val="24"/>
                <w14:ligatures w14:val="none"/>
              </w:rPr>
              <w:t>5.9</w:t>
            </w:r>
          </w:p>
        </w:tc>
      </w:tr>
      <w:tr w:rsidR="006D42F1" w:rsidRPr="009C3CE1" w14:paraId="5BD7A63B" w14:textId="77777777" w:rsidTr="00FD0588">
        <w:trPr>
          <w:trHeight w:val="360"/>
          <w:jc w:val="center"/>
        </w:trPr>
        <w:tc>
          <w:tcPr>
            <w:tcW w:w="1975" w:type="dxa"/>
            <w:vAlign w:val="center"/>
            <w:hideMark/>
          </w:tcPr>
          <w:p w14:paraId="2FCD00D8" w14:textId="77777777" w:rsidR="006D42F1" w:rsidRPr="003E1361" w:rsidRDefault="006D42F1" w:rsidP="00FD0588">
            <w:pPr>
              <w:spacing w:after="0" w:line="240" w:lineRule="auto"/>
              <w:jc w:val="center"/>
              <w:rPr>
                <w:rFonts w:eastAsia="Times New Roman" w:cs="Calibri"/>
                <w:color w:val="000000"/>
                <w:kern w:val="0"/>
                <w:sz w:val="24"/>
                <w14:ligatures w14:val="none"/>
              </w:rPr>
            </w:pPr>
            <w:r w:rsidRPr="003E1361">
              <w:rPr>
                <w:rFonts w:eastAsia="Times New Roman" w:cs="Calibri"/>
                <w:color w:val="000000"/>
                <w:kern w:val="0"/>
                <w:sz w:val="24"/>
                <w14:ligatures w14:val="none"/>
              </w:rPr>
              <w:t>4500</w:t>
            </w:r>
          </w:p>
        </w:tc>
        <w:tc>
          <w:tcPr>
            <w:tcW w:w="2020" w:type="dxa"/>
            <w:vAlign w:val="center"/>
            <w:hideMark/>
          </w:tcPr>
          <w:p w14:paraId="66A62FD7" w14:textId="77777777" w:rsidR="006D42F1" w:rsidRPr="003E1361" w:rsidRDefault="006D42F1" w:rsidP="00FD0588">
            <w:pPr>
              <w:spacing w:after="0" w:line="240" w:lineRule="auto"/>
              <w:jc w:val="center"/>
              <w:rPr>
                <w:rFonts w:eastAsia="Times New Roman" w:cs="Calibri"/>
                <w:color w:val="000000"/>
                <w:kern w:val="0"/>
                <w:sz w:val="24"/>
                <w14:ligatures w14:val="none"/>
              </w:rPr>
            </w:pPr>
            <w:r w:rsidRPr="003E1361">
              <w:rPr>
                <w:rFonts w:eastAsia="Times New Roman" w:cs="Calibri"/>
                <w:color w:val="000000"/>
                <w:kern w:val="0"/>
                <w:sz w:val="24"/>
                <w14:ligatures w14:val="none"/>
              </w:rPr>
              <w:t>719</w:t>
            </w:r>
          </w:p>
        </w:tc>
        <w:tc>
          <w:tcPr>
            <w:tcW w:w="2120" w:type="dxa"/>
            <w:vAlign w:val="center"/>
            <w:hideMark/>
          </w:tcPr>
          <w:p w14:paraId="10862EFD" w14:textId="77777777" w:rsidR="006D42F1" w:rsidRPr="003E1361" w:rsidRDefault="006D42F1" w:rsidP="00FD0588">
            <w:pPr>
              <w:spacing w:after="0" w:line="240" w:lineRule="auto"/>
              <w:jc w:val="center"/>
              <w:rPr>
                <w:rFonts w:eastAsia="Times New Roman" w:cs="Calibri"/>
                <w:color w:val="000000"/>
                <w:kern w:val="0"/>
                <w:sz w:val="24"/>
                <w14:ligatures w14:val="none"/>
              </w:rPr>
            </w:pPr>
            <w:r w:rsidRPr="003E1361">
              <w:rPr>
                <w:rFonts w:eastAsia="Times New Roman" w:cs="Calibri"/>
                <w:color w:val="000000"/>
                <w:kern w:val="0"/>
                <w:sz w:val="24"/>
                <w14:ligatures w14:val="none"/>
              </w:rPr>
              <w:t>5.99</w:t>
            </w:r>
          </w:p>
        </w:tc>
        <w:tc>
          <w:tcPr>
            <w:tcW w:w="2160" w:type="dxa"/>
            <w:vAlign w:val="center"/>
            <w:hideMark/>
          </w:tcPr>
          <w:p w14:paraId="06C55843" w14:textId="77777777" w:rsidR="006D42F1" w:rsidRPr="003E1361" w:rsidRDefault="006D42F1" w:rsidP="00FD0588">
            <w:pPr>
              <w:spacing w:after="0" w:line="240" w:lineRule="auto"/>
              <w:jc w:val="center"/>
              <w:rPr>
                <w:rFonts w:eastAsia="Times New Roman" w:cs="Calibri"/>
                <w:color w:val="000000"/>
                <w:kern w:val="0"/>
                <w:sz w:val="24"/>
                <w14:ligatures w14:val="none"/>
              </w:rPr>
            </w:pPr>
            <w:r w:rsidRPr="003E1361">
              <w:rPr>
                <w:rFonts w:eastAsia="Times New Roman" w:cs="Calibri"/>
                <w:color w:val="000000"/>
                <w:kern w:val="0"/>
                <w:sz w:val="24"/>
                <w14:ligatures w14:val="none"/>
              </w:rPr>
              <w:t>9.99</w:t>
            </w:r>
          </w:p>
        </w:tc>
      </w:tr>
      <w:tr w:rsidR="006D42F1" w:rsidRPr="009C3CE1" w14:paraId="0DD2D0D9" w14:textId="77777777" w:rsidTr="00FD0588">
        <w:trPr>
          <w:trHeight w:val="360"/>
          <w:jc w:val="center"/>
        </w:trPr>
        <w:tc>
          <w:tcPr>
            <w:tcW w:w="1975" w:type="dxa"/>
            <w:vAlign w:val="center"/>
            <w:hideMark/>
          </w:tcPr>
          <w:p w14:paraId="7B10FF7E" w14:textId="77777777" w:rsidR="006D42F1" w:rsidRPr="003E1361" w:rsidRDefault="006D42F1" w:rsidP="00FD0588">
            <w:pPr>
              <w:spacing w:after="0" w:line="240" w:lineRule="auto"/>
              <w:jc w:val="center"/>
              <w:rPr>
                <w:rFonts w:eastAsia="Times New Roman" w:cs="Calibri"/>
                <w:color w:val="000000"/>
                <w:kern w:val="0"/>
                <w:sz w:val="24"/>
                <w14:ligatures w14:val="none"/>
              </w:rPr>
            </w:pPr>
            <w:r w:rsidRPr="003E1361">
              <w:rPr>
                <w:rFonts w:eastAsia="Times New Roman" w:cs="Calibri"/>
                <w:color w:val="000000"/>
                <w:kern w:val="0"/>
                <w:sz w:val="24"/>
                <w14:ligatures w14:val="none"/>
              </w:rPr>
              <w:t>5000</w:t>
            </w:r>
          </w:p>
        </w:tc>
        <w:tc>
          <w:tcPr>
            <w:tcW w:w="2020" w:type="dxa"/>
            <w:vAlign w:val="center"/>
            <w:hideMark/>
          </w:tcPr>
          <w:p w14:paraId="562691B6" w14:textId="77777777" w:rsidR="006D42F1" w:rsidRPr="003E1361" w:rsidRDefault="006D42F1" w:rsidP="00FD0588">
            <w:pPr>
              <w:spacing w:after="0" w:line="240" w:lineRule="auto"/>
              <w:jc w:val="center"/>
              <w:rPr>
                <w:rFonts w:eastAsia="Times New Roman" w:cs="Calibri"/>
                <w:color w:val="000000"/>
                <w:kern w:val="0"/>
                <w:sz w:val="24"/>
                <w14:ligatures w14:val="none"/>
              </w:rPr>
            </w:pPr>
            <w:r w:rsidRPr="003E1361">
              <w:rPr>
                <w:rFonts w:eastAsia="Times New Roman" w:cs="Calibri"/>
                <w:color w:val="000000"/>
                <w:kern w:val="0"/>
                <w:sz w:val="24"/>
                <w14:ligatures w14:val="none"/>
              </w:rPr>
              <w:t>1078</w:t>
            </w:r>
          </w:p>
        </w:tc>
        <w:tc>
          <w:tcPr>
            <w:tcW w:w="2120" w:type="dxa"/>
            <w:vAlign w:val="center"/>
            <w:hideMark/>
          </w:tcPr>
          <w:p w14:paraId="20B0E695" w14:textId="77777777" w:rsidR="006D42F1" w:rsidRPr="003E1361" w:rsidRDefault="006D42F1" w:rsidP="00FD0588">
            <w:pPr>
              <w:spacing w:after="0" w:line="240" w:lineRule="auto"/>
              <w:jc w:val="center"/>
              <w:rPr>
                <w:rFonts w:eastAsia="Times New Roman" w:cs="Calibri"/>
                <w:color w:val="000000"/>
                <w:kern w:val="0"/>
                <w:sz w:val="24"/>
                <w14:ligatures w14:val="none"/>
              </w:rPr>
            </w:pPr>
            <w:r w:rsidRPr="003E1361">
              <w:rPr>
                <w:rFonts w:eastAsia="Times New Roman" w:cs="Calibri"/>
                <w:color w:val="000000"/>
                <w:kern w:val="0"/>
                <w:sz w:val="24"/>
                <w14:ligatures w14:val="none"/>
              </w:rPr>
              <w:t>8.99</w:t>
            </w:r>
          </w:p>
        </w:tc>
        <w:tc>
          <w:tcPr>
            <w:tcW w:w="2160" w:type="dxa"/>
            <w:vAlign w:val="center"/>
            <w:hideMark/>
          </w:tcPr>
          <w:p w14:paraId="3D8AB872" w14:textId="77777777" w:rsidR="006D42F1" w:rsidRPr="003E1361" w:rsidRDefault="006D42F1" w:rsidP="00FD0588">
            <w:pPr>
              <w:spacing w:after="0" w:line="240" w:lineRule="auto"/>
              <w:jc w:val="center"/>
              <w:rPr>
                <w:rFonts w:eastAsia="Times New Roman" w:cs="Calibri"/>
                <w:color w:val="000000"/>
                <w:kern w:val="0"/>
                <w:sz w:val="24"/>
                <w14:ligatures w14:val="none"/>
              </w:rPr>
            </w:pPr>
            <w:r w:rsidRPr="003E1361">
              <w:rPr>
                <w:rFonts w:eastAsia="Times New Roman" w:cs="Calibri"/>
                <w:color w:val="000000"/>
                <w:kern w:val="0"/>
                <w:sz w:val="24"/>
                <w14:ligatures w14:val="none"/>
              </w:rPr>
              <w:t>14.98</w:t>
            </w:r>
          </w:p>
        </w:tc>
      </w:tr>
      <w:tr w:rsidR="006D42F1" w:rsidRPr="009C3CE1" w14:paraId="04680619" w14:textId="77777777" w:rsidTr="00FD0588">
        <w:trPr>
          <w:trHeight w:val="360"/>
          <w:jc w:val="center"/>
        </w:trPr>
        <w:tc>
          <w:tcPr>
            <w:tcW w:w="1975" w:type="dxa"/>
            <w:vAlign w:val="center"/>
            <w:hideMark/>
          </w:tcPr>
          <w:p w14:paraId="6BA2C9BB" w14:textId="77777777" w:rsidR="006D42F1" w:rsidRPr="003E1361" w:rsidRDefault="006D42F1" w:rsidP="00FD0588">
            <w:pPr>
              <w:spacing w:after="0" w:line="240" w:lineRule="auto"/>
              <w:jc w:val="center"/>
              <w:rPr>
                <w:rFonts w:eastAsia="Times New Roman" w:cs="Calibri"/>
                <w:color w:val="000000"/>
                <w:kern w:val="0"/>
                <w:sz w:val="24"/>
                <w14:ligatures w14:val="none"/>
              </w:rPr>
            </w:pPr>
            <w:r w:rsidRPr="003E1361">
              <w:rPr>
                <w:rFonts w:eastAsia="Times New Roman" w:cs="Calibri"/>
                <w:color w:val="000000"/>
                <w:kern w:val="0"/>
                <w:sz w:val="24"/>
                <w14:ligatures w14:val="none"/>
              </w:rPr>
              <w:t>5500</w:t>
            </w:r>
          </w:p>
        </w:tc>
        <w:tc>
          <w:tcPr>
            <w:tcW w:w="2020" w:type="dxa"/>
            <w:vAlign w:val="center"/>
            <w:hideMark/>
          </w:tcPr>
          <w:p w14:paraId="5F21EDEA" w14:textId="77777777" w:rsidR="006D42F1" w:rsidRPr="003E1361" w:rsidRDefault="006D42F1" w:rsidP="00FD0588">
            <w:pPr>
              <w:spacing w:after="0" w:line="240" w:lineRule="auto"/>
              <w:jc w:val="center"/>
              <w:rPr>
                <w:rFonts w:eastAsia="Times New Roman" w:cs="Calibri"/>
                <w:color w:val="000000"/>
                <w:kern w:val="0"/>
                <w:sz w:val="24"/>
                <w14:ligatures w14:val="none"/>
              </w:rPr>
            </w:pPr>
            <w:r w:rsidRPr="003E1361">
              <w:rPr>
                <w:rFonts w:eastAsia="Times New Roman" w:cs="Calibri"/>
                <w:color w:val="000000"/>
                <w:kern w:val="0"/>
                <w:sz w:val="24"/>
                <w14:ligatures w14:val="none"/>
              </w:rPr>
              <w:t>1501</w:t>
            </w:r>
          </w:p>
        </w:tc>
        <w:tc>
          <w:tcPr>
            <w:tcW w:w="2120" w:type="dxa"/>
            <w:vAlign w:val="center"/>
            <w:hideMark/>
          </w:tcPr>
          <w:p w14:paraId="33B101E6" w14:textId="77777777" w:rsidR="006D42F1" w:rsidRPr="003E1361" w:rsidRDefault="006D42F1" w:rsidP="00FD0588">
            <w:pPr>
              <w:spacing w:after="0" w:line="240" w:lineRule="auto"/>
              <w:jc w:val="center"/>
              <w:rPr>
                <w:rFonts w:eastAsia="Times New Roman" w:cs="Calibri"/>
                <w:color w:val="000000"/>
                <w:kern w:val="0"/>
                <w:sz w:val="24"/>
                <w14:ligatures w14:val="none"/>
              </w:rPr>
            </w:pPr>
            <w:r w:rsidRPr="003E1361">
              <w:rPr>
                <w:rFonts w:eastAsia="Times New Roman" w:cs="Calibri"/>
                <w:color w:val="000000"/>
                <w:kern w:val="0"/>
                <w:sz w:val="24"/>
                <w14:ligatures w14:val="none"/>
              </w:rPr>
              <w:t>12.51</w:t>
            </w:r>
          </w:p>
        </w:tc>
        <w:tc>
          <w:tcPr>
            <w:tcW w:w="2160" w:type="dxa"/>
            <w:vAlign w:val="center"/>
            <w:hideMark/>
          </w:tcPr>
          <w:p w14:paraId="28A2B0DE" w14:textId="77777777" w:rsidR="006D42F1" w:rsidRPr="003E1361" w:rsidRDefault="006D42F1" w:rsidP="00FD0588">
            <w:pPr>
              <w:spacing w:after="0" w:line="240" w:lineRule="auto"/>
              <w:jc w:val="center"/>
              <w:rPr>
                <w:rFonts w:eastAsia="Times New Roman" w:cs="Calibri"/>
                <w:color w:val="000000"/>
                <w:kern w:val="0"/>
                <w:sz w:val="24"/>
                <w14:ligatures w14:val="none"/>
              </w:rPr>
            </w:pPr>
            <w:r w:rsidRPr="003E1361">
              <w:rPr>
                <w:rFonts w:eastAsia="Times New Roman" w:cs="Calibri"/>
                <w:color w:val="000000"/>
                <w:kern w:val="0"/>
                <w:sz w:val="24"/>
                <w14:ligatures w14:val="none"/>
              </w:rPr>
              <w:t>20.85</w:t>
            </w:r>
          </w:p>
        </w:tc>
      </w:tr>
      <w:tr w:rsidR="006D42F1" w:rsidRPr="009C3CE1" w14:paraId="458DE535" w14:textId="77777777" w:rsidTr="00FD0588">
        <w:trPr>
          <w:trHeight w:val="360"/>
          <w:jc w:val="center"/>
        </w:trPr>
        <w:tc>
          <w:tcPr>
            <w:tcW w:w="1975" w:type="dxa"/>
            <w:vAlign w:val="center"/>
            <w:hideMark/>
          </w:tcPr>
          <w:p w14:paraId="25BEB192" w14:textId="77777777" w:rsidR="006D42F1" w:rsidRPr="003E1361" w:rsidRDefault="006D42F1" w:rsidP="00FD0588">
            <w:pPr>
              <w:spacing w:after="0" w:line="240" w:lineRule="auto"/>
              <w:jc w:val="center"/>
              <w:rPr>
                <w:rFonts w:eastAsia="Times New Roman" w:cs="Calibri"/>
                <w:color w:val="000000"/>
                <w:kern w:val="0"/>
                <w:sz w:val="24"/>
                <w14:ligatures w14:val="none"/>
              </w:rPr>
            </w:pPr>
            <w:r w:rsidRPr="003E1361">
              <w:rPr>
                <w:rFonts w:eastAsia="Times New Roman" w:cs="Calibri"/>
                <w:color w:val="000000"/>
                <w:kern w:val="0"/>
                <w:sz w:val="24"/>
                <w14:ligatures w14:val="none"/>
              </w:rPr>
              <w:t>6000</w:t>
            </w:r>
          </w:p>
        </w:tc>
        <w:tc>
          <w:tcPr>
            <w:tcW w:w="2020" w:type="dxa"/>
            <w:vAlign w:val="center"/>
            <w:hideMark/>
          </w:tcPr>
          <w:p w14:paraId="1FAEE244" w14:textId="77777777" w:rsidR="006D42F1" w:rsidRPr="003E1361" w:rsidRDefault="006D42F1" w:rsidP="00FD0588">
            <w:pPr>
              <w:spacing w:after="0" w:line="240" w:lineRule="auto"/>
              <w:jc w:val="center"/>
              <w:rPr>
                <w:rFonts w:eastAsia="Times New Roman" w:cs="Calibri"/>
                <w:color w:val="000000"/>
                <w:kern w:val="0"/>
                <w:sz w:val="24"/>
                <w14:ligatures w14:val="none"/>
              </w:rPr>
            </w:pPr>
            <w:r w:rsidRPr="003E1361">
              <w:rPr>
                <w:rFonts w:eastAsia="Times New Roman" w:cs="Calibri"/>
                <w:color w:val="000000"/>
                <w:kern w:val="0"/>
                <w:sz w:val="24"/>
                <w14:ligatures w14:val="none"/>
              </w:rPr>
              <w:t>1988</w:t>
            </w:r>
          </w:p>
        </w:tc>
        <w:tc>
          <w:tcPr>
            <w:tcW w:w="2120" w:type="dxa"/>
            <w:vAlign w:val="center"/>
            <w:hideMark/>
          </w:tcPr>
          <w:p w14:paraId="132B1556" w14:textId="77777777" w:rsidR="006D42F1" w:rsidRPr="003E1361" w:rsidRDefault="006D42F1" w:rsidP="00FD0588">
            <w:pPr>
              <w:spacing w:after="0" w:line="240" w:lineRule="auto"/>
              <w:jc w:val="center"/>
              <w:rPr>
                <w:rFonts w:eastAsia="Times New Roman" w:cs="Calibri"/>
                <w:color w:val="000000"/>
                <w:kern w:val="0"/>
                <w:sz w:val="24"/>
                <w14:ligatures w14:val="none"/>
              </w:rPr>
            </w:pPr>
            <w:r w:rsidRPr="003E1361">
              <w:rPr>
                <w:rFonts w:eastAsia="Times New Roman" w:cs="Calibri"/>
                <w:color w:val="000000"/>
                <w:kern w:val="0"/>
                <w:sz w:val="24"/>
                <w14:ligatures w14:val="none"/>
              </w:rPr>
              <w:t>16.57</w:t>
            </w:r>
          </w:p>
        </w:tc>
        <w:tc>
          <w:tcPr>
            <w:tcW w:w="2160" w:type="dxa"/>
            <w:vAlign w:val="center"/>
            <w:hideMark/>
          </w:tcPr>
          <w:p w14:paraId="76DE346B" w14:textId="77777777" w:rsidR="006D42F1" w:rsidRPr="003E1361" w:rsidRDefault="006D42F1" w:rsidP="00FD0588">
            <w:pPr>
              <w:keepNext/>
              <w:spacing w:after="0" w:line="240" w:lineRule="auto"/>
              <w:jc w:val="center"/>
              <w:rPr>
                <w:rFonts w:eastAsia="Times New Roman" w:cs="Calibri"/>
                <w:color w:val="000000"/>
                <w:kern w:val="0"/>
                <w:sz w:val="24"/>
                <w14:ligatures w14:val="none"/>
              </w:rPr>
            </w:pPr>
            <w:r w:rsidRPr="003E1361">
              <w:rPr>
                <w:rFonts w:eastAsia="Times New Roman" w:cs="Calibri"/>
                <w:color w:val="000000"/>
                <w:kern w:val="0"/>
                <w:sz w:val="24"/>
                <w14:ligatures w14:val="none"/>
              </w:rPr>
              <w:t>27.61</w:t>
            </w:r>
          </w:p>
        </w:tc>
      </w:tr>
    </w:tbl>
    <w:p w14:paraId="6F9EF14D" w14:textId="77777777" w:rsidR="006D42F1" w:rsidRDefault="006D42F1" w:rsidP="006D42F1">
      <w:pPr>
        <w:jc w:val="lowKashida"/>
        <w:rPr>
          <w:rFonts w:cs="Calibri"/>
        </w:rPr>
      </w:pPr>
    </w:p>
    <w:p w14:paraId="3F9C0904" w14:textId="77777777" w:rsidR="006D42F1" w:rsidRPr="008060FC" w:rsidRDefault="006D42F1" w:rsidP="006D42F1">
      <w:pPr>
        <w:jc w:val="lowKashida"/>
        <w:rPr>
          <w:rFonts w:cs="Calibri"/>
        </w:rPr>
      </w:pPr>
      <w:r w:rsidRPr="008060FC">
        <w:rPr>
          <w:rFonts w:cs="Calibri"/>
        </w:rPr>
        <w:t xml:space="preserve">The table shows that increasing sulfur feed significantly increases the required oil circulation rate. The same oil may still be used throughout the operating range, but the circulation </w:t>
      </w:r>
      <w:r>
        <w:rPr>
          <w:rFonts w:cs="Calibri"/>
        </w:rPr>
        <w:t>flow rate</w:t>
      </w:r>
      <w:r w:rsidRPr="008060FC">
        <w:rPr>
          <w:rFonts w:cs="Calibri"/>
        </w:rPr>
        <w:t xml:space="preserve"> must increase accordingly to maintain acceptable oil temperatures.</w:t>
      </w:r>
    </w:p>
    <w:p w14:paraId="6012A39C" w14:textId="77777777" w:rsidR="006D42F1" w:rsidRPr="008060FC" w:rsidRDefault="006D42F1" w:rsidP="006D42F1">
      <w:pPr>
        <w:jc w:val="lowKashida"/>
        <w:rPr>
          <w:rFonts w:cs="Calibri"/>
        </w:rPr>
      </w:pPr>
      <w:r w:rsidRPr="008060FC">
        <w:rPr>
          <w:rFonts w:cs="Calibri"/>
        </w:rPr>
        <w:t>At the highest sulfur-load case, the gas temperature approaches approximately</w:t>
      </w:r>
      <w:r>
        <w:rPr>
          <w:rFonts w:cs="Calibri"/>
        </w:rPr>
        <w:t xml:space="preserve"> 386 °C. </w:t>
      </w:r>
      <w:r w:rsidRPr="008060FC">
        <w:rPr>
          <w:rFonts w:cs="Calibri"/>
        </w:rPr>
        <w:t>Therefore, the thermal stability of the selected oil becomes critical. Increasing the oil circulation rate helps reduce local film temperatures and improves temperature control, but the selected oil must still tolerate the highest gas-side temperature exposure.</w:t>
      </w:r>
    </w:p>
    <w:p w14:paraId="461B8A9D" w14:textId="77777777" w:rsidR="006D42F1" w:rsidRPr="008060FC" w:rsidRDefault="006D42F1" w:rsidP="006D42F1">
      <w:pPr>
        <w:jc w:val="lowKashida"/>
        <w:rPr>
          <w:rFonts w:cs="Calibri"/>
          <w:b/>
          <w:bCs/>
        </w:rPr>
      </w:pPr>
    </w:p>
    <w:p w14:paraId="29A174F0" w14:textId="263D919F" w:rsidR="006D42F1" w:rsidRDefault="006D42F1" w:rsidP="006D42F1">
      <w:pPr>
        <w:pStyle w:val="Caption"/>
        <w:keepNext/>
        <w:jc w:val="center"/>
      </w:pPr>
      <w:bookmarkStart w:id="104" w:name="_Toc233014099"/>
      <w:r>
        <w:t xml:space="preserve">Table </w:t>
      </w:r>
      <w:fldSimple w:instr=" SEQ Table \* ARABIC ">
        <w:r w:rsidR="00C32E5F">
          <w:rPr>
            <w:noProof/>
          </w:rPr>
          <w:t>22</w:t>
        </w:r>
      </w:fldSimple>
      <w:r>
        <w:t>-</w:t>
      </w:r>
      <w:r w:rsidRPr="00220C44">
        <w:t xml:space="preserve">Thermal </w:t>
      </w:r>
      <w:r w:rsidR="00196ED0">
        <w:t>o</w:t>
      </w:r>
      <w:r w:rsidRPr="00220C44">
        <w:t>ils</w:t>
      </w:r>
      <w:r>
        <w:t xml:space="preserve"> </w:t>
      </w:r>
      <w:r w:rsidR="00196ED0">
        <w:t>c</w:t>
      </w:r>
      <w:r>
        <w:t>andidates</w:t>
      </w:r>
      <w:bookmarkEnd w:id="104"/>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5"/>
        <w:gridCol w:w="1260"/>
        <w:gridCol w:w="2970"/>
        <w:gridCol w:w="2970"/>
      </w:tblGrid>
      <w:tr w:rsidR="006D42F1" w:rsidRPr="0092501B" w14:paraId="083B3365" w14:textId="77777777" w:rsidTr="00FD0588">
        <w:trPr>
          <w:trHeight w:val="607"/>
        </w:trPr>
        <w:tc>
          <w:tcPr>
            <w:tcW w:w="2515" w:type="dxa"/>
            <w:vAlign w:val="center"/>
            <w:hideMark/>
          </w:tcPr>
          <w:p w14:paraId="320FF51A" w14:textId="77777777" w:rsidR="006D42F1" w:rsidRPr="009B50EE" w:rsidRDefault="006D42F1" w:rsidP="00FD0588">
            <w:pPr>
              <w:spacing w:after="0" w:line="240" w:lineRule="auto"/>
              <w:jc w:val="center"/>
              <w:rPr>
                <w:rFonts w:eastAsia="Times New Roman" w:cs="Calibri"/>
                <w:b/>
                <w:bCs/>
                <w:color w:val="000000"/>
                <w:kern w:val="0"/>
                <w:sz w:val="24"/>
                <w14:ligatures w14:val="none"/>
              </w:rPr>
            </w:pPr>
            <w:r w:rsidRPr="009B50EE">
              <w:rPr>
                <w:rFonts w:eastAsia="Times New Roman" w:cs="Calibri"/>
                <w:b/>
                <w:bCs/>
                <w:color w:val="000000"/>
                <w:kern w:val="0"/>
                <w:sz w:val="24"/>
                <w14:ligatures w14:val="none"/>
              </w:rPr>
              <w:t>Oil type</w:t>
            </w:r>
          </w:p>
        </w:tc>
        <w:tc>
          <w:tcPr>
            <w:tcW w:w="1260" w:type="dxa"/>
            <w:noWrap/>
            <w:vAlign w:val="center"/>
            <w:hideMark/>
          </w:tcPr>
          <w:p w14:paraId="293ABF16" w14:textId="4CFD1C9B" w:rsidR="006D42F1" w:rsidRPr="009B50EE" w:rsidRDefault="006D42F1" w:rsidP="00FD0588">
            <w:pPr>
              <w:spacing w:after="0" w:line="240" w:lineRule="auto"/>
              <w:jc w:val="center"/>
              <w:rPr>
                <w:rFonts w:eastAsia="Times New Roman" w:cs="Calibri"/>
                <w:b/>
                <w:bCs/>
                <w:color w:val="000000"/>
                <w:kern w:val="0"/>
                <w:sz w:val="24"/>
                <w14:ligatures w14:val="none"/>
              </w:rPr>
            </w:pPr>
            <w:r w:rsidRPr="009B50EE">
              <w:rPr>
                <w:rFonts w:eastAsia="Times New Roman" w:cs="Calibri"/>
                <w:b/>
                <w:bCs/>
                <w:color w:val="000000"/>
                <w:kern w:val="0"/>
                <w:sz w:val="24"/>
                <w14:ligatures w14:val="none"/>
              </w:rPr>
              <w:t>Cp</w:t>
            </w:r>
            <w:r w:rsidR="00196ED0">
              <w:rPr>
                <w:rFonts w:eastAsia="Times New Roman" w:cs="Calibri"/>
                <w:b/>
                <w:bCs/>
                <w:color w:val="000000"/>
                <w:kern w:val="0"/>
                <w:sz w:val="24"/>
                <w14:ligatures w14:val="none"/>
              </w:rPr>
              <w:t xml:space="preserve"> </w:t>
            </w:r>
            <w:r w:rsidRPr="009B50EE">
              <w:rPr>
                <w:rFonts w:eastAsia="Times New Roman" w:cs="Calibri"/>
                <w:b/>
                <w:bCs/>
                <w:color w:val="000000"/>
                <w:kern w:val="0"/>
                <w:sz w:val="24"/>
                <w14:ligatures w14:val="none"/>
              </w:rPr>
              <w:t>(kJ/</w:t>
            </w:r>
            <w:proofErr w:type="spellStart"/>
            <w:r w:rsidRPr="009B50EE">
              <w:rPr>
                <w:rFonts w:eastAsia="Times New Roman" w:cs="Calibri"/>
                <w:b/>
                <w:bCs/>
                <w:color w:val="000000"/>
                <w:kern w:val="0"/>
                <w:sz w:val="24"/>
                <w14:ligatures w14:val="none"/>
              </w:rPr>
              <w:t>kg·K</w:t>
            </w:r>
            <w:proofErr w:type="spellEnd"/>
            <w:r w:rsidRPr="009B50EE">
              <w:rPr>
                <w:rFonts w:eastAsia="Times New Roman" w:cs="Calibri"/>
                <w:b/>
                <w:bCs/>
                <w:color w:val="000000"/>
                <w:kern w:val="0"/>
                <w:sz w:val="24"/>
                <w14:ligatures w14:val="none"/>
              </w:rPr>
              <w:t>)</w:t>
            </w:r>
          </w:p>
          <w:p w14:paraId="4DC18443" w14:textId="77777777" w:rsidR="006D42F1" w:rsidRPr="009B50EE" w:rsidRDefault="006D42F1" w:rsidP="00FD0588">
            <w:pPr>
              <w:spacing w:after="0" w:line="240" w:lineRule="auto"/>
              <w:jc w:val="center"/>
              <w:rPr>
                <w:rFonts w:eastAsia="Times New Roman" w:cs="Calibri"/>
                <w:b/>
                <w:bCs/>
                <w:color w:val="000000"/>
                <w:kern w:val="0"/>
                <w:sz w:val="24"/>
                <w14:ligatures w14:val="none"/>
              </w:rPr>
            </w:pPr>
          </w:p>
        </w:tc>
        <w:tc>
          <w:tcPr>
            <w:tcW w:w="2970" w:type="dxa"/>
            <w:vAlign w:val="center"/>
            <w:hideMark/>
          </w:tcPr>
          <w:p w14:paraId="13FBCCF1" w14:textId="77777777" w:rsidR="006D42F1" w:rsidRPr="009B50EE" w:rsidRDefault="006D42F1" w:rsidP="00FD0588">
            <w:pPr>
              <w:spacing w:after="0" w:line="240" w:lineRule="auto"/>
              <w:jc w:val="center"/>
              <w:rPr>
                <w:rFonts w:eastAsia="Times New Roman" w:cs="Calibri"/>
                <w:b/>
                <w:bCs/>
                <w:color w:val="000000"/>
                <w:kern w:val="0"/>
                <w:sz w:val="24"/>
                <w14:ligatures w14:val="none"/>
              </w:rPr>
            </w:pPr>
            <w:r w:rsidRPr="009B50EE">
              <w:rPr>
                <w:rFonts w:eastAsia="Times New Roman" w:cs="Calibri"/>
                <w:b/>
                <w:bCs/>
                <w:color w:val="000000"/>
                <w:kern w:val="0"/>
                <w:sz w:val="24"/>
                <w14:ligatures w14:val="none"/>
              </w:rPr>
              <w:t>Maximum operating range</w:t>
            </w:r>
          </w:p>
        </w:tc>
        <w:tc>
          <w:tcPr>
            <w:tcW w:w="2970" w:type="dxa"/>
            <w:vAlign w:val="center"/>
            <w:hideMark/>
          </w:tcPr>
          <w:p w14:paraId="3DF201C8" w14:textId="77777777" w:rsidR="006D42F1" w:rsidRPr="009B50EE" w:rsidRDefault="006D42F1" w:rsidP="00FD0588">
            <w:pPr>
              <w:spacing w:after="0" w:line="240" w:lineRule="auto"/>
              <w:jc w:val="center"/>
              <w:rPr>
                <w:rFonts w:eastAsia="Times New Roman" w:cs="Calibri"/>
                <w:b/>
                <w:bCs/>
                <w:color w:val="000000"/>
                <w:kern w:val="0"/>
                <w:sz w:val="24"/>
                <w14:ligatures w14:val="none"/>
              </w:rPr>
            </w:pPr>
            <w:r w:rsidRPr="009B50EE">
              <w:rPr>
                <w:rFonts w:eastAsia="Times New Roman" w:cs="Calibri"/>
                <w:b/>
                <w:bCs/>
                <w:color w:val="000000"/>
                <w:kern w:val="0"/>
                <w:sz w:val="24"/>
                <w14:ligatures w14:val="none"/>
              </w:rPr>
              <w:t>Suitability</w:t>
            </w:r>
          </w:p>
        </w:tc>
      </w:tr>
      <w:tr w:rsidR="006D42F1" w:rsidRPr="0092501B" w14:paraId="2F1FC8B7" w14:textId="77777777" w:rsidTr="00FD0588">
        <w:trPr>
          <w:trHeight w:val="526"/>
        </w:trPr>
        <w:tc>
          <w:tcPr>
            <w:tcW w:w="2515" w:type="dxa"/>
            <w:vAlign w:val="center"/>
            <w:hideMark/>
          </w:tcPr>
          <w:p w14:paraId="622F6615" w14:textId="31B9B571" w:rsidR="006D42F1" w:rsidRPr="0092501B" w:rsidRDefault="006D42F1" w:rsidP="00FD0588">
            <w:pPr>
              <w:spacing w:after="0" w:line="240" w:lineRule="auto"/>
              <w:jc w:val="center"/>
              <w:rPr>
                <w:rFonts w:eastAsia="Times New Roman" w:cs="Calibri"/>
                <w:color w:val="000000"/>
                <w:kern w:val="0"/>
                <w:sz w:val="24"/>
                <w14:ligatures w14:val="none"/>
              </w:rPr>
            </w:pPr>
            <w:proofErr w:type="spellStart"/>
            <w:r w:rsidRPr="0092501B">
              <w:rPr>
                <w:rFonts w:eastAsia="Times New Roman" w:cs="Calibri"/>
                <w:color w:val="000000"/>
                <w:kern w:val="0"/>
                <w:sz w:val="24"/>
                <w14:ligatures w14:val="none"/>
              </w:rPr>
              <w:t>Therminol</w:t>
            </w:r>
            <w:proofErr w:type="spellEnd"/>
            <w:r w:rsidRPr="0092501B">
              <w:rPr>
                <w:rFonts w:eastAsia="Times New Roman" w:cs="Calibri"/>
                <w:color w:val="000000"/>
                <w:kern w:val="0"/>
                <w:sz w:val="24"/>
                <w14:ligatures w14:val="none"/>
              </w:rPr>
              <w:t xml:space="preserve"> 66 </w:t>
            </w:r>
            <w:sdt>
              <w:sdtPr>
                <w:rPr>
                  <w:rFonts w:eastAsia="Times New Roman" w:cs="Calibri"/>
                  <w:color w:val="000000"/>
                  <w:kern w:val="0"/>
                  <w:sz w:val="24"/>
                  <w14:ligatures w14:val="none"/>
                </w:rPr>
                <w:id w:val="1005710691"/>
                <w:citation/>
              </w:sdtPr>
              <w:sdtContent>
                <w:r>
                  <w:rPr>
                    <w:rFonts w:eastAsia="Times New Roman" w:cs="Calibri"/>
                    <w:color w:val="000000"/>
                    <w:kern w:val="0"/>
                    <w:sz w:val="24"/>
                    <w14:ligatures w14:val="none"/>
                  </w:rPr>
                  <w:fldChar w:fldCharType="begin"/>
                </w:r>
                <w:r>
                  <w:rPr>
                    <w:rFonts w:eastAsia="Times New Roman" w:cs="Calibri"/>
                    <w:color w:val="000000"/>
                    <w:kern w:val="0"/>
                    <w:sz w:val="24"/>
                    <w14:ligatures w14:val="none"/>
                  </w:rPr>
                  <w:instrText xml:space="preserve"> CITATION Eas \l 1033 </w:instrText>
                </w:r>
                <w:r>
                  <w:rPr>
                    <w:rFonts w:eastAsia="Times New Roman" w:cs="Calibri"/>
                    <w:color w:val="000000"/>
                    <w:kern w:val="0"/>
                    <w:sz w:val="24"/>
                    <w14:ligatures w14:val="none"/>
                  </w:rPr>
                  <w:fldChar w:fldCharType="separate"/>
                </w:r>
                <w:r w:rsidR="00C32E5F" w:rsidRPr="00C32E5F">
                  <w:rPr>
                    <w:rFonts w:eastAsia="Times New Roman" w:cs="Calibri"/>
                    <w:noProof/>
                    <w:color w:val="000000"/>
                    <w:kern w:val="0"/>
                    <w:sz w:val="24"/>
                    <w14:ligatures w14:val="none"/>
                  </w:rPr>
                  <w:t>[43]</w:t>
                </w:r>
                <w:r>
                  <w:rPr>
                    <w:rFonts w:eastAsia="Times New Roman" w:cs="Calibri"/>
                    <w:color w:val="000000"/>
                    <w:kern w:val="0"/>
                    <w:sz w:val="24"/>
                    <w14:ligatures w14:val="none"/>
                  </w:rPr>
                  <w:fldChar w:fldCharType="end"/>
                </w:r>
              </w:sdtContent>
            </w:sdt>
          </w:p>
        </w:tc>
        <w:tc>
          <w:tcPr>
            <w:tcW w:w="1260" w:type="dxa"/>
            <w:vAlign w:val="center"/>
            <w:hideMark/>
          </w:tcPr>
          <w:p w14:paraId="4F6C1CE7" w14:textId="77777777" w:rsidR="006D42F1" w:rsidRPr="0092501B" w:rsidRDefault="006D42F1" w:rsidP="00FD0588">
            <w:pPr>
              <w:spacing w:after="0" w:line="240" w:lineRule="auto"/>
              <w:jc w:val="center"/>
              <w:rPr>
                <w:rFonts w:eastAsia="Times New Roman" w:cs="Calibri"/>
                <w:color w:val="000000"/>
                <w:kern w:val="0"/>
                <w:sz w:val="24"/>
                <w14:ligatures w14:val="none"/>
              </w:rPr>
            </w:pPr>
            <w:r w:rsidRPr="0092501B">
              <w:rPr>
                <w:rFonts w:eastAsia="Times New Roman" w:cs="Calibri"/>
                <w:color w:val="000000"/>
                <w:kern w:val="0"/>
                <w:sz w:val="24"/>
                <w14:ligatures w14:val="none"/>
              </w:rPr>
              <w:t>2.3–2.5</w:t>
            </w:r>
          </w:p>
        </w:tc>
        <w:tc>
          <w:tcPr>
            <w:tcW w:w="2970" w:type="dxa"/>
            <w:vAlign w:val="center"/>
            <w:hideMark/>
          </w:tcPr>
          <w:p w14:paraId="019DABA1" w14:textId="77777777" w:rsidR="006D42F1" w:rsidRPr="0092501B" w:rsidRDefault="006D42F1" w:rsidP="00FD0588">
            <w:pPr>
              <w:spacing w:after="0" w:line="240" w:lineRule="auto"/>
              <w:jc w:val="center"/>
              <w:rPr>
                <w:rFonts w:eastAsia="Times New Roman" w:cs="Calibri"/>
                <w:color w:val="000000"/>
                <w:kern w:val="0"/>
                <w:sz w:val="24"/>
                <w14:ligatures w14:val="none"/>
              </w:rPr>
            </w:pPr>
            <w:r w:rsidRPr="0092501B">
              <w:rPr>
                <w:rFonts w:eastAsia="Times New Roman" w:cs="Calibri"/>
                <w:color w:val="000000"/>
                <w:kern w:val="0"/>
                <w:sz w:val="24"/>
                <w14:ligatures w14:val="none"/>
              </w:rPr>
              <w:t>bulk 345 °C, film 375 °C</w:t>
            </w:r>
          </w:p>
        </w:tc>
        <w:tc>
          <w:tcPr>
            <w:tcW w:w="2970" w:type="dxa"/>
            <w:vAlign w:val="center"/>
            <w:hideMark/>
          </w:tcPr>
          <w:p w14:paraId="18CDED92" w14:textId="77777777" w:rsidR="006D42F1" w:rsidRPr="0092501B" w:rsidRDefault="006D42F1" w:rsidP="00FD0588">
            <w:pPr>
              <w:spacing w:after="0" w:line="240" w:lineRule="auto"/>
              <w:jc w:val="center"/>
              <w:rPr>
                <w:rFonts w:eastAsia="Times New Roman" w:cs="Calibri"/>
                <w:color w:val="000000"/>
                <w:kern w:val="0"/>
                <w:sz w:val="24"/>
                <w14:ligatures w14:val="none"/>
              </w:rPr>
            </w:pPr>
            <w:r w:rsidRPr="0092501B">
              <w:rPr>
                <w:rFonts w:eastAsia="Times New Roman" w:cs="Calibri"/>
                <w:color w:val="000000"/>
                <w:kern w:val="0"/>
                <w:sz w:val="24"/>
                <w14:ligatures w14:val="none"/>
              </w:rPr>
              <w:t>Best practical choice</w:t>
            </w:r>
          </w:p>
        </w:tc>
      </w:tr>
      <w:tr w:rsidR="006D42F1" w:rsidRPr="0092501B" w14:paraId="0E69BF56" w14:textId="77777777" w:rsidTr="00FD0588">
        <w:trPr>
          <w:trHeight w:val="535"/>
        </w:trPr>
        <w:tc>
          <w:tcPr>
            <w:tcW w:w="2515" w:type="dxa"/>
            <w:vAlign w:val="center"/>
            <w:hideMark/>
          </w:tcPr>
          <w:p w14:paraId="7163EF2E" w14:textId="57B8832C" w:rsidR="006D42F1" w:rsidRPr="0092501B" w:rsidRDefault="006D42F1" w:rsidP="00FD0588">
            <w:pPr>
              <w:spacing w:after="0" w:line="240" w:lineRule="auto"/>
              <w:jc w:val="center"/>
              <w:rPr>
                <w:rFonts w:eastAsia="Times New Roman" w:cs="Calibri"/>
                <w:color w:val="000000"/>
                <w:kern w:val="0"/>
                <w:sz w:val="24"/>
                <w14:ligatures w14:val="none"/>
              </w:rPr>
            </w:pPr>
            <w:r w:rsidRPr="0092501B">
              <w:rPr>
                <w:rFonts w:eastAsia="Times New Roman" w:cs="Calibri"/>
                <w:color w:val="000000"/>
                <w:kern w:val="0"/>
                <w:sz w:val="24"/>
                <w14:ligatures w14:val="none"/>
              </w:rPr>
              <w:t xml:space="preserve">Dowtherm A / VP-1 </w:t>
            </w:r>
            <w:sdt>
              <w:sdtPr>
                <w:rPr>
                  <w:rFonts w:eastAsia="Times New Roman" w:cs="Calibri"/>
                  <w:color w:val="000000"/>
                  <w:kern w:val="0"/>
                  <w:sz w:val="24"/>
                  <w14:ligatures w14:val="none"/>
                </w:rPr>
                <w:id w:val="1822997191"/>
                <w:citation/>
              </w:sdtPr>
              <w:sdtContent>
                <w:r>
                  <w:rPr>
                    <w:rFonts w:eastAsia="Times New Roman" w:cs="Calibri"/>
                    <w:color w:val="000000"/>
                    <w:kern w:val="0"/>
                    <w:sz w:val="24"/>
                    <w14:ligatures w14:val="none"/>
                  </w:rPr>
                  <w:fldChar w:fldCharType="begin"/>
                </w:r>
                <w:r>
                  <w:rPr>
                    <w:rFonts w:eastAsia="Times New Roman" w:cs="Calibri"/>
                    <w:color w:val="000000"/>
                    <w:kern w:val="0"/>
                    <w:sz w:val="24"/>
                    <w14:ligatures w14:val="none"/>
                  </w:rPr>
                  <w:instrText xml:space="preserve"> CITATION Dow \l 1033 </w:instrText>
                </w:r>
                <w:r>
                  <w:rPr>
                    <w:rFonts w:eastAsia="Times New Roman" w:cs="Calibri"/>
                    <w:color w:val="000000"/>
                    <w:kern w:val="0"/>
                    <w:sz w:val="24"/>
                    <w14:ligatures w14:val="none"/>
                  </w:rPr>
                  <w:fldChar w:fldCharType="separate"/>
                </w:r>
                <w:r w:rsidR="00C32E5F" w:rsidRPr="00C32E5F">
                  <w:rPr>
                    <w:rFonts w:eastAsia="Times New Roman" w:cs="Calibri"/>
                    <w:noProof/>
                    <w:color w:val="000000"/>
                    <w:kern w:val="0"/>
                    <w:sz w:val="24"/>
                    <w14:ligatures w14:val="none"/>
                  </w:rPr>
                  <w:t>[44]</w:t>
                </w:r>
                <w:r>
                  <w:rPr>
                    <w:rFonts w:eastAsia="Times New Roman" w:cs="Calibri"/>
                    <w:color w:val="000000"/>
                    <w:kern w:val="0"/>
                    <w:sz w:val="24"/>
                    <w14:ligatures w14:val="none"/>
                  </w:rPr>
                  <w:fldChar w:fldCharType="end"/>
                </w:r>
              </w:sdtContent>
            </w:sdt>
          </w:p>
        </w:tc>
        <w:tc>
          <w:tcPr>
            <w:tcW w:w="1260" w:type="dxa"/>
            <w:vAlign w:val="center"/>
            <w:hideMark/>
          </w:tcPr>
          <w:p w14:paraId="21DB9FFA" w14:textId="77777777" w:rsidR="006D42F1" w:rsidRPr="0092501B" w:rsidRDefault="006D42F1" w:rsidP="00FD0588">
            <w:pPr>
              <w:spacing w:after="0" w:line="240" w:lineRule="auto"/>
              <w:jc w:val="center"/>
              <w:rPr>
                <w:rFonts w:eastAsia="Times New Roman" w:cs="Calibri"/>
                <w:color w:val="000000"/>
                <w:kern w:val="0"/>
                <w:sz w:val="24"/>
                <w14:ligatures w14:val="none"/>
              </w:rPr>
            </w:pPr>
            <w:r w:rsidRPr="0092501B">
              <w:rPr>
                <w:rFonts w:eastAsia="Times New Roman" w:cs="Calibri"/>
                <w:color w:val="000000"/>
                <w:kern w:val="0"/>
                <w:sz w:val="24"/>
                <w14:ligatures w14:val="none"/>
              </w:rPr>
              <w:t>2.0–2.2</w:t>
            </w:r>
          </w:p>
        </w:tc>
        <w:tc>
          <w:tcPr>
            <w:tcW w:w="2970" w:type="dxa"/>
            <w:vAlign w:val="center"/>
            <w:hideMark/>
          </w:tcPr>
          <w:p w14:paraId="0194F70A" w14:textId="77777777" w:rsidR="006D42F1" w:rsidRPr="0092501B" w:rsidRDefault="006D42F1" w:rsidP="00FD0588">
            <w:pPr>
              <w:spacing w:after="0" w:line="240" w:lineRule="auto"/>
              <w:jc w:val="center"/>
              <w:rPr>
                <w:rFonts w:eastAsia="Times New Roman" w:cs="Calibri"/>
                <w:color w:val="000000"/>
                <w:kern w:val="0"/>
                <w:sz w:val="24"/>
                <w14:ligatures w14:val="none"/>
              </w:rPr>
            </w:pPr>
            <w:r w:rsidRPr="0092501B">
              <w:rPr>
                <w:rFonts w:eastAsia="Times New Roman" w:cs="Calibri"/>
                <w:color w:val="000000"/>
                <w:kern w:val="0"/>
                <w:sz w:val="24"/>
                <w14:ligatures w14:val="none"/>
              </w:rPr>
              <w:t>up to 400 °C</w:t>
            </w:r>
          </w:p>
        </w:tc>
        <w:tc>
          <w:tcPr>
            <w:tcW w:w="2970" w:type="dxa"/>
            <w:vAlign w:val="center"/>
            <w:hideMark/>
          </w:tcPr>
          <w:p w14:paraId="4AD5FD78" w14:textId="77777777" w:rsidR="006D42F1" w:rsidRPr="0092501B" w:rsidRDefault="006D42F1" w:rsidP="00FD0588">
            <w:pPr>
              <w:spacing w:after="0" w:line="240" w:lineRule="auto"/>
              <w:jc w:val="center"/>
              <w:rPr>
                <w:rFonts w:eastAsia="Times New Roman" w:cs="Calibri"/>
                <w:color w:val="000000"/>
                <w:kern w:val="0"/>
                <w:sz w:val="24"/>
                <w14:ligatures w14:val="none"/>
              </w:rPr>
            </w:pPr>
            <w:r w:rsidRPr="0092501B">
              <w:rPr>
                <w:rFonts w:eastAsia="Times New Roman" w:cs="Calibri"/>
                <w:color w:val="000000"/>
                <w:kern w:val="0"/>
                <w:sz w:val="24"/>
                <w14:ligatures w14:val="none"/>
              </w:rPr>
              <w:t xml:space="preserve">Safest option for </w:t>
            </w:r>
            <w:r>
              <w:rPr>
                <w:rFonts w:eastAsia="Times New Roman" w:cs="Calibri"/>
                <w:color w:val="000000"/>
                <w:kern w:val="0"/>
                <w:sz w:val="24"/>
                <w14:ligatures w14:val="none"/>
              </w:rPr>
              <w:t xml:space="preserve">the </w:t>
            </w:r>
            <w:r w:rsidRPr="0092501B">
              <w:rPr>
                <w:rFonts w:eastAsia="Times New Roman" w:cs="Calibri"/>
                <w:color w:val="000000"/>
                <w:kern w:val="0"/>
                <w:sz w:val="24"/>
                <w14:ligatures w14:val="none"/>
              </w:rPr>
              <w:t>highest sulfur-load case</w:t>
            </w:r>
          </w:p>
        </w:tc>
      </w:tr>
      <w:tr w:rsidR="006D42F1" w:rsidRPr="0092501B" w14:paraId="5678A019" w14:textId="77777777" w:rsidTr="00FD0588">
        <w:trPr>
          <w:trHeight w:val="661"/>
        </w:trPr>
        <w:tc>
          <w:tcPr>
            <w:tcW w:w="2515" w:type="dxa"/>
            <w:vAlign w:val="center"/>
            <w:hideMark/>
          </w:tcPr>
          <w:p w14:paraId="09DE03E9" w14:textId="0A964641" w:rsidR="006D42F1" w:rsidRPr="0092501B" w:rsidRDefault="006D42F1" w:rsidP="00FD0588">
            <w:pPr>
              <w:spacing w:after="0" w:line="240" w:lineRule="auto"/>
              <w:jc w:val="center"/>
              <w:rPr>
                <w:rFonts w:eastAsia="Times New Roman" w:cs="Calibri"/>
                <w:color w:val="000000"/>
                <w:kern w:val="0"/>
                <w:sz w:val="24"/>
                <w14:ligatures w14:val="none"/>
              </w:rPr>
            </w:pPr>
            <w:r w:rsidRPr="0092501B">
              <w:rPr>
                <w:rFonts w:eastAsia="Times New Roman" w:cs="Calibri"/>
                <w:color w:val="000000"/>
                <w:kern w:val="0"/>
                <w:sz w:val="24"/>
                <w14:ligatures w14:val="none"/>
              </w:rPr>
              <w:t xml:space="preserve">Dowtherm T </w:t>
            </w:r>
            <w:sdt>
              <w:sdtPr>
                <w:rPr>
                  <w:rFonts w:eastAsia="Times New Roman" w:cs="Calibri"/>
                  <w:color w:val="000000"/>
                  <w:kern w:val="0"/>
                  <w:sz w:val="24"/>
                  <w14:ligatures w14:val="none"/>
                </w:rPr>
                <w:id w:val="714856658"/>
                <w:citation/>
              </w:sdtPr>
              <w:sdtContent>
                <w:r>
                  <w:rPr>
                    <w:rFonts w:eastAsia="Times New Roman" w:cs="Calibri"/>
                    <w:color w:val="000000"/>
                    <w:kern w:val="0"/>
                    <w:sz w:val="24"/>
                    <w14:ligatures w14:val="none"/>
                  </w:rPr>
                  <w:fldChar w:fldCharType="begin"/>
                </w:r>
                <w:r>
                  <w:rPr>
                    <w:rFonts w:eastAsia="Times New Roman" w:cs="Calibri"/>
                    <w:color w:val="000000"/>
                    <w:kern w:val="0"/>
                    <w:sz w:val="24"/>
                    <w14:ligatures w14:val="none"/>
                  </w:rPr>
                  <w:instrText xml:space="preserve"> CITATION Dow1 \l 1033 </w:instrText>
                </w:r>
                <w:r>
                  <w:rPr>
                    <w:rFonts w:eastAsia="Times New Roman" w:cs="Calibri"/>
                    <w:color w:val="000000"/>
                    <w:kern w:val="0"/>
                    <w:sz w:val="24"/>
                    <w14:ligatures w14:val="none"/>
                  </w:rPr>
                  <w:fldChar w:fldCharType="separate"/>
                </w:r>
                <w:r w:rsidR="00C32E5F" w:rsidRPr="00C32E5F">
                  <w:rPr>
                    <w:rFonts w:eastAsia="Times New Roman" w:cs="Calibri"/>
                    <w:noProof/>
                    <w:color w:val="000000"/>
                    <w:kern w:val="0"/>
                    <w:sz w:val="24"/>
                    <w14:ligatures w14:val="none"/>
                  </w:rPr>
                  <w:t>[45]</w:t>
                </w:r>
                <w:r>
                  <w:rPr>
                    <w:rFonts w:eastAsia="Times New Roman" w:cs="Calibri"/>
                    <w:color w:val="000000"/>
                    <w:kern w:val="0"/>
                    <w:sz w:val="24"/>
                    <w14:ligatures w14:val="none"/>
                  </w:rPr>
                  <w:fldChar w:fldCharType="end"/>
                </w:r>
              </w:sdtContent>
            </w:sdt>
          </w:p>
        </w:tc>
        <w:tc>
          <w:tcPr>
            <w:tcW w:w="1260" w:type="dxa"/>
            <w:vAlign w:val="center"/>
            <w:hideMark/>
          </w:tcPr>
          <w:p w14:paraId="2548C7EE" w14:textId="77777777" w:rsidR="006D42F1" w:rsidRPr="0092501B" w:rsidRDefault="006D42F1" w:rsidP="00FD0588">
            <w:pPr>
              <w:spacing w:after="0" w:line="240" w:lineRule="auto"/>
              <w:jc w:val="center"/>
              <w:rPr>
                <w:rFonts w:eastAsia="Times New Roman" w:cs="Calibri"/>
                <w:color w:val="000000"/>
                <w:kern w:val="0"/>
                <w:sz w:val="24"/>
                <w14:ligatures w14:val="none"/>
              </w:rPr>
            </w:pPr>
            <w:r w:rsidRPr="0092501B">
              <w:rPr>
                <w:rFonts w:eastAsia="Times New Roman" w:cs="Calibri"/>
                <w:color w:val="000000"/>
                <w:kern w:val="0"/>
                <w:sz w:val="24"/>
                <w14:ligatures w14:val="none"/>
              </w:rPr>
              <w:t>2.3–2.5</w:t>
            </w:r>
          </w:p>
        </w:tc>
        <w:tc>
          <w:tcPr>
            <w:tcW w:w="2970" w:type="dxa"/>
            <w:vAlign w:val="center"/>
            <w:hideMark/>
          </w:tcPr>
          <w:p w14:paraId="742AB778" w14:textId="77777777" w:rsidR="006D42F1" w:rsidRPr="0092501B" w:rsidRDefault="006D42F1" w:rsidP="00FD0588">
            <w:pPr>
              <w:spacing w:after="0" w:line="240" w:lineRule="auto"/>
              <w:jc w:val="center"/>
              <w:rPr>
                <w:rFonts w:eastAsia="Times New Roman" w:cs="Calibri"/>
                <w:color w:val="000000"/>
                <w:kern w:val="0"/>
                <w:sz w:val="24"/>
                <w14:ligatures w14:val="none"/>
              </w:rPr>
            </w:pPr>
            <w:r w:rsidRPr="0092501B">
              <w:rPr>
                <w:rFonts w:eastAsia="Times New Roman" w:cs="Calibri"/>
                <w:color w:val="000000"/>
                <w:kern w:val="0"/>
                <w:sz w:val="24"/>
                <w14:ligatures w14:val="none"/>
              </w:rPr>
              <w:t>optimum 288 °C, extended 315 °C</w:t>
            </w:r>
          </w:p>
        </w:tc>
        <w:tc>
          <w:tcPr>
            <w:tcW w:w="2970" w:type="dxa"/>
            <w:vAlign w:val="center"/>
            <w:hideMark/>
          </w:tcPr>
          <w:p w14:paraId="25CD77C6" w14:textId="77777777" w:rsidR="006D42F1" w:rsidRPr="0092501B" w:rsidRDefault="006D42F1" w:rsidP="00FD0588">
            <w:pPr>
              <w:spacing w:after="0" w:line="240" w:lineRule="auto"/>
              <w:jc w:val="center"/>
              <w:rPr>
                <w:rFonts w:eastAsia="Times New Roman" w:cs="Calibri"/>
                <w:color w:val="000000"/>
                <w:kern w:val="0"/>
                <w:sz w:val="24"/>
                <w14:ligatures w14:val="none"/>
              </w:rPr>
            </w:pPr>
            <w:r w:rsidRPr="0092501B">
              <w:rPr>
                <w:rFonts w:eastAsia="Times New Roman" w:cs="Calibri"/>
                <w:color w:val="000000"/>
                <w:kern w:val="0"/>
                <w:sz w:val="24"/>
                <w14:ligatures w14:val="none"/>
              </w:rPr>
              <w:t>Suitable for moderate-temperature operation</w:t>
            </w:r>
          </w:p>
        </w:tc>
      </w:tr>
      <w:tr w:rsidR="006D42F1" w:rsidRPr="0092501B" w14:paraId="43B98E11" w14:textId="77777777" w:rsidTr="00FD0588">
        <w:trPr>
          <w:trHeight w:val="526"/>
        </w:trPr>
        <w:tc>
          <w:tcPr>
            <w:tcW w:w="2515" w:type="dxa"/>
            <w:vAlign w:val="center"/>
            <w:hideMark/>
          </w:tcPr>
          <w:p w14:paraId="6CA2CF9F" w14:textId="34085DC0" w:rsidR="006D42F1" w:rsidRPr="0092501B" w:rsidRDefault="006D42F1" w:rsidP="00FD0588">
            <w:pPr>
              <w:spacing w:after="0" w:line="240" w:lineRule="auto"/>
              <w:jc w:val="center"/>
              <w:rPr>
                <w:rFonts w:eastAsia="Times New Roman" w:cs="Calibri"/>
                <w:color w:val="000000"/>
                <w:kern w:val="0"/>
                <w:sz w:val="24"/>
                <w14:ligatures w14:val="none"/>
              </w:rPr>
            </w:pPr>
            <w:proofErr w:type="spellStart"/>
            <w:r w:rsidRPr="0092501B">
              <w:rPr>
                <w:rFonts w:eastAsia="Times New Roman" w:cs="Calibri"/>
                <w:color w:val="000000"/>
                <w:kern w:val="0"/>
                <w:sz w:val="24"/>
                <w14:ligatures w14:val="none"/>
              </w:rPr>
              <w:t>Mobiltherm</w:t>
            </w:r>
            <w:proofErr w:type="spellEnd"/>
            <w:r w:rsidRPr="0092501B">
              <w:rPr>
                <w:rFonts w:eastAsia="Times New Roman" w:cs="Calibri"/>
                <w:color w:val="000000"/>
                <w:kern w:val="0"/>
                <w:sz w:val="24"/>
                <w14:ligatures w14:val="none"/>
              </w:rPr>
              <w:t xml:space="preserve"> 603 </w:t>
            </w:r>
            <w:sdt>
              <w:sdtPr>
                <w:rPr>
                  <w:rFonts w:eastAsia="Times New Roman" w:cs="Calibri"/>
                  <w:color w:val="000000"/>
                  <w:kern w:val="0"/>
                  <w:sz w:val="24"/>
                  <w14:ligatures w14:val="none"/>
                </w:rPr>
                <w:id w:val="612170381"/>
                <w:citation/>
              </w:sdtPr>
              <w:sdtContent>
                <w:r>
                  <w:rPr>
                    <w:rFonts w:eastAsia="Times New Roman" w:cs="Calibri"/>
                    <w:color w:val="000000"/>
                    <w:kern w:val="0"/>
                    <w:sz w:val="24"/>
                    <w14:ligatures w14:val="none"/>
                  </w:rPr>
                  <w:fldChar w:fldCharType="begin"/>
                </w:r>
                <w:r>
                  <w:rPr>
                    <w:rFonts w:eastAsia="Times New Roman" w:cs="Calibri"/>
                    <w:color w:val="000000"/>
                    <w:kern w:val="0"/>
                    <w:sz w:val="24"/>
                    <w14:ligatures w14:val="none"/>
                  </w:rPr>
                  <w:instrText xml:space="preserve"> CITATION Exx \l 1033 </w:instrText>
                </w:r>
                <w:r>
                  <w:rPr>
                    <w:rFonts w:eastAsia="Times New Roman" w:cs="Calibri"/>
                    <w:color w:val="000000"/>
                    <w:kern w:val="0"/>
                    <w:sz w:val="24"/>
                    <w14:ligatures w14:val="none"/>
                  </w:rPr>
                  <w:fldChar w:fldCharType="separate"/>
                </w:r>
                <w:r w:rsidR="00C32E5F" w:rsidRPr="00C32E5F">
                  <w:rPr>
                    <w:rFonts w:eastAsia="Times New Roman" w:cs="Calibri"/>
                    <w:noProof/>
                    <w:color w:val="000000"/>
                    <w:kern w:val="0"/>
                    <w:sz w:val="24"/>
                    <w14:ligatures w14:val="none"/>
                  </w:rPr>
                  <w:t>[46]</w:t>
                </w:r>
                <w:r>
                  <w:rPr>
                    <w:rFonts w:eastAsia="Times New Roman" w:cs="Calibri"/>
                    <w:color w:val="000000"/>
                    <w:kern w:val="0"/>
                    <w:sz w:val="24"/>
                    <w14:ligatures w14:val="none"/>
                  </w:rPr>
                  <w:fldChar w:fldCharType="end"/>
                </w:r>
              </w:sdtContent>
            </w:sdt>
          </w:p>
        </w:tc>
        <w:tc>
          <w:tcPr>
            <w:tcW w:w="1260" w:type="dxa"/>
            <w:vAlign w:val="center"/>
            <w:hideMark/>
          </w:tcPr>
          <w:p w14:paraId="3D040039" w14:textId="77777777" w:rsidR="006D42F1" w:rsidRPr="0092501B" w:rsidRDefault="006D42F1" w:rsidP="00FD0588">
            <w:pPr>
              <w:spacing w:after="0" w:line="240" w:lineRule="auto"/>
              <w:jc w:val="center"/>
              <w:rPr>
                <w:rFonts w:eastAsia="Times New Roman" w:cs="Calibri"/>
                <w:color w:val="000000"/>
                <w:kern w:val="0"/>
                <w:sz w:val="24"/>
                <w14:ligatures w14:val="none"/>
              </w:rPr>
            </w:pPr>
            <w:r w:rsidRPr="0092501B">
              <w:rPr>
                <w:rFonts w:eastAsia="Times New Roman" w:cs="Calibri"/>
                <w:color w:val="000000"/>
                <w:kern w:val="0"/>
                <w:sz w:val="24"/>
                <w14:ligatures w14:val="none"/>
              </w:rPr>
              <w:t>2.4–2.6</w:t>
            </w:r>
          </w:p>
        </w:tc>
        <w:tc>
          <w:tcPr>
            <w:tcW w:w="2970" w:type="dxa"/>
            <w:vAlign w:val="center"/>
            <w:hideMark/>
          </w:tcPr>
          <w:p w14:paraId="5D894F1D" w14:textId="77777777" w:rsidR="006D42F1" w:rsidRPr="0092501B" w:rsidRDefault="006D42F1" w:rsidP="00FD0588">
            <w:pPr>
              <w:spacing w:after="0" w:line="240" w:lineRule="auto"/>
              <w:jc w:val="center"/>
              <w:rPr>
                <w:rFonts w:eastAsia="Times New Roman" w:cs="Calibri"/>
                <w:color w:val="000000"/>
                <w:kern w:val="0"/>
                <w:sz w:val="24"/>
                <w14:ligatures w14:val="none"/>
              </w:rPr>
            </w:pPr>
            <w:r w:rsidRPr="0092501B">
              <w:rPr>
                <w:rFonts w:eastAsia="Times New Roman" w:cs="Calibri"/>
                <w:color w:val="000000"/>
                <w:kern w:val="0"/>
                <w:sz w:val="24"/>
                <w14:ligatures w14:val="none"/>
              </w:rPr>
              <w:t>approximately 285 °C</w:t>
            </w:r>
          </w:p>
        </w:tc>
        <w:tc>
          <w:tcPr>
            <w:tcW w:w="2970" w:type="dxa"/>
            <w:vAlign w:val="center"/>
            <w:hideMark/>
          </w:tcPr>
          <w:p w14:paraId="77AD0584" w14:textId="77777777" w:rsidR="006D42F1" w:rsidRPr="0092501B" w:rsidRDefault="006D42F1" w:rsidP="00FD0588">
            <w:pPr>
              <w:spacing w:after="0" w:line="240" w:lineRule="auto"/>
              <w:jc w:val="center"/>
              <w:rPr>
                <w:rFonts w:eastAsia="Times New Roman" w:cs="Calibri"/>
                <w:color w:val="000000"/>
                <w:kern w:val="0"/>
                <w:sz w:val="24"/>
                <w14:ligatures w14:val="none"/>
              </w:rPr>
            </w:pPr>
            <w:r w:rsidRPr="0092501B">
              <w:rPr>
                <w:rFonts w:eastAsia="Times New Roman" w:cs="Calibri"/>
                <w:color w:val="000000"/>
                <w:kern w:val="0"/>
                <w:sz w:val="24"/>
                <w14:ligatures w14:val="none"/>
              </w:rPr>
              <w:t>Suitable for lower sulfur-flow conditions</w:t>
            </w:r>
          </w:p>
        </w:tc>
      </w:tr>
      <w:tr w:rsidR="006D42F1" w:rsidRPr="0092501B" w14:paraId="495A4840" w14:textId="77777777" w:rsidTr="00FD0588">
        <w:trPr>
          <w:trHeight w:val="202"/>
        </w:trPr>
        <w:tc>
          <w:tcPr>
            <w:tcW w:w="2515" w:type="dxa"/>
            <w:vAlign w:val="center"/>
            <w:hideMark/>
          </w:tcPr>
          <w:p w14:paraId="408BF86B" w14:textId="327B6541" w:rsidR="006D42F1" w:rsidRPr="0092501B" w:rsidRDefault="006D42F1" w:rsidP="00FD0588">
            <w:pPr>
              <w:spacing w:after="0" w:line="240" w:lineRule="auto"/>
              <w:jc w:val="center"/>
              <w:rPr>
                <w:rFonts w:eastAsia="Times New Roman" w:cs="Calibri"/>
                <w:color w:val="000000"/>
                <w:kern w:val="0"/>
                <w:sz w:val="24"/>
                <w14:ligatures w14:val="none"/>
              </w:rPr>
            </w:pPr>
            <w:proofErr w:type="spellStart"/>
            <w:r w:rsidRPr="0092501B">
              <w:rPr>
                <w:rFonts w:eastAsia="Times New Roman" w:cs="Calibri"/>
                <w:color w:val="000000"/>
                <w:kern w:val="0"/>
                <w:sz w:val="24"/>
                <w14:ligatures w14:val="none"/>
              </w:rPr>
              <w:t>Mobiltherm</w:t>
            </w:r>
            <w:proofErr w:type="spellEnd"/>
            <w:r w:rsidRPr="0092501B">
              <w:rPr>
                <w:rFonts w:eastAsia="Times New Roman" w:cs="Calibri"/>
                <w:color w:val="000000"/>
                <w:kern w:val="0"/>
                <w:sz w:val="24"/>
                <w14:ligatures w14:val="none"/>
              </w:rPr>
              <w:t xml:space="preserve"> 605 </w:t>
            </w:r>
            <w:sdt>
              <w:sdtPr>
                <w:rPr>
                  <w:rFonts w:eastAsia="Times New Roman" w:cs="Calibri"/>
                  <w:color w:val="000000"/>
                  <w:kern w:val="0"/>
                  <w:sz w:val="24"/>
                  <w14:ligatures w14:val="none"/>
                </w:rPr>
                <w:id w:val="-1033419993"/>
                <w:citation/>
              </w:sdtPr>
              <w:sdtContent>
                <w:r>
                  <w:rPr>
                    <w:rFonts w:eastAsia="Times New Roman" w:cs="Calibri"/>
                    <w:color w:val="000000"/>
                    <w:kern w:val="0"/>
                    <w:sz w:val="24"/>
                    <w14:ligatures w14:val="none"/>
                  </w:rPr>
                  <w:fldChar w:fldCharType="begin"/>
                </w:r>
                <w:r>
                  <w:rPr>
                    <w:rFonts w:eastAsia="Times New Roman" w:cs="Calibri"/>
                    <w:color w:val="000000"/>
                    <w:kern w:val="0"/>
                    <w:sz w:val="24"/>
                    <w14:ligatures w14:val="none"/>
                  </w:rPr>
                  <w:instrText xml:space="preserve"> CITATION Exx \l 1033 </w:instrText>
                </w:r>
                <w:r>
                  <w:rPr>
                    <w:rFonts w:eastAsia="Times New Roman" w:cs="Calibri"/>
                    <w:color w:val="000000"/>
                    <w:kern w:val="0"/>
                    <w:sz w:val="24"/>
                    <w14:ligatures w14:val="none"/>
                  </w:rPr>
                  <w:fldChar w:fldCharType="separate"/>
                </w:r>
                <w:r w:rsidR="00C32E5F" w:rsidRPr="00C32E5F">
                  <w:rPr>
                    <w:rFonts w:eastAsia="Times New Roman" w:cs="Calibri"/>
                    <w:noProof/>
                    <w:color w:val="000000"/>
                    <w:kern w:val="0"/>
                    <w:sz w:val="24"/>
                    <w14:ligatures w14:val="none"/>
                  </w:rPr>
                  <w:t>[46]</w:t>
                </w:r>
                <w:r>
                  <w:rPr>
                    <w:rFonts w:eastAsia="Times New Roman" w:cs="Calibri"/>
                    <w:color w:val="000000"/>
                    <w:kern w:val="0"/>
                    <w:sz w:val="24"/>
                    <w14:ligatures w14:val="none"/>
                  </w:rPr>
                  <w:fldChar w:fldCharType="end"/>
                </w:r>
              </w:sdtContent>
            </w:sdt>
          </w:p>
        </w:tc>
        <w:tc>
          <w:tcPr>
            <w:tcW w:w="1260" w:type="dxa"/>
            <w:vAlign w:val="center"/>
            <w:hideMark/>
          </w:tcPr>
          <w:p w14:paraId="54C5FD55" w14:textId="77777777" w:rsidR="006D42F1" w:rsidRPr="0092501B" w:rsidRDefault="006D42F1" w:rsidP="00FD0588">
            <w:pPr>
              <w:spacing w:after="0" w:line="240" w:lineRule="auto"/>
              <w:jc w:val="center"/>
              <w:rPr>
                <w:rFonts w:eastAsia="Times New Roman" w:cs="Calibri"/>
                <w:color w:val="000000"/>
                <w:kern w:val="0"/>
                <w:sz w:val="24"/>
                <w14:ligatures w14:val="none"/>
              </w:rPr>
            </w:pPr>
            <w:r w:rsidRPr="0092501B">
              <w:rPr>
                <w:rFonts w:eastAsia="Times New Roman" w:cs="Calibri"/>
                <w:color w:val="000000"/>
                <w:kern w:val="0"/>
                <w:sz w:val="24"/>
                <w14:ligatures w14:val="none"/>
              </w:rPr>
              <w:t>2.4–2.6</w:t>
            </w:r>
          </w:p>
        </w:tc>
        <w:tc>
          <w:tcPr>
            <w:tcW w:w="2970" w:type="dxa"/>
            <w:vAlign w:val="center"/>
            <w:hideMark/>
          </w:tcPr>
          <w:p w14:paraId="4A948543" w14:textId="77777777" w:rsidR="006D42F1" w:rsidRPr="0092501B" w:rsidRDefault="006D42F1" w:rsidP="00FD0588">
            <w:pPr>
              <w:spacing w:after="0" w:line="240" w:lineRule="auto"/>
              <w:jc w:val="center"/>
              <w:rPr>
                <w:rFonts w:eastAsia="Times New Roman" w:cs="Calibri"/>
                <w:color w:val="000000"/>
                <w:kern w:val="0"/>
                <w:sz w:val="24"/>
                <w14:ligatures w14:val="none"/>
              </w:rPr>
            </w:pPr>
            <w:r w:rsidRPr="0092501B">
              <w:rPr>
                <w:rFonts w:eastAsia="Times New Roman" w:cs="Calibri"/>
                <w:color w:val="000000"/>
                <w:kern w:val="0"/>
                <w:sz w:val="24"/>
                <w14:ligatures w14:val="none"/>
              </w:rPr>
              <w:t>approximately 315 °C</w:t>
            </w:r>
          </w:p>
        </w:tc>
        <w:tc>
          <w:tcPr>
            <w:tcW w:w="2970" w:type="dxa"/>
            <w:vAlign w:val="center"/>
            <w:hideMark/>
          </w:tcPr>
          <w:p w14:paraId="3EC93DF2" w14:textId="77777777" w:rsidR="006D42F1" w:rsidRPr="0092501B" w:rsidRDefault="006D42F1" w:rsidP="00FD0588">
            <w:pPr>
              <w:spacing w:after="0" w:line="240" w:lineRule="auto"/>
              <w:jc w:val="center"/>
              <w:rPr>
                <w:rFonts w:eastAsia="Times New Roman" w:cs="Calibri"/>
                <w:color w:val="000000"/>
                <w:kern w:val="0"/>
                <w:sz w:val="24"/>
                <w14:ligatures w14:val="none"/>
              </w:rPr>
            </w:pPr>
            <w:r w:rsidRPr="0092501B">
              <w:rPr>
                <w:rFonts w:eastAsia="Times New Roman" w:cs="Calibri"/>
                <w:color w:val="000000"/>
                <w:kern w:val="0"/>
                <w:sz w:val="24"/>
                <w14:ligatures w14:val="none"/>
              </w:rPr>
              <w:t xml:space="preserve">Better than </w:t>
            </w:r>
            <w:proofErr w:type="spellStart"/>
            <w:r w:rsidRPr="0092501B">
              <w:rPr>
                <w:rFonts w:eastAsia="Times New Roman" w:cs="Calibri"/>
                <w:color w:val="000000"/>
                <w:kern w:val="0"/>
                <w:sz w:val="24"/>
                <w14:ligatures w14:val="none"/>
              </w:rPr>
              <w:t>Mobiltherm</w:t>
            </w:r>
            <w:proofErr w:type="spellEnd"/>
            <w:r w:rsidRPr="0092501B">
              <w:rPr>
                <w:rFonts w:eastAsia="Times New Roman" w:cs="Calibri"/>
                <w:color w:val="000000"/>
                <w:kern w:val="0"/>
                <w:sz w:val="24"/>
                <w14:ligatures w14:val="none"/>
              </w:rPr>
              <w:t xml:space="preserve"> 603 for elevated temperatures</w:t>
            </w:r>
          </w:p>
        </w:tc>
      </w:tr>
    </w:tbl>
    <w:p w14:paraId="2792A933" w14:textId="77777777" w:rsidR="006D42F1" w:rsidRDefault="006D42F1" w:rsidP="006D42F1">
      <w:pPr>
        <w:jc w:val="lowKashida"/>
        <w:rPr>
          <w:rFonts w:cs="Calibri"/>
        </w:rPr>
      </w:pPr>
    </w:p>
    <w:p w14:paraId="4071DD39" w14:textId="77777777" w:rsidR="006D42F1" w:rsidRDefault="006D42F1" w:rsidP="006D42F1">
      <w:pPr>
        <w:jc w:val="lowKashida"/>
        <w:rPr>
          <w:rFonts w:cs="Calibri"/>
        </w:rPr>
      </w:pPr>
      <w:r w:rsidRPr="00E45F74">
        <w:rPr>
          <w:rFonts w:cs="Calibri"/>
        </w:rPr>
        <w:lastRenderedPageBreak/>
        <w:t xml:space="preserve">For the base operating condition, </w:t>
      </w:r>
      <w:proofErr w:type="spellStart"/>
      <w:r w:rsidRPr="00E45F74">
        <w:rPr>
          <w:rFonts w:cs="Calibri"/>
        </w:rPr>
        <w:t>Therminol</w:t>
      </w:r>
      <w:proofErr w:type="spellEnd"/>
      <w:r w:rsidRPr="00E45F74">
        <w:rPr>
          <w:rFonts w:cs="Calibri"/>
        </w:rPr>
        <w:t xml:space="preserve"> 66 can be suitable because the bulk oil temperature remains in the recommended operating range. </w:t>
      </w:r>
      <w:r w:rsidRPr="008060FC">
        <w:rPr>
          <w:rFonts w:cs="Calibri"/>
        </w:rPr>
        <w:t xml:space="preserve"> However, for the 6000 kg/h sulfur case, the gas-side temperature approaches the film-temperature limitation of </w:t>
      </w:r>
      <w:proofErr w:type="spellStart"/>
      <w:r w:rsidRPr="008060FC">
        <w:rPr>
          <w:rFonts w:cs="Calibri"/>
        </w:rPr>
        <w:t>Therminol</w:t>
      </w:r>
      <w:proofErr w:type="spellEnd"/>
      <w:r w:rsidRPr="008060FC">
        <w:rPr>
          <w:rFonts w:cs="Calibri"/>
        </w:rPr>
        <w:t xml:space="preserve"> 66. Under these conditions, either a higher circulation flow</w:t>
      </w:r>
      <w:r>
        <w:rPr>
          <w:rFonts w:cs="Calibri"/>
        </w:rPr>
        <w:t xml:space="preserve"> </w:t>
      </w:r>
      <w:r w:rsidRPr="008060FC">
        <w:rPr>
          <w:rFonts w:cs="Calibri"/>
        </w:rPr>
        <w:t>rate should be used to reduce local oil-film temperatures, or a more thermally stable fluid</w:t>
      </w:r>
      <w:r>
        <w:rPr>
          <w:rFonts w:cs="Calibri"/>
        </w:rPr>
        <w:t>,</w:t>
      </w:r>
      <w:r w:rsidRPr="008060FC">
        <w:rPr>
          <w:rFonts w:cs="Calibri"/>
        </w:rPr>
        <w:t xml:space="preserve"> such as Dowtherm A</w:t>
      </w:r>
      <w:r>
        <w:rPr>
          <w:rFonts w:cs="Calibri"/>
        </w:rPr>
        <w:t>,</w:t>
      </w:r>
      <w:r w:rsidRPr="008060FC">
        <w:rPr>
          <w:rFonts w:cs="Calibri"/>
        </w:rPr>
        <w:t xml:space="preserve"> should be selected.</w:t>
      </w:r>
    </w:p>
    <w:p w14:paraId="3439B476" w14:textId="77777777" w:rsidR="006D42F1" w:rsidRDefault="006D42F1" w:rsidP="00487704">
      <w:pPr>
        <w:jc w:val="lowKashida"/>
        <w:rPr>
          <w:rFonts w:cs="Calibri"/>
        </w:rPr>
      </w:pPr>
    </w:p>
    <w:p w14:paraId="5DC5F93C" w14:textId="77777777" w:rsidR="006D42F1" w:rsidRDefault="006D42F1" w:rsidP="00487704">
      <w:pPr>
        <w:jc w:val="lowKashida"/>
        <w:rPr>
          <w:rFonts w:cs="Calibri"/>
        </w:rPr>
      </w:pPr>
    </w:p>
    <w:p w14:paraId="519A0927" w14:textId="77777777" w:rsidR="006D42F1" w:rsidRDefault="006D42F1" w:rsidP="00487704">
      <w:pPr>
        <w:jc w:val="lowKashida"/>
        <w:rPr>
          <w:rFonts w:cs="Calibri"/>
        </w:rPr>
      </w:pPr>
    </w:p>
    <w:p w14:paraId="4B2DADAA" w14:textId="77777777" w:rsidR="006D42F1" w:rsidRDefault="006D42F1" w:rsidP="00487704">
      <w:pPr>
        <w:jc w:val="lowKashida"/>
        <w:rPr>
          <w:rFonts w:cs="Calibri"/>
        </w:rPr>
      </w:pPr>
    </w:p>
    <w:p w14:paraId="7CD7C5A7" w14:textId="77777777" w:rsidR="006D42F1" w:rsidRDefault="006D42F1" w:rsidP="00487704">
      <w:pPr>
        <w:jc w:val="lowKashida"/>
        <w:rPr>
          <w:rFonts w:cs="Calibri"/>
        </w:rPr>
      </w:pPr>
    </w:p>
    <w:p w14:paraId="6A04F473" w14:textId="77777777" w:rsidR="006D42F1" w:rsidRDefault="006D42F1" w:rsidP="00487704">
      <w:pPr>
        <w:jc w:val="lowKashida"/>
        <w:rPr>
          <w:rFonts w:cs="Calibri"/>
        </w:rPr>
      </w:pPr>
    </w:p>
    <w:p w14:paraId="5FF81FE5" w14:textId="77777777" w:rsidR="006D42F1" w:rsidRDefault="006D42F1" w:rsidP="00487704">
      <w:pPr>
        <w:jc w:val="lowKashida"/>
        <w:rPr>
          <w:rFonts w:cs="Calibri"/>
        </w:rPr>
      </w:pPr>
    </w:p>
    <w:p w14:paraId="26992B52" w14:textId="77777777" w:rsidR="006D42F1" w:rsidRDefault="006D42F1" w:rsidP="00487704">
      <w:pPr>
        <w:jc w:val="lowKashida"/>
        <w:rPr>
          <w:rFonts w:cs="Calibri"/>
        </w:rPr>
      </w:pPr>
    </w:p>
    <w:p w14:paraId="228699AF" w14:textId="77777777" w:rsidR="006D42F1" w:rsidRDefault="006D42F1" w:rsidP="00487704">
      <w:pPr>
        <w:jc w:val="lowKashida"/>
        <w:rPr>
          <w:rFonts w:cs="Calibri"/>
        </w:rPr>
      </w:pPr>
    </w:p>
    <w:p w14:paraId="659E895E" w14:textId="77777777" w:rsidR="006D42F1" w:rsidRDefault="006D42F1" w:rsidP="00487704">
      <w:pPr>
        <w:jc w:val="lowKashida"/>
        <w:rPr>
          <w:rFonts w:cs="Calibri"/>
        </w:rPr>
      </w:pPr>
    </w:p>
    <w:p w14:paraId="048360FE" w14:textId="77777777" w:rsidR="006D42F1" w:rsidRDefault="006D42F1" w:rsidP="00487704">
      <w:pPr>
        <w:jc w:val="lowKashida"/>
        <w:rPr>
          <w:rFonts w:cs="Calibri"/>
        </w:rPr>
      </w:pPr>
    </w:p>
    <w:p w14:paraId="2E8D0EAF" w14:textId="77777777" w:rsidR="006D42F1" w:rsidRDefault="006D42F1" w:rsidP="00487704">
      <w:pPr>
        <w:jc w:val="lowKashida"/>
        <w:rPr>
          <w:rFonts w:cs="Calibri"/>
        </w:rPr>
      </w:pPr>
    </w:p>
    <w:p w14:paraId="62A1CDF1" w14:textId="77777777" w:rsidR="006D42F1" w:rsidRDefault="006D42F1" w:rsidP="00487704">
      <w:pPr>
        <w:jc w:val="lowKashida"/>
        <w:rPr>
          <w:rFonts w:cs="Calibri"/>
        </w:rPr>
      </w:pPr>
    </w:p>
    <w:p w14:paraId="1DA9C7AF" w14:textId="77777777" w:rsidR="006D42F1" w:rsidRDefault="006D42F1" w:rsidP="00487704">
      <w:pPr>
        <w:jc w:val="lowKashida"/>
        <w:rPr>
          <w:rFonts w:cs="Calibri"/>
        </w:rPr>
      </w:pPr>
    </w:p>
    <w:p w14:paraId="5FA0E274" w14:textId="77777777" w:rsidR="006D42F1" w:rsidRDefault="006D42F1" w:rsidP="00487704">
      <w:pPr>
        <w:jc w:val="lowKashida"/>
        <w:rPr>
          <w:rFonts w:cs="Calibri"/>
        </w:rPr>
      </w:pPr>
    </w:p>
    <w:p w14:paraId="7111D6B1" w14:textId="77777777" w:rsidR="006D42F1" w:rsidRDefault="006D42F1" w:rsidP="00487704">
      <w:pPr>
        <w:jc w:val="lowKashida"/>
        <w:rPr>
          <w:rFonts w:cs="Calibri"/>
        </w:rPr>
      </w:pPr>
    </w:p>
    <w:p w14:paraId="6F8A7B33" w14:textId="77777777" w:rsidR="006D42F1" w:rsidRDefault="006D42F1" w:rsidP="00487704">
      <w:pPr>
        <w:jc w:val="lowKashida"/>
        <w:rPr>
          <w:rFonts w:cs="Calibri"/>
        </w:rPr>
      </w:pPr>
    </w:p>
    <w:p w14:paraId="0E7D1754" w14:textId="77777777" w:rsidR="006D42F1" w:rsidRDefault="006D42F1" w:rsidP="00487704">
      <w:pPr>
        <w:jc w:val="lowKashida"/>
        <w:rPr>
          <w:rFonts w:cs="Calibri"/>
        </w:rPr>
      </w:pPr>
    </w:p>
    <w:p w14:paraId="79487813" w14:textId="0E6DFBC2" w:rsidR="00DA11B4" w:rsidRDefault="00DA11B4" w:rsidP="006D498E">
      <w:pPr>
        <w:pStyle w:val="Heading1"/>
        <w:numPr>
          <w:ilvl w:val="0"/>
          <w:numId w:val="1"/>
        </w:numPr>
        <w:jc w:val="lowKashida"/>
      </w:pPr>
      <w:bookmarkStart w:id="105" w:name="_Toc232893145"/>
      <w:r>
        <w:lastRenderedPageBreak/>
        <w:t>Conclusion</w:t>
      </w:r>
      <w:bookmarkEnd w:id="105"/>
    </w:p>
    <w:p w14:paraId="0A7D4E67" w14:textId="77777777" w:rsidR="00FD3F68" w:rsidRDefault="00FD3F68" w:rsidP="00FD3F68">
      <w:pPr>
        <w:jc w:val="lowKashida"/>
        <w:rPr>
          <w:rFonts w:cs="Calibri"/>
        </w:rPr>
      </w:pPr>
    </w:p>
    <w:p w14:paraId="42BC0C01" w14:textId="30624027" w:rsidR="00B83489" w:rsidRDefault="00B83489" w:rsidP="00B83489">
      <w:pPr>
        <w:jc w:val="lowKashida"/>
        <w:rPr>
          <w:rFonts w:cs="Calibri"/>
        </w:rPr>
      </w:pPr>
      <w:r w:rsidRPr="00B83489">
        <w:rPr>
          <w:rFonts w:cs="Calibri"/>
        </w:rPr>
        <w:t>In this work, the simulation and analysis of a sul</w:t>
      </w:r>
      <w:r>
        <w:rPr>
          <w:rFonts w:cs="Calibri"/>
        </w:rPr>
        <w:t>f</w:t>
      </w:r>
      <w:r w:rsidRPr="00B83489">
        <w:rPr>
          <w:rFonts w:cs="Calibri"/>
        </w:rPr>
        <w:t>ur dioxide production and heat recovery process with the use of Aspen Plus were presented. The thermal behavior of the sul</w:t>
      </w:r>
      <w:r>
        <w:rPr>
          <w:rFonts w:cs="Calibri"/>
        </w:rPr>
        <w:t>f</w:t>
      </w:r>
      <w:r w:rsidRPr="00B83489">
        <w:rPr>
          <w:rFonts w:cs="Calibri"/>
        </w:rPr>
        <w:t>ur combustion section, sul</w:t>
      </w:r>
      <w:r>
        <w:rPr>
          <w:rFonts w:cs="Calibri"/>
        </w:rPr>
        <w:t>f</w:t>
      </w:r>
      <w:r w:rsidRPr="00B83489">
        <w:rPr>
          <w:rFonts w:cs="Calibri"/>
        </w:rPr>
        <w:t>ur dioxide formation, heat recovery performance, and the effect of several operating variables on the overall process conditions were the focus of the study. A complete steady-state process model was developed with the use of the ELECNRTL property method to represent the behavior of sul</w:t>
      </w:r>
      <w:r>
        <w:rPr>
          <w:rFonts w:cs="Calibri"/>
        </w:rPr>
        <w:t>f</w:t>
      </w:r>
      <w:r w:rsidRPr="00B83489">
        <w:rPr>
          <w:rFonts w:cs="Calibri"/>
        </w:rPr>
        <w:t>ur oxides, water vapor, and sul</w:t>
      </w:r>
      <w:r>
        <w:rPr>
          <w:rFonts w:cs="Calibri"/>
        </w:rPr>
        <w:t>f</w:t>
      </w:r>
      <w:r w:rsidRPr="00B83489">
        <w:rPr>
          <w:rFonts w:cs="Calibri"/>
        </w:rPr>
        <w:t xml:space="preserve">uric acid formation throughout the </w:t>
      </w:r>
      <w:r>
        <w:rPr>
          <w:rFonts w:cs="Calibri"/>
        </w:rPr>
        <w:t>unit</w:t>
      </w:r>
      <w:r w:rsidRPr="00B83489">
        <w:rPr>
          <w:rFonts w:cs="Calibri"/>
        </w:rPr>
        <w:t>.</w:t>
      </w:r>
    </w:p>
    <w:p w14:paraId="66A69547" w14:textId="36E369E5" w:rsidR="002B79CC" w:rsidRDefault="002B79CC" w:rsidP="002B79CC">
      <w:pPr>
        <w:jc w:val="lowKashida"/>
        <w:rPr>
          <w:rFonts w:cs="Calibri"/>
        </w:rPr>
      </w:pPr>
      <w:r w:rsidRPr="002B79CC">
        <w:rPr>
          <w:rFonts w:cs="Calibri"/>
        </w:rPr>
        <w:t>The simulation results indicate that sul</w:t>
      </w:r>
      <w:r>
        <w:rPr>
          <w:rFonts w:cs="Calibri"/>
        </w:rPr>
        <w:t>f</w:t>
      </w:r>
      <w:r w:rsidRPr="002B79CC">
        <w:rPr>
          <w:rFonts w:cs="Calibri"/>
        </w:rPr>
        <w:t xml:space="preserve">ur combustion generates a high-temperature gas stream with a high concentration of </w:t>
      </w:r>
      <w:r>
        <w:rPr>
          <w:rFonts w:cs="Calibri"/>
        </w:rPr>
        <w:t>sulfur</w:t>
      </w:r>
      <w:r w:rsidRPr="002B79CC">
        <w:rPr>
          <w:rFonts w:cs="Calibri"/>
        </w:rPr>
        <w:t xml:space="preserve"> dioxide and </w:t>
      </w:r>
      <w:r>
        <w:rPr>
          <w:rFonts w:cs="Calibri"/>
        </w:rPr>
        <w:t>a</w:t>
      </w:r>
      <w:r w:rsidRPr="002B79CC">
        <w:rPr>
          <w:rFonts w:cs="Calibri"/>
        </w:rPr>
        <w:t xml:space="preserve"> combustion temperature of 1700 °C. The recovered thermal energy was efficiently achieved in a train of evaporator, superheater</w:t>
      </w:r>
      <w:r>
        <w:rPr>
          <w:rFonts w:cs="Calibri"/>
        </w:rPr>
        <w:t>,</w:t>
      </w:r>
      <w:r w:rsidRPr="002B79CC">
        <w:rPr>
          <w:rFonts w:cs="Calibri"/>
        </w:rPr>
        <w:t xml:space="preserve"> and economi</w:t>
      </w:r>
      <w:r>
        <w:rPr>
          <w:rFonts w:cs="Calibri"/>
        </w:rPr>
        <w:t>z</w:t>
      </w:r>
      <w:r w:rsidRPr="002B79CC">
        <w:rPr>
          <w:rFonts w:cs="Calibri"/>
        </w:rPr>
        <w:t>er exchangers</w:t>
      </w:r>
      <w:r>
        <w:rPr>
          <w:rFonts w:cs="Calibri"/>
        </w:rPr>
        <w:t>,</w:t>
      </w:r>
      <w:r w:rsidRPr="002B79CC">
        <w:rPr>
          <w:rFonts w:cs="Calibri"/>
        </w:rPr>
        <w:t xml:space="preserve"> resulting in significant steam generation and heat recovery within the process. Due to the existence of humidity in the inlet air, </w:t>
      </w:r>
      <w:r>
        <w:rPr>
          <w:rFonts w:cs="Calibri"/>
        </w:rPr>
        <w:t xml:space="preserve">the </w:t>
      </w:r>
      <w:r w:rsidRPr="002B79CC">
        <w:rPr>
          <w:rFonts w:cs="Calibri"/>
        </w:rPr>
        <w:t xml:space="preserve">risk of sulfuric acid formation was </w:t>
      </w:r>
      <w:r>
        <w:rPr>
          <w:rFonts w:cs="Calibri"/>
        </w:rPr>
        <w:t>considered,</w:t>
      </w:r>
      <w:r w:rsidRPr="002B79CC">
        <w:rPr>
          <w:rFonts w:cs="Calibri"/>
        </w:rPr>
        <w:t xml:space="preserve"> and the outlet furnace temperature was maintained above the sul</w:t>
      </w:r>
      <w:r>
        <w:rPr>
          <w:rFonts w:cs="Calibri"/>
        </w:rPr>
        <w:t>f</w:t>
      </w:r>
      <w:r w:rsidRPr="002B79CC">
        <w:rPr>
          <w:rFonts w:cs="Calibri"/>
        </w:rPr>
        <w:t xml:space="preserve">uric acid dew point </w:t>
      </w:r>
      <w:r>
        <w:rPr>
          <w:rFonts w:cs="Calibri"/>
        </w:rPr>
        <w:t xml:space="preserve">temperature </w:t>
      </w:r>
      <w:r w:rsidRPr="002B79CC">
        <w:rPr>
          <w:rFonts w:cs="Calibri"/>
        </w:rPr>
        <w:t>to minimi</w:t>
      </w:r>
      <w:r>
        <w:rPr>
          <w:rFonts w:cs="Calibri"/>
        </w:rPr>
        <w:t>z</w:t>
      </w:r>
      <w:r w:rsidRPr="002B79CC">
        <w:rPr>
          <w:rFonts w:cs="Calibri"/>
        </w:rPr>
        <w:t>e the risk of acid condensation and downstream corrosion.</w:t>
      </w:r>
    </w:p>
    <w:p w14:paraId="23D9D6C2" w14:textId="77777777" w:rsidR="002B79CC" w:rsidRDefault="002B79CC" w:rsidP="002B79CC">
      <w:pPr>
        <w:jc w:val="lowKashida"/>
        <w:rPr>
          <w:rFonts w:cs="Calibri"/>
        </w:rPr>
      </w:pPr>
      <w:r w:rsidRPr="002B79CC">
        <w:rPr>
          <w:rFonts w:cs="Calibri"/>
        </w:rPr>
        <w:t>Emphasis was laid on the heat recovery section and calculations for the exchanger. The heat transfer areas were assessed and compared to the available process documentation. For exchangers with finned tubes, corrections for fin efficiency were considered in the calculations to obtain more realistic overall heat transfer coefficients and effective heat transfer areas. The consistency between the exchanger thermal performance and the operating process conditions obtained from the simulation was improved with this approach.</w:t>
      </w:r>
    </w:p>
    <w:p w14:paraId="1703230C" w14:textId="6577C75D" w:rsidR="00062559" w:rsidRDefault="00062559" w:rsidP="00062559">
      <w:pPr>
        <w:jc w:val="lowKashida"/>
        <w:rPr>
          <w:rFonts w:cs="Calibri"/>
        </w:rPr>
      </w:pPr>
      <w:r w:rsidRPr="00062559">
        <w:rPr>
          <w:rFonts w:cs="Calibri"/>
        </w:rPr>
        <w:t>The effects of inlet humidity, inlet air temperature, oxygen concentration, air flow rate, and sul</w:t>
      </w:r>
      <w:r>
        <w:rPr>
          <w:rFonts w:cs="Calibri"/>
        </w:rPr>
        <w:t>f</w:t>
      </w:r>
      <w:r w:rsidRPr="00062559">
        <w:rPr>
          <w:rFonts w:cs="Calibri"/>
        </w:rPr>
        <w:t>ur feed rate on sul</w:t>
      </w:r>
      <w:r>
        <w:rPr>
          <w:rFonts w:cs="Calibri"/>
        </w:rPr>
        <w:t>f</w:t>
      </w:r>
      <w:r w:rsidRPr="00062559">
        <w:rPr>
          <w:rFonts w:cs="Calibri"/>
        </w:rPr>
        <w:t>ur oxide formation and process behavior were evaluated through several sensitivity analyses. The results showed that a rise in humidity favors the formation of su</w:t>
      </w:r>
      <w:r>
        <w:rPr>
          <w:rFonts w:cs="Calibri"/>
        </w:rPr>
        <w:t>lf</w:t>
      </w:r>
      <w:r w:rsidRPr="00062559">
        <w:rPr>
          <w:rFonts w:cs="Calibri"/>
        </w:rPr>
        <w:t xml:space="preserve">uric acid, as well as enhances the acid dew point temperature, which could lead to an increase in the corrosion tendency in low-temperature equipment. In contrast, increasing inlet air temperature reduced SO₃ and H₂SO₄ formation due to the temperature dependence of the SO₂ oxidation equilibrium reaction. The analyses also </w:t>
      </w:r>
      <w:r w:rsidRPr="00062559">
        <w:rPr>
          <w:rFonts w:cs="Calibri"/>
        </w:rPr>
        <w:lastRenderedPageBreak/>
        <w:t>showed that excess oxygen favors the formation of SO</w:t>
      </w:r>
      <w:r w:rsidRPr="007B259B">
        <w:rPr>
          <w:rFonts w:cs="Calibri"/>
          <w:vertAlign w:val="subscript"/>
        </w:rPr>
        <w:t>3</w:t>
      </w:r>
      <w:r w:rsidRPr="00062559">
        <w:rPr>
          <w:rFonts w:cs="Calibri"/>
        </w:rPr>
        <w:t>. This leads to higher sul</w:t>
      </w:r>
      <w:r>
        <w:rPr>
          <w:rFonts w:cs="Calibri"/>
        </w:rPr>
        <w:t>f</w:t>
      </w:r>
      <w:r w:rsidRPr="00062559">
        <w:rPr>
          <w:rFonts w:cs="Calibri"/>
        </w:rPr>
        <w:t>uric acid concentrations and increasing acid dew point temperatures.</w:t>
      </w:r>
    </w:p>
    <w:p w14:paraId="7EA94CD4" w14:textId="1FC8711B" w:rsidR="00062559" w:rsidRPr="00062559" w:rsidRDefault="00062559" w:rsidP="00062559">
      <w:pPr>
        <w:jc w:val="lowKashida"/>
        <w:rPr>
          <w:rFonts w:cs="Calibri"/>
        </w:rPr>
      </w:pPr>
      <w:r w:rsidRPr="00062559">
        <w:rPr>
          <w:rFonts w:cs="Calibri"/>
        </w:rPr>
        <w:t>Sensitivity analysis of the sul</w:t>
      </w:r>
      <w:r>
        <w:rPr>
          <w:rFonts w:cs="Calibri"/>
        </w:rPr>
        <w:t>f</w:t>
      </w:r>
      <w:r w:rsidRPr="00062559">
        <w:rPr>
          <w:rFonts w:cs="Calibri"/>
        </w:rPr>
        <w:t>ur flow rate indicates that higher sul</w:t>
      </w:r>
      <w:r>
        <w:rPr>
          <w:rFonts w:cs="Calibri"/>
        </w:rPr>
        <w:t>f</w:t>
      </w:r>
      <w:r w:rsidRPr="00062559">
        <w:rPr>
          <w:rFonts w:cs="Calibri"/>
        </w:rPr>
        <w:t xml:space="preserve">ur throughput improves </w:t>
      </w:r>
      <w:r>
        <w:rPr>
          <w:rFonts w:cs="Calibri"/>
        </w:rPr>
        <w:t>sulfur</w:t>
      </w:r>
      <w:r w:rsidRPr="00062559">
        <w:rPr>
          <w:rFonts w:cs="Calibri"/>
        </w:rPr>
        <w:t xml:space="preserve"> dioxide production, steam generation and heat recovery potential. At higher sulfur flow rates, the combustion temperature increased, and the formation of SO₃ and sulfuric acid became less favorable. As a result, the sulfuric acid dew point temperature decreased while the available heat recovery above the dew point increased significantly. </w:t>
      </w:r>
    </w:p>
    <w:p w14:paraId="064BD583" w14:textId="77777777" w:rsidR="00062559" w:rsidRDefault="00062559" w:rsidP="00062559">
      <w:pPr>
        <w:jc w:val="lowKashida"/>
        <w:rPr>
          <w:rFonts w:cs="Calibri"/>
        </w:rPr>
      </w:pPr>
      <w:r w:rsidRPr="00062559">
        <w:rPr>
          <w:rFonts w:cs="Calibri"/>
        </w:rPr>
        <w:t>The study also showed that the cooling and circulation system cannot remain fixed when sulfur throughput changes, since separator pressure, make-up water flow, and circulation flow rate must be adjusted to maintain stable evaporator operation and prevent dry-out conditions.</w:t>
      </w:r>
    </w:p>
    <w:p w14:paraId="5C79FEE0" w14:textId="0CB51D1B" w:rsidR="00DA11B4" w:rsidRDefault="001E07DB" w:rsidP="001E07DB">
      <w:pPr>
        <w:jc w:val="lowKashida"/>
        <w:rPr>
          <w:rFonts w:cs="Calibri"/>
        </w:rPr>
      </w:pPr>
      <w:r w:rsidRPr="001E07DB">
        <w:rPr>
          <w:rFonts w:cs="Calibri"/>
        </w:rPr>
        <w:t>Overall, the developed process model provided a realistic representation of the sulfur combustion and heat recovery system and allowed the interaction between reaction behavior, thermal recovery, and acid formation to be evaluated under different operating conditions. The results obtained in this work may be useful for further process optimi</w:t>
      </w:r>
      <w:r>
        <w:rPr>
          <w:rFonts w:cs="Calibri"/>
        </w:rPr>
        <w:t>z</w:t>
      </w:r>
      <w:r w:rsidRPr="001E07DB">
        <w:rPr>
          <w:rFonts w:cs="Calibri"/>
        </w:rPr>
        <w:t>ation, energy integration studies and future research on sul</w:t>
      </w:r>
      <w:r>
        <w:rPr>
          <w:rFonts w:cs="Calibri"/>
        </w:rPr>
        <w:t>f</w:t>
      </w:r>
      <w:r w:rsidRPr="001E07DB">
        <w:rPr>
          <w:rFonts w:cs="Calibri"/>
        </w:rPr>
        <w:t xml:space="preserve">ur oxide recovery and corrosion control in industrial </w:t>
      </w:r>
      <w:r>
        <w:rPr>
          <w:rFonts w:cs="Calibri"/>
        </w:rPr>
        <w:t>sulfur</w:t>
      </w:r>
      <w:r w:rsidRPr="001E07DB">
        <w:rPr>
          <w:rFonts w:cs="Calibri"/>
        </w:rPr>
        <w:t xml:space="preserve"> processing systems.</w:t>
      </w:r>
    </w:p>
    <w:p w14:paraId="5F019C0E" w14:textId="77777777" w:rsidR="00E60666" w:rsidRDefault="00E60666" w:rsidP="00487704">
      <w:pPr>
        <w:jc w:val="lowKashida"/>
        <w:rPr>
          <w:rFonts w:cs="Calibri"/>
        </w:rPr>
      </w:pPr>
    </w:p>
    <w:p w14:paraId="580D2CD3" w14:textId="77777777" w:rsidR="00E60666" w:rsidRDefault="00E60666" w:rsidP="00487704">
      <w:pPr>
        <w:jc w:val="lowKashida"/>
        <w:rPr>
          <w:rFonts w:cs="Calibri"/>
        </w:rPr>
      </w:pPr>
    </w:p>
    <w:p w14:paraId="62FD6F9C" w14:textId="77777777" w:rsidR="00E60666" w:rsidRDefault="00E60666" w:rsidP="00487704">
      <w:pPr>
        <w:jc w:val="lowKashida"/>
        <w:rPr>
          <w:rFonts w:cs="Calibri"/>
        </w:rPr>
      </w:pPr>
    </w:p>
    <w:p w14:paraId="32459274" w14:textId="77777777" w:rsidR="000142DE" w:rsidRDefault="000142DE" w:rsidP="00487704">
      <w:pPr>
        <w:jc w:val="lowKashida"/>
        <w:rPr>
          <w:rFonts w:cs="Calibri"/>
        </w:rPr>
      </w:pPr>
    </w:p>
    <w:p w14:paraId="531BE3E8" w14:textId="77777777" w:rsidR="000142DE" w:rsidRDefault="000142DE" w:rsidP="00487704">
      <w:pPr>
        <w:jc w:val="lowKashida"/>
        <w:rPr>
          <w:rFonts w:cs="Calibri"/>
        </w:rPr>
      </w:pPr>
    </w:p>
    <w:p w14:paraId="487E5321" w14:textId="77777777" w:rsidR="000142DE" w:rsidRDefault="000142DE" w:rsidP="00487704">
      <w:pPr>
        <w:jc w:val="lowKashida"/>
        <w:rPr>
          <w:rFonts w:cs="Calibri"/>
        </w:rPr>
      </w:pPr>
    </w:p>
    <w:p w14:paraId="0258B824" w14:textId="77777777" w:rsidR="000142DE" w:rsidRDefault="000142DE" w:rsidP="00487704">
      <w:pPr>
        <w:jc w:val="lowKashida"/>
        <w:rPr>
          <w:rFonts w:cs="Calibri"/>
        </w:rPr>
      </w:pPr>
    </w:p>
    <w:p w14:paraId="4F043586" w14:textId="77777777" w:rsidR="00643836" w:rsidRDefault="00643836" w:rsidP="00487704">
      <w:pPr>
        <w:jc w:val="lowKashida"/>
        <w:rPr>
          <w:rFonts w:cs="Calibri"/>
        </w:rPr>
      </w:pPr>
    </w:p>
    <w:bookmarkStart w:id="106" w:name="_Toc232893146" w:displacedByCustomXml="next"/>
    <w:sdt>
      <w:sdtPr>
        <w:rPr>
          <w:rFonts w:ascii="Calibri" w:eastAsiaTheme="minorHAnsi" w:hAnsi="Calibri" w:cstheme="minorBidi"/>
          <w:color w:val="auto"/>
          <w:sz w:val="28"/>
          <w:szCs w:val="24"/>
        </w:rPr>
        <w:id w:val="848607656"/>
        <w:docPartObj>
          <w:docPartGallery w:val="Bibliographies"/>
          <w:docPartUnique/>
        </w:docPartObj>
      </w:sdtPr>
      <w:sdtContent>
        <w:p w14:paraId="596C5065" w14:textId="11BCF689" w:rsidR="00DA7B21" w:rsidRDefault="00DA7B21">
          <w:pPr>
            <w:pStyle w:val="Heading1"/>
          </w:pPr>
          <w:r>
            <w:t>References</w:t>
          </w:r>
          <w:bookmarkEnd w:id="106"/>
        </w:p>
        <w:sdt>
          <w:sdtPr>
            <w:id w:val="-573587230"/>
            <w:bibliography/>
          </w:sdtPr>
          <w:sdtContent>
            <w:p w14:paraId="3A288260" w14:textId="77777777" w:rsidR="00C32E5F" w:rsidRDefault="00DA7B21">
              <w:pPr>
                <w:rPr>
                  <w:rFonts w:asciiTheme="minorHAnsi" w:hAnsiTheme="minorHAnsi"/>
                  <w:noProof/>
                  <w:sz w:val="24"/>
                </w:rPr>
              </w:pPr>
              <w:r>
                <w:fldChar w:fldCharType="begin"/>
              </w:r>
              <w:r>
                <w:instrText xml:space="preserve"> BIBLIOGRAPHY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531"/>
                <w:gridCol w:w="9441"/>
              </w:tblGrid>
              <w:tr w:rsidR="00C32E5F" w14:paraId="0F0C596D" w14:textId="77777777">
                <w:trPr>
                  <w:divId w:val="82723052"/>
                  <w:tblCellSpacing w:w="15" w:type="dxa"/>
                </w:trPr>
                <w:tc>
                  <w:tcPr>
                    <w:tcW w:w="50" w:type="pct"/>
                    <w:hideMark/>
                  </w:tcPr>
                  <w:p w14:paraId="30E0C16C" w14:textId="1C4FBD93" w:rsidR="00C32E5F" w:rsidRDefault="00C32E5F">
                    <w:pPr>
                      <w:pStyle w:val="Bibliography"/>
                      <w:rPr>
                        <w:noProof/>
                        <w:kern w:val="0"/>
                        <w:sz w:val="24"/>
                        <w14:ligatures w14:val="none"/>
                      </w:rPr>
                    </w:pPr>
                    <w:r>
                      <w:rPr>
                        <w:noProof/>
                      </w:rPr>
                      <w:t xml:space="preserve">[1] </w:t>
                    </w:r>
                  </w:p>
                </w:tc>
                <w:tc>
                  <w:tcPr>
                    <w:tcW w:w="0" w:type="auto"/>
                    <w:hideMark/>
                  </w:tcPr>
                  <w:p w14:paraId="3969130B" w14:textId="77777777" w:rsidR="00C32E5F" w:rsidRDefault="00C32E5F">
                    <w:pPr>
                      <w:pStyle w:val="Bibliography"/>
                      <w:rPr>
                        <w:noProof/>
                      </w:rPr>
                    </w:pPr>
                    <w:r>
                      <w:rPr>
                        <w:noProof/>
                      </w:rPr>
                      <w:t xml:space="preserve">H. Müller, “Sulfur Dioxide” Ullmann’s Encyclopedia of Industrial Chemistry, Wiley-VCH. doi: 10.1002/14356007.a25_569., 2012. </w:t>
                    </w:r>
                  </w:p>
                </w:tc>
              </w:tr>
              <w:tr w:rsidR="00C32E5F" w14:paraId="4DC8597C" w14:textId="77777777">
                <w:trPr>
                  <w:divId w:val="82723052"/>
                  <w:tblCellSpacing w:w="15" w:type="dxa"/>
                </w:trPr>
                <w:tc>
                  <w:tcPr>
                    <w:tcW w:w="50" w:type="pct"/>
                    <w:hideMark/>
                  </w:tcPr>
                  <w:p w14:paraId="67CF6890" w14:textId="77777777" w:rsidR="00C32E5F" w:rsidRDefault="00C32E5F">
                    <w:pPr>
                      <w:pStyle w:val="Bibliography"/>
                      <w:rPr>
                        <w:noProof/>
                      </w:rPr>
                    </w:pPr>
                    <w:r>
                      <w:rPr>
                        <w:noProof/>
                      </w:rPr>
                      <w:t xml:space="preserve">[2] </w:t>
                    </w:r>
                  </w:p>
                </w:tc>
                <w:tc>
                  <w:tcPr>
                    <w:tcW w:w="0" w:type="auto"/>
                    <w:hideMark/>
                  </w:tcPr>
                  <w:p w14:paraId="1AEB3E79" w14:textId="77777777" w:rsidR="00C32E5F" w:rsidRDefault="00C32E5F">
                    <w:pPr>
                      <w:pStyle w:val="Bibliography"/>
                      <w:rPr>
                        <w:noProof/>
                      </w:rPr>
                    </w:pPr>
                    <w:r>
                      <w:rPr>
                        <w:noProof/>
                      </w:rPr>
                      <w:t xml:space="preserve">A. M. e. al., "Dynamic Modeling and Simulation of the Sulfur Combustion Furnace in Industrial Smelter," </w:t>
                    </w:r>
                    <w:r>
                      <w:rPr>
                        <w:i/>
                        <w:iCs/>
                        <w:noProof/>
                      </w:rPr>
                      <w:t xml:space="preserve">Processes, </w:t>
                    </w:r>
                    <w:r>
                      <w:rPr>
                        <w:noProof/>
                      </w:rPr>
                      <w:t xml:space="preserve">Vols. 10, no. 12, p. 2655, 2022. </w:t>
                    </w:r>
                  </w:p>
                </w:tc>
              </w:tr>
              <w:tr w:rsidR="00C32E5F" w14:paraId="1D429780" w14:textId="77777777">
                <w:trPr>
                  <w:divId w:val="82723052"/>
                  <w:tblCellSpacing w:w="15" w:type="dxa"/>
                </w:trPr>
                <w:tc>
                  <w:tcPr>
                    <w:tcW w:w="50" w:type="pct"/>
                    <w:hideMark/>
                  </w:tcPr>
                  <w:p w14:paraId="1A1DC65C" w14:textId="77777777" w:rsidR="00C32E5F" w:rsidRDefault="00C32E5F">
                    <w:pPr>
                      <w:pStyle w:val="Bibliography"/>
                      <w:rPr>
                        <w:noProof/>
                      </w:rPr>
                    </w:pPr>
                    <w:r>
                      <w:rPr>
                        <w:noProof/>
                      </w:rPr>
                      <w:t xml:space="preserve">[3] </w:t>
                    </w:r>
                  </w:p>
                </w:tc>
                <w:tc>
                  <w:tcPr>
                    <w:tcW w:w="0" w:type="auto"/>
                    <w:hideMark/>
                  </w:tcPr>
                  <w:p w14:paraId="034F88DF" w14:textId="77777777" w:rsidR="00C32E5F" w:rsidRDefault="00C32E5F">
                    <w:pPr>
                      <w:pStyle w:val="Bibliography"/>
                      <w:rPr>
                        <w:noProof/>
                      </w:rPr>
                    </w:pPr>
                    <w:r>
                      <w:rPr>
                        <w:noProof/>
                      </w:rPr>
                      <w:t xml:space="preserve">M. R. Z. e. al., "Modelling and Multi-Objective Optimization of the Sulphur Dioxide Oxidation Process," </w:t>
                    </w:r>
                    <w:r>
                      <w:rPr>
                        <w:i/>
                        <w:iCs/>
                        <w:noProof/>
                      </w:rPr>
                      <w:t xml:space="preserve">Processes, </w:t>
                    </w:r>
                    <w:r>
                      <w:rPr>
                        <w:noProof/>
                      </w:rPr>
                      <w:t xml:space="preserve">Vols. 9, no. 6, p. 1072, 2021. </w:t>
                    </w:r>
                  </w:p>
                </w:tc>
              </w:tr>
              <w:tr w:rsidR="00C32E5F" w14:paraId="06B01A5F" w14:textId="77777777">
                <w:trPr>
                  <w:divId w:val="82723052"/>
                  <w:tblCellSpacing w:w="15" w:type="dxa"/>
                </w:trPr>
                <w:tc>
                  <w:tcPr>
                    <w:tcW w:w="50" w:type="pct"/>
                    <w:hideMark/>
                  </w:tcPr>
                  <w:p w14:paraId="1EBABDBB" w14:textId="77777777" w:rsidR="00C32E5F" w:rsidRDefault="00C32E5F">
                    <w:pPr>
                      <w:pStyle w:val="Bibliography"/>
                      <w:rPr>
                        <w:noProof/>
                      </w:rPr>
                    </w:pPr>
                    <w:r>
                      <w:rPr>
                        <w:noProof/>
                      </w:rPr>
                      <w:t xml:space="preserve">[4] </w:t>
                    </w:r>
                  </w:p>
                </w:tc>
                <w:tc>
                  <w:tcPr>
                    <w:tcW w:w="0" w:type="auto"/>
                    <w:hideMark/>
                  </w:tcPr>
                  <w:p w14:paraId="7D0D6A33" w14:textId="77777777" w:rsidR="00C32E5F" w:rsidRDefault="00C32E5F">
                    <w:pPr>
                      <w:pStyle w:val="Bibliography"/>
                      <w:rPr>
                        <w:noProof/>
                      </w:rPr>
                    </w:pPr>
                    <w:r>
                      <w:rPr>
                        <w:noProof/>
                      </w:rPr>
                      <w:t xml:space="preserve">H. P. a. T. M. L. W. S. J. Smith, "“Global and Regional Anthropogenic Sulfur Dioxide Emissions," </w:t>
                    </w:r>
                    <w:r>
                      <w:rPr>
                        <w:i/>
                        <w:iCs/>
                        <w:noProof/>
                      </w:rPr>
                      <w:t xml:space="preserve">Global Environmental Change,, </w:t>
                    </w:r>
                    <w:r>
                      <w:rPr>
                        <w:noProof/>
                      </w:rPr>
                      <w:t xml:space="preserve">Vols. 11, no. 1, p. 73–83, 2001. </w:t>
                    </w:r>
                  </w:p>
                </w:tc>
              </w:tr>
              <w:tr w:rsidR="00C32E5F" w14:paraId="025E3795" w14:textId="77777777">
                <w:trPr>
                  <w:divId w:val="82723052"/>
                  <w:tblCellSpacing w:w="15" w:type="dxa"/>
                </w:trPr>
                <w:tc>
                  <w:tcPr>
                    <w:tcW w:w="50" w:type="pct"/>
                    <w:hideMark/>
                  </w:tcPr>
                  <w:p w14:paraId="2CF05B18" w14:textId="77777777" w:rsidR="00C32E5F" w:rsidRDefault="00C32E5F">
                    <w:pPr>
                      <w:pStyle w:val="Bibliography"/>
                      <w:rPr>
                        <w:noProof/>
                      </w:rPr>
                    </w:pPr>
                    <w:r>
                      <w:rPr>
                        <w:noProof/>
                      </w:rPr>
                      <w:t xml:space="preserve">[5] </w:t>
                    </w:r>
                  </w:p>
                </w:tc>
                <w:tc>
                  <w:tcPr>
                    <w:tcW w:w="0" w:type="auto"/>
                    <w:hideMark/>
                  </w:tcPr>
                  <w:p w14:paraId="1BE3847C" w14:textId="77777777" w:rsidR="00C32E5F" w:rsidRDefault="00C32E5F">
                    <w:pPr>
                      <w:pStyle w:val="Bibliography"/>
                      <w:rPr>
                        <w:noProof/>
                      </w:rPr>
                    </w:pPr>
                    <w:r>
                      <w:rPr>
                        <w:noProof/>
                      </w:rPr>
                      <w:t xml:space="preserve">P. G. e. al., "“Acid Rain and Air Pollution: 50 Years of Progress in Environmental Science and Policy,”," </w:t>
                    </w:r>
                    <w:r>
                      <w:rPr>
                        <w:i/>
                        <w:iCs/>
                        <w:noProof/>
                      </w:rPr>
                      <w:t xml:space="preserve">Ambio, </w:t>
                    </w:r>
                    <w:r>
                      <w:rPr>
                        <w:noProof/>
                      </w:rPr>
                      <w:t xml:space="preserve">vol. 49, p. 849–864, 2020. </w:t>
                    </w:r>
                  </w:p>
                </w:tc>
              </w:tr>
              <w:tr w:rsidR="00C32E5F" w14:paraId="521283D6" w14:textId="77777777">
                <w:trPr>
                  <w:divId w:val="82723052"/>
                  <w:tblCellSpacing w:w="15" w:type="dxa"/>
                </w:trPr>
                <w:tc>
                  <w:tcPr>
                    <w:tcW w:w="50" w:type="pct"/>
                    <w:hideMark/>
                  </w:tcPr>
                  <w:p w14:paraId="7386FAE2" w14:textId="77777777" w:rsidR="00C32E5F" w:rsidRDefault="00C32E5F">
                    <w:pPr>
                      <w:pStyle w:val="Bibliography"/>
                      <w:rPr>
                        <w:noProof/>
                      </w:rPr>
                    </w:pPr>
                    <w:r>
                      <w:rPr>
                        <w:noProof/>
                      </w:rPr>
                      <w:t xml:space="preserve">[6] </w:t>
                    </w:r>
                  </w:p>
                </w:tc>
                <w:tc>
                  <w:tcPr>
                    <w:tcW w:w="0" w:type="auto"/>
                    <w:hideMark/>
                  </w:tcPr>
                  <w:p w14:paraId="1C53B34E" w14:textId="77777777" w:rsidR="00C32E5F" w:rsidRDefault="00C32E5F">
                    <w:pPr>
                      <w:pStyle w:val="Bibliography"/>
                      <w:rPr>
                        <w:noProof/>
                      </w:rPr>
                    </w:pPr>
                    <w:r>
                      <w:rPr>
                        <w:noProof/>
                      </w:rPr>
                      <w:t xml:space="preserve">K. A. F. J. a. B. L. D. Fleig, "“Measurement and Modeling of Sulfur Trioxide Formation in a Pressurized Oxy-Fuel Flame,”," </w:t>
                    </w:r>
                    <w:r>
                      <w:rPr>
                        <w:i/>
                        <w:iCs/>
                        <w:noProof/>
                      </w:rPr>
                      <w:t xml:space="preserve">Combustion and Flame, </w:t>
                    </w:r>
                    <w:r>
                      <w:rPr>
                        <w:noProof/>
                      </w:rPr>
                      <w:t xml:space="preserve">Vols. 160, no. 12, p. 2849–2863, 2013. </w:t>
                    </w:r>
                  </w:p>
                </w:tc>
              </w:tr>
              <w:tr w:rsidR="00C32E5F" w14:paraId="6AFC7562" w14:textId="77777777">
                <w:trPr>
                  <w:divId w:val="82723052"/>
                  <w:tblCellSpacing w:w="15" w:type="dxa"/>
                </w:trPr>
                <w:tc>
                  <w:tcPr>
                    <w:tcW w:w="50" w:type="pct"/>
                    <w:hideMark/>
                  </w:tcPr>
                  <w:p w14:paraId="2B58940B" w14:textId="77777777" w:rsidR="00C32E5F" w:rsidRDefault="00C32E5F">
                    <w:pPr>
                      <w:pStyle w:val="Bibliography"/>
                      <w:rPr>
                        <w:noProof/>
                      </w:rPr>
                    </w:pPr>
                    <w:r>
                      <w:rPr>
                        <w:noProof/>
                      </w:rPr>
                      <w:t xml:space="preserve">[7] </w:t>
                    </w:r>
                  </w:p>
                </w:tc>
                <w:tc>
                  <w:tcPr>
                    <w:tcW w:w="0" w:type="auto"/>
                    <w:hideMark/>
                  </w:tcPr>
                  <w:p w14:paraId="003421AC" w14:textId="77777777" w:rsidR="00C32E5F" w:rsidRDefault="00C32E5F">
                    <w:pPr>
                      <w:pStyle w:val="Bibliography"/>
                      <w:rPr>
                        <w:noProof/>
                      </w:rPr>
                    </w:pPr>
                    <w:r>
                      <w:rPr>
                        <w:noProof/>
                      </w:rPr>
                      <w:t xml:space="preserve">N. G. A. a. K. R. Golwalkar, "A Practical Guide to the Manufacture of Sulfuric Acid, Oleums, and Sulfonating Agents," </w:t>
                    </w:r>
                    <w:r>
                      <w:rPr>
                        <w:i/>
                        <w:iCs/>
                        <w:noProof/>
                      </w:rPr>
                      <w:t xml:space="preserve">Springer, </w:t>
                    </w:r>
                    <w:r>
                      <w:rPr>
                        <w:noProof/>
                      </w:rPr>
                      <w:t xml:space="preserve">2013. </w:t>
                    </w:r>
                  </w:p>
                </w:tc>
              </w:tr>
              <w:tr w:rsidR="00C32E5F" w14:paraId="7BB5F142" w14:textId="77777777">
                <w:trPr>
                  <w:divId w:val="82723052"/>
                  <w:tblCellSpacing w:w="15" w:type="dxa"/>
                </w:trPr>
                <w:tc>
                  <w:tcPr>
                    <w:tcW w:w="50" w:type="pct"/>
                    <w:hideMark/>
                  </w:tcPr>
                  <w:p w14:paraId="72302FC1" w14:textId="77777777" w:rsidR="00C32E5F" w:rsidRDefault="00C32E5F">
                    <w:pPr>
                      <w:pStyle w:val="Bibliography"/>
                      <w:rPr>
                        <w:noProof/>
                      </w:rPr>
                    </w:pPr>
                    <w:r>
                      <w:rPr>
                        <w:noProof/>
                      </w:rPr>
                      <w:t xml:space="preserve">[8] </w:t>
                    </w:r>
                  </w:p>
                </w:tc>
                <w:tc>
                  <w:tcPr>
                    <w:tcW w:w="0" w:type="auto"/>
                    <w:hideMark/>
                  </w:tcPr>
                  <w:p w14:paraId="3DA4F0C8" w14:textId="77777777" w:rsidR="00C32E5F" w:rsidRDefault="00C32E5F">
                    <w:pPr>
                      <w:pStyle w:val="Bibliography"/>
                      <w:rPr>
                        <w:noProof/>
                      </w:rPr>
                    </w:pPr>
                    <w:r>
                      <w:rPr>
                        <w:noProof/>
                      </w:rPr>
                      <w:t xml:space="preserve">K. A. F. J. a. B. L. D. Fleig, "Measurement and Modeling of Sulfur Trioxide Formation in Combustion Systems," </w:t>
                    </w:r>
                    <w:r>
                      <w:rPr>
                        <w:i/>
                        <w:iCs/>
                        <w:noProof/>
                      </w:rPr>
                      <w:t xml:space="preserve">Combustion and Flame, </w:t>
                    </w:r>
                    <w:r>
                      <w:rPr>
                        <w:noProof/>
                      </w:rPr>
                      <w:t xml:space="preserve">vol. 160, no. 12, p. 2849–2863, 2013. </w:t>
                    </w:r>
                  </w:p>
                </w:tc>
              </w:tr>
              <w:tr w:rsidR="00C32E5F" w14:paraId="7ECB7171" w14:textId="77777777">
                <w:trPr>
                  <w:divId w:val="82723052"/>
                  <w:tblCellSpacing w:w="15" w:type="dxa"/>
                </w:trPr>
                <w:tc>
                  <w:tcPr>
                    <w:tcW w:w="50" w:type="pct"/>
                    <w:hideMark/>
                  </w:tcPr>
                  <w:p w14:paraId="0DF5718F" w14:textId="77777777" w:rsidR="00C32E5F" w:rsidRDefault="00C32E5F">
                    <w:pPr>
                      <w:pStyle w:val="Bibliography"/>
                      <w:rPr>
                        <w:noProof/>
                      </w:rPr>
                    </w:pPr>
                    <w:r>
                      <w:rPr>
                        <w:noProof/>
                      </w:rPr>
                      <w:t xml:space="preserve">[9] </w:t>
                    </w:r>
                  </w:p>
                </w:tc>
                <w:tc>
                  <w:tcPr>
                    <w:tcW w:w="0" w:type="auto"/>
                    <w:hideMark/>
                  </w:tcPr>
                  <w:p w14:paraId="1C1222BD" w14:textId="77777777" w:rsidR="00C32E5F" w:rsidRDefault="00C32E5F">
                    <w:pPr>
                      <w:pStyle w:val="Bibliography"/>
                      <w:rPr>
                        <w:noProof/>
                      </w:rPr>
                    </w:pPr>
                    <w:r>
                      <w:rPr>
                        <w:noProof/>
                      </w:rPr>
                      <w:t xml:space="preserve">H. X. e. al., "Experimental Study of SO₃ Formation in Combustion Systems," </w:t>
                    </w:r>
                    <w:r>
                      <w:rPr>
                        <w:i/>
                        <w:iCs/>
                        <w:noProof/>
                      </w:rPr>
                      <w:t xml:space="preserve">Aerosol and Air Quality Research, </w:t>
                    </w:r>
                    <w:r>
                      <w:rPr>
                        <w:noProof/>
                      </w:rPr>
                      <w:t xml:space="preserve">2018. </w:t>
                    </w:r>
                  </w:p>
                </w:tc>
              </w:tr>
              <w:tr w:rsidR="00C32E5F" w14:paraId="0DF9B2FF" w14:textId="77777777">
                <w:trPr>
                  <w:divId w:val="82723052"/>
                  <w:tblCellSpacing w:w="15" w:type="dxa"/>
                </w:trPr>
                <w:tc>
                  <w:tcPr>
                    <w:tcW w:w="50" w:type="pct"/>
                    <w:hideMark/>
                  </w:tcPr>
                  <w:p w14:paraId="5DCBF283" w14:textId="77777777" w:rsidR="00C32E5F" w:rsidRDefault="00C32E5F">
                    <w:pPr>
                      <w:pStyle w:val="Bibliography"/>
                      <w:rPr>
                        <w:noProof/>
                      </w:rPr>
                    </w:pPr>
                    <w:r>
                      <w:rPr>
                        <w:noProof/>
                      </w:rPr>
                      <w:t xml:space="preserve">[10] </w:t>
                    </w:r>
                  </w:p>
                </w:tc>
                <w:tc>
                  <w:tcPr>
                    <w:tcW w:w="0" w:type="auto"/>
                    <w:hideMark/>
                  </w:tcPr>
                  <w:p w14:paraId="74236C2B" w14:textId="77777777" w:rsidR="00C32E5F" w:rsidRDefault="00C32E5F">
                    <w:pPr>
                      <w:pStyle w:val="Bibliography"/>
                      <w:rPr>
                        <w:noProof/>
                      </w:rPr>
                    </w:pPr>
                    <w:r>
                      <w:rPr>
                        <w:noProof/>
                      </w:rPr>
                      <w:t xml:space="preserve">J. T. B. F. H. Verhoff, "Predicting dew point of gases," </w:t>
                    </w:r>
                    <w:r>
                      <w:rPr>
                        <w:i/>
                        <w:iCs/>
                        <w:noProof/>
                      </w:rPr>
                      <w:t xml:space="preserve">Chemical engineering Progress, </w:t>
                    </w:r>
                    <w:r>
                      <w:rPr>
                        <w:noProof/>
                      </w:rPr>
                      <w:t xml:space="preserve">no. 78 (8), pp. 71-72, 1974. </w:t>
                    </w:r>
                  </w:p>
                </w:tc>
              </w:tr>
              <w:tr w:rsidR="00C32E5F" w14:paraId="385516B7" w14:textId="77777777">
                <w:trPr>
                  <w:divId w:val="82723052"/>
                  <w:tblCellSpacing w:w="15" w:type="dxa"/>
                </w:trPr>
                <w:tc>
                  <w:tcPr>
                    <w:tcW w:w="50" w:type="pct"/>
                    <w:hideMark/>
                  </w:tcPr>
                  <w:p w14:paraId="3F54A067" w14:textId="77777777" w:rsidR="00C32E5F" w:rsidRDefault="00C32E5F">
                    <w:pPr>
                      <w:pStyle w:val="Bibliography"/>
                      <w:rPr>
                        <w:noProof/>
                      </w:rPr>
                    </w:pPr>
                    <w:r>
                      <w:rPr>
                        <w:noProof/>
                      </w:rPr>
                      <w:t xml:space="preserve">[11] </w:t>
                    </w:r>
                  </w:p>
                </w:tc>
                <w:tc>
                  <w:tcPr>
                    <w:tcW w:w="0" w:type="auto"/>
                    <w:hideMark/>
                  </w:tcPr>
                  <w:p w14:paraId="2C9A5900" w14:textId="77777777" w:rsidR="00C32E5F" w:rsidRDefault="00C32E5F">
                    <w:pPr>
                      <w:pStyle w:val="Bibliography"/>
                      <w:rPr>
                        <w:noProof/>
                      </w:rPr>
                    </w:pPr>
                    <w:r>
                      <w:rPr>
                        <w:noProof/>
                      </w:rPr>
                      <w:t xml:space="preserve">Y. H. Kiang, "Predicting Dew Points of Acid Gases," </w:t>
                    </w:r>
                    <w:r>
                      <w:rPr>
                        <w:i/>
                        <w:iCs/>
                        <w:noProof/>
                      </w:rPr>
                      <w:t xml:space="preserve">Environment Energy Notes, </w:t>
                    </w:r>
                    <w:r>
                      <w:rPr>
                        <w:noProof/>
                      </w:rPr>
                      <w:t xml:space="preserve">2017. </w:t>
                    </w:r>
                  </w:p>
                </w:tc>
              </w:tr>
              <w:tr w:rsidR="00C32E5F" w14:paraId="05A73C83" w14:textId="77777777">
                <w:trPr>
                  <w:divId w:val="82723052"/>
                  <w:tblCellSpacing w:w="15" w:type="dxa"/>
                </w:trPr>
                <w:tc>
                  <w:tcPr>
                    <w:tcW w:w="50" w:type="pct"/>
                    <w:hideMark/>
                  </w:tcPr>
                  <w:p w14:paraId="3355296C" w14:textId="77777777" w:rsidR="00C32E5F" w:rsidRDefault="00C32E5F">
                    <w:pPr>
                      <w:pStyle w:val="Bibliography"/>
                      <w:rPr>
                        <w:noProof/>
                      </w:rPr>
                    </w:pPr>
                    <w:r>
                      <w:rPr>
                        <w:noProof/>
                      </w:rPr>
                      <w:lastRenderedPageBreak/>
                      <w:t xml:space="preserve">[12] </w:t>
                    </w:r>
                  </w:p>
                </w:tc>
                <w:tc>
                  <w:tcPr>
                    <w:tcW w:w="0" w:type="auto"/>
                    <w:hideMark/>
                  </w:tcPr>
                  <w:p w14:paraId="6522DDE3" w14:textId="77777777" w:rsidR="00C32E5F" w:rsidRDefault="00C32E5F">
                    <w:pPr>
                      <w:pStyle w:val="Bibliography"/>
                      <w:rPr>
                        <w:noProof/>
                      </w:rPr>
                    </w:pPr>
                    <w:r>
                      <w:rPr>
                        <w:noProof/>
                      </w:rPr>
                      <w:t xml:space="preserve">F. Habashi, Handbook of Extractive Metallurgy, Wiley-VCH,, 1997. </w:t>
                    </w:r>
                  </w:p>
                </w:tc>
              </w:tr>
              <w:tr w:rsidR="00C32E5F" w14:paraId="3BCC9982" w14:textId="77777777">
                <w:trPr>
                  <w:divId w:val="82723052"/>
                  <w:tblCellSpacing w:w="15" w:type="dxa"/>
                </w:trPr>
                <w:tc>
                  <w:tcPr>
                    <w:tcW w:w="50" w:type="pct"/>
                    <w:hideMark/>
                  </w:tcPr>
                  <w:p w14:paraId="7BC92868" w14:textId="77777777" w:rsidR="00C32E5F" w:rsidRDefault="00C32E5F">
                    <w:pPr>
                      <w:pStyle w:val="Bibliography"/>
                      <w:rPr>
                        <w:noProof/>
                      </w:rPr>
                    </w:pPr>
                    <w:r>
                      <w:rPr>
                        <w:noProof/>
                      </w:rPr>
                      <w:t xml:space="preserve">[13] </w:t>
                    </w:r>
                  </w:p>
                </w:tc>
                <w:tc>
                  <w:tcPr>
                    <w:tcW w:w="0" w:type="auto"/>
                    <w:hideMark/>
                  </w:tcPr>
                  <w:p w14:paraId="6F200E2C" w14:textId="77777777" w:rsidR="00C32E5F" w:rsidRDefault="00C32E5F">
                    <w:pPr>
                      <w:pStyle w:val="Bibliography"/>
                      <w:rPr>
                        <w:noProof/>
                      </w:rPr>
                    </w:pPr>
                    <w:r>
                      <w:rPr>
                        <w:noProof/>
                      </w:rPr>
                      <w:t xml:space="preserve">S. B. V. Krishnan, Lurgi technical information C131 e, Lurgi, Frankfurt 1979. </w:t>
                    </w:r>
                  </w:p>
                </w:tc>
              </w:tr>
              <w:tr w:rsidR="00C32E5F" w14:paraId="1AD21478" w14:textId="77777777">
                <w:trPr>
                  <w:divId w:val="82723052"/>
                  <w:tblCellSpacing w:w="15" w:type="dxa"/>
                </w:trPr>
                <w:tc>
                  <w:tcPr>
                    <w:tcW w:w="50" w:type="pct"/>
                    <w:hideMark/>
                  </w:tcPr>
                  <w:p w14:paraId="3329DCE1" w14:textId="77777777" w:rsidR="00C32E5F" w:rsidRDefault="00C32E5F">
                    <w:pPr>
                      <w:pStyle w:val="Bibliography"/>
                      <w:rPr>
                        <w:noProof/>
                      </w:rPr>
                    </w:pPr>
                    <w:r>
                      <w:rPr>
                        <w:noProof/>
                      </w:rPr>
                      <w:t xml:space="preserve">[14] </w:t>
                    </w:r>
                  </w:p>
                </w:tc>
                <w:tc>
                  <w:tcPr>
                    <w:tcW w:w="0" w:type="auto"/>
                    <w:hideMark/>
                  </w:tcPr>
                  <w:p w14:paraId="680B769B" w14:textId="77777777" w:rsidR="00C32E5F" w:rsidRDefault="00C32E5F">
                    <w:pPr>
                      <w:pStyle w:val="Bibliography"/>
                      <w:rPr>
                        <w:noProof/>
                      </w:rPr>
                    </w:pPr>
                    <w:r>
                      <w:rPr>
                        <w:noProof/>
                      </w:rPr>
                      <w:t xml:space="preserve">O. K. I. Barin, Thermodynamical properties of inorganic substances, Berlin: Springer Verlag, 1973. </w:t>
                    </w:r>
                  </w:p>
                </w:tc>
              </w:tr>
              <w:tr w:rsidR="00C32E5F" w14:paraId="254E2336" w14:textId="77777777">
                <w:trPr>
                  <w:divId w:val="82723052"/>
                  <w:tblCellSpacing w:w="15" w:type="dxa"/>
                </w:trPr>
                <w:tc>
                  <w:tcPr>
                    <w:tcW w:w="50" w:type="pct"/>
                    <w:hideMark/>
                  </w:tcPr>
                  <w:p w14:paraId="0867F240" w14:textId="77777777" w:rsidR="00C32E5F" w:rsidRDefault="00C32E5F">
                    <w:pPr>
                      <w:pStyle w:val="Bibliography"/>
                      <w:rPr>
                        <w:noProof/>
                      </w:rPr>
                    </w:pPr>
                    <w:r>
                      <w:rPr>
                        <w:noProof/>
                      </w:rPr>
                      <w:t xml:space="preserve">[15] </w:t>
                    </w:r>
                  </w:p>
                </w:tc>
                <w:tc>
                  <w:tcPr>
                    <w:tcW w:w="0" w:type="auto"/>
                    <w:hideMark/>
                  </w:tcPr>
                  <w:p w14:paraId="16C52CA3" w14:textId="77777777" w:rsidR="00C32E5F" w:rsidRDefault="00C32E5F">
                    <w:pPr>
                      <w:pStyle w:val="Bibliography"/>
                      <w:rPr>
                        <w:noProof/>
                      </w:rPr>
                    </w:pPr>
                    <w:r>
                      <w:rPr>
                        <w:noProof/>
                      </w:rPr>
                      <w:t xml:space="preserve">R. M. F. H. Kurushima, Min. Eng, Oct 1958. </w:t>
                    </w:r>
                  </w:p>
                </w:tc>
              </w:tr>
              <w:tr w:rsidR="00C32E5F" w14:paraId="27F054B3" w14:textId="77777777">
                <w:trPr>
                  <w:divId w:val="82723052"/>
                  <w:tblCellSpacing w:w="15" w:type="dxa"/>
                </w:trPr>
                <w:tc>
                  <w:tcPr>
                    <w:tcW w:w="50" w:type="pct"/>
                    <w:hideMark/>
                  </w:tcPr>
                  <w:p w14:paraId="41A998B9" w14:textId="77777777" w:rsidR="00C32E5F" w:rsidRDefault="00C32E5F">
                    <w:pPr>
                      <w:pStyle w:val="Bibliography"/>
                      <w:rPr>
                        <w:noProof/>
                      </w:rPr>
                    </w:pPr>
                    <w:r>
                      <w:rPr>
                        <w:noProof/>
                      </w:rPr>
                      <w:t xml:space="preserve">[16] </w:t>
                    </w:r>
                  </w:p>
                </w:tc>
                <w:tc>
                  <w:tcPr>
                    <w:tcW w:w="0" w:type="auto"/>
                    <w:hideMark/>
                  </w:tcPr>
                  <w:p w14:paraId="2254BD56" w14:textId="77777777" w:rsidR="00C32E5F" w:rsidRDefault="00C32E5F">
                    <w:pPr>
                      <w:pStyle w:val="Bibliography"/>
                      <w:rPr>
                        <w:noProof/>
                      </w:rPr>
                    </w:pPr>
                    <w:r>
                      <w:rPr>
                        <w:noProof/>
                      </w:rPr>
                      <w:t>E. Wiklund, "Aufbereit. Tech. 18," 1977, pp. no. 6, 285-289.</w:t>
                    </w:r>
                  </w:p>
                </w:tc>
              </w:tr>
              <w:tr w:rsidR="00C32E5F" w14:paraId="0FC5F2F9" w14:textId="77777777">
                <w:trPr>
                  <w:divId w:val="82723052"/>
                  <w:tblCellSpacing w:w="15" w:type="dxa"/>
                </w:trPr>
                <w:tc>
                  <w:tcPr>
                    <w:tcW w:w="50" w:type="pct"/>
                    <w:hideMark/>
                  </w:tcPr>
                  <w:p w14:paraId="49EE234E" w14:textId="77777777" w:rsidR="00C32E5F" w:rsidRDefault="00C32E5F">
                    <w:pPr>
                      <w:pStyle w:val="Bibliography"/>
                      <w:rPr>
                        <w:noProof/>
                      </w:rPr>
                    </w:pPr>
                    <w:r>
                      <w:rPr>
                        <w:noProof/>
                      </w:rPr>
                      <w:t xml:space="preserve">[17] </w:t>
                    </w:r>
                  </w:p>
                </w:tc>
                <w:tc>
                  <w:tcPr>
                    <w:tcW w:w="0" w:type="auto"/>
                    <w:hideMark/>
                  </w:tcPr>
                  <w:p w14:paraId="4FCD3DBA" w14:textId="77777777" w:rsidR="00C32E5F" w:rsidRDefault="00C32E5F">
                    <w:pPr>
                      <w:pStyle w:val="Bibliography"/>
                      <w:rPr>
                        <w:noProof/>
                      </w:rPr>
                    </w:pPr>
                    <w:r>
                      <w:rPr>
                        <w:noProof/>
                      </w:rPr>
                      <w:t>W. G. H. Wolf, "Chem. Ing. Tech. 40," 1968 nos.9/10, pp. 441-445.</w:t>
                    </w:r>
                  </w:p>
                </w:tc>
              </w:tr>
              <w:tr w:rsidR="00C32E5F" w14:paraId="1F58EC77" w14:textId="77777777">
                <w:trPr>
                  <w:divId w:val="82723052"/>
                  <w:tblCellSpacing w:w="15" w:type="dxa"/>
                </w:trPr>
                <w:tc>
                  <w:tcPr>
                    <w:tcW w:w="50" w:type="pct"/>
                    <w:hideMark/>
                  </w:tcPr>
                  <w:p w14:paraId="3806EB3C" w14:textId="77777777" w:rsidR="00C32E5F" w:rsidRDefault="00C32E5F">
                    <w:pPr>
                      <w:pStyle w:val="Bibliography"/>
                      <w:rPr>
                        <w:noProof/>
                      </w:rPr>
                    </w:pPr>
                    <w:r>
                      <w:rPr>
                        <w:noProof/>
                      </w:rPr>
                      <w:t xml:space="preserve">[18] </w:t>
                    </w:r>
                  </w:p>
                </w:tc>
                <w:tc>
                  <w:tcPr>
                    <w:tcW w:w="0" w:type="auto"/>
                    <w:hideMark/>
                  </w:tcPr>
                  <w:p w14:paraId="7C7B4026" w14:textId="77777777" w:rsidR="00C32E5F" w:rsidRDefault="00C32E5F">
                    <w:pPr>
                      <w:pStyle w:val="Bibliography"/>
                      <w:rPr>
                        <w:noProof/>
                      </w:rPr>
                    </w:pPr>
                    <w:r>
                      <w:rPr>
                        <w:noProof/>
                      </w:rPr>
                      <w:t xml:space="preserve">T. F. S. A. L. Renkey, "J. Met. 24," pp. no 6, 18-22, 1972. </w:t>
                    </w:r>
                  </w:p>
                </w:tc>
              </w:tr>
              <w:tr w:rsidR="00C32E5F" w14:paraId="79D8C086" w14:textId="77777777">
                <w:trPr>
                  <w:divId w:val="82723052"/>
                  <w:tblCellSpacing w:w="15" w:type="dxa"/>
                </w:trPr>
                <w:tc>
                  <w:tcPr>
                    <w:tcW w:w="50" w:type="pct"/>
                    <w:hideMark/>
                  </w:tcPr>
                  <w:p w14:paraId="3174520B" w14:textId="77777777" w:rsidR="00C32E5F" w:rsidRDefault="00C32E5F">
                    <w:pPr>
                      <w:pStyle w:val="Bibliography"/>
                      <w:rPr>
                        <w:noProof/>
                      </w:rPr>
                    </w:pPr>
                    <w:r>
                      <w:rPr>
                        <w:noProof/>
                      </w:rPr>
                      <w:t xml:space="preserve">[19] </w:t>
                    </w:r>
                  </w:p>
                </w:tc>
                <w:tc>
                  <w:tcPr>
                    <w:tcW w:w="0" w:type="auto"/>
                    <w:hideMark/>
                  </w:tcPr>
                  <w:p w14:paraId="567C4E68" w14:textId="77777777" w:rsidR="00C32E5F" w:rsidRDefault="00C32E5F">
                    <w:pPr>
                      <w:pStyle w:val="Bibliography"/>
                      <w:rPr>
                        <w:noProof/>
                      </w:rPr>
                    </w:pPr>
                    <w:r>
                      <w:rPr>
                        <w:noProof/>
                      </w:rPr>
                      <w:t xml:space="preserve">P. H. S. H. B. Andersson, "CIM Bull 75," vol. no. 845, pp. 172-177, 1982. </w:t>
                    </w:r>
                  </w:p>
                </w:tc>
              </w:tr>
              <w:tr w:rsidR="00C32E5F" w14:paraId="079AC1AA" w14:textId="77777777">
                <w:trPr>
                  <w:divId w:val="82723052"/>
                  <w:tblCellSpacing w:w="15" w:type="dxa"/>
                </w:trPr>
                <w:tc>
                  <w:tcPr>
                    <w:tcW w:w="50" w:type="pct"/>
                    <w:hideMark/>
                  </w:tcPr>
                  <w:p w14:paraId="0B5EBF3B" w14:textId="77777777" w:rsidR="00C32E5F" w:rsidRDefault="00C32E5F">
                    <w:pPr>
                      <w:pStyle w:val="Bibliography"/>
                      <w:rPr>
                        <w:noProof/>
                      </w:rPr>
                    </w:pPr>
                    <w:r>
                      <w:rPr>
                        <w:noProof/>
                      </w:rPr>
                      <w:t xml:space="preserve">[20] </w:t>
                    </w:r>
                  </w:p>
                </w:tc>
                <w:tc>
                  <w:tcPr>
                    <w:tcW w:w="0" w:type="auto"/>
                    <w:hideMark/>
                  </w:tcPr>
                  <w:p w14:paraId="4CDAF94C" w14:textId="77777777" w:rsidR="00C32E5F" w:rsidRDefault="00C32E5F">
                    <w:pPr>
                      <w:pStyle w:val="Bibliography"/>
                      <w:rPr>
                        <w:noProof/>
                      </w:rPr>
                    </w:pPr>
                    <w:r>
                      <w:rPr>
                        <w:noProof/>
                      </w:rPr>
                      <w:t xml:space="preserve">E. M. H. W. G. Melcher, "Erzmetall 28," pp. nos. 7/8, 313-322, 1975. </w:t>
                    </w:r>
                  </w:p>
                </w:tc>
              </w:tr>
              <w:tr w:rsidR="00C32E5F" w14:paraId="6DE92901" w14:textId="77777777">
                <w:trPr>
                  <w:divId w:val="82723052"/>
                  <w:tblCellSpacing w:w="15" w:type="dxa"/>
                </w:trPr>
                <w:tc>
                  <w:tcPr>
                    <w:tcW w:w="50" w:type="pct"/>
                    <w:hideMark/>
                  </w:tcPr>
                  <w:p w14:paraId="57043D32" w14:textId="77777777" w:rsidR="00C32E5F" w:rsidRDefault="00C32E5F">
                    <w:pPr>
                      <w:pStyle w:val="Bibliography"/>
                      <w:rPr>
                        <w:noProof/>
                      </w:rPr>
                    </w:pPr>
                    <w:r>
                      <w:rPr>
                        <w:noProof/>
                      </w:rPr>
                      <w:t xml:space="preserve">[21] </w:t>
                    </w:r>
                  </w:p>
                </w:tc>
                <w:tc>
                  <w:tcPr>
                    <w:tcW w:w="0" w:type="auto"/>
                    <w:hideMark/>
                  </w:tcPr>
                  <w:p w14:paraId="58AC87F8" w14:textId="77777777" w:rsidR="00C32E5F" w:rsidRDefault="00C32E5F">
                    <w:pPr>
                      <w:pStyle w:val="Bibliography"/>
                      <w:rPr>
                        <w:noProof/>
                      </w:rPr>
                    </w:pPr>
                    <w:r>
                      <w:rPr>
                        <w:noProof/>
                      </w:rPr>
                      <w:t xml:space="preserve">P. J. L. J. L. Leroy, Adv. Extr. Metall. Refin., London: Institution of mining and metallurgy, 1967. </w:t>
                    </w:r>
                  </w:p>
                </w:tc>
              </w:tr>
              <w:tr w:rsidR="00C32E5F" w14:paraId="0E250493" w14:textId="77777777">
                <w:trPr>
                  <w:divId w:val="82723052"/>
                  <w:tblCellSpacing w:w="15" w:type="dxa"/>
                </w:trPr>
                <w:tc>
                  <w:tcPr>
                    <w:tcW w:w="50" w:type="pct"/>
                    <w:hideMark/>
                  </w:tcPr>
                  <w:p w14:paraId="24D70B7E" w14:textId="77777777" w:rsidR="00C32E5F" w:rsidRDefault="00C32E5F">
                    <w:pPr>
                      <w:pStyle w:val="Bibliography"/>
                      <w:rPr>
                        <w:noProof/>
                      </w:rPr>
                    </w:pPr>
                    <w:r>
                      <w:rPr>
                        <w:noProof/>
                      </w:rPr>
                      <w:t xml:space="preserve">[22] </w:t>
                    </w:r>
                  </w:p>
                </w:tc>
                <w:tc>
                  <w:tcPr>
                    <w:tcW w:w="0" w:type="auto"/>
                    <w:hideMark/>
                  </w:tcPr>
                  <w:p w14:paraId="68E0ABA0" w14:textId="77777777" w:rsidR="00C32E5F" w:rsidRDefault="00C32E5F">
                    <w:pPr>
                      <w:pStyle w:val="Bibliography"/>
                      <w:rPr>
                        <w:noProof/>
                      </w:rPr>
                    </w:pPr>
                    <w:r>
                      <w:rPr>
                        <w:noProof/>
                      </w:rPr>
                      <w:t>G. H. C. N. L. Mills, "Proc. Int. Symp. Extr. Metall. Copper I," 1976, pp. 458-487.</w:t>
                    </w:r>
                  </w:p>
                </w:tc>
              </w:tr>
              <w:tr w:rsidR="00C32E5F" w14:paraId="57599213" w14:textId="77777777">
                <w:trPr>
                  <w:divId w:val="82723052"/>
                  <w:tblCellSpacing w:w="15" w:type="dxa"/>
                </w:trPr>
                <w:tc>
                  <w:tcPr>
                    <w:tcW w:w="50" w:type="pct"/>
                    <w:hideMark/>
                  </w:tcPr>
                  <w:p w14:paraId="3D2D4103" w14:textId="77777777" w:rsidR="00C32E5F" w:rsidRDefault="00C32E5F">
                    <w:pPr>
                      <w:pStyle w:val="Bibliography"/>
                      <w:rPr>
                        <w:noProof/>
                      </w:rPr>
                    </w:pPr>
                    <w:r>
                      <w:rPr>
                        <w:noProof/>
                      </w:rPr>
                      <w:t xml:space="preserve">[23] </w:t>
                    </w:r>
                  </w:p>
                </w:tc>
                <w:tc>
                  <w:tcPr>
                    <w:tcW w:w="0" w:type="auto"/>
                    <w:hideMark/>
                  </w:tcPr>
                  <w:p w14:paraId="0C23E01E" w14:textId="77777777" w:rsidR="00C32E5F" w:rsidRDefault="00C32E5F">
                    <w:pPr>
                      <w:pStyle w:val="Bibliography"/>
                      <w:rPr>
                        <w:noProof/>
                      </w:rPr>
                    </w:pPr>
                    <w:r>
                      <w:rPr>
                        <w:noProof/>
                      </w:rPr>
                      <w:t xml:space="preserve">G. L. Bassett, "Eng. Min. J 182," vol. no 9, pp. 102-103, 1982. </w:t>
                    </w:r>
                  </w:p>
                </w:tc>
              </w:tr>
              <w:tr w:rsidR="00C32E5F" w14:paraId="1D36D6AB" w14:textId="77777777">
                <w:trPr>
                  <w:divId w:val="82723052"/>
                  <w:tblCellSpacing w:w="15" w:type="dxa"/>
                </w:trPr>
                <w:tc>
                  <w:tcPr>
                    <w:tcW w:w="50" w:type="pct"/>
                    <w:hideMark/>
                  </w:tcPr>
                  <w:p w14:paraId="2245BF11" w14:textId="77777777" w:rsidR="00C32E5F" w:rsidRDefault="00C32E5F">
                    <w:pPr>
                      <w:pStyle w:val="Bibliography"/>
                      <w:rPr>
                        <w:noProof/>
                      </w:rPr>
                    </w:pPr>
                    <w:r>
                      <w:rPr>
                        <w:noProof/>
                      </w:rPr>
                      <w:t xml:space="preserve">[24] </w:t>
                    </w:r>
                  </w:p>
                </w:tc>
                <w:tc>
                  <w:tcPr>
                    <w:tcW w:w="0" w:type="auto"/>
                    <w:hideMark/>
                  </w:tcPr>
                  <w:p w14:paraId="68BFB2AF" w14:textId="77777777" w:rsidR="00C32E5F" w:rsidRDefault="00C32E5F">
                    <w:pPr>
                      <w:pStyle w:val="Bibliography"/>
                      <w:rPr>
                        <w:noProof/>
                      </w:rPr>
                    </w:pPr>
                    <w:r>
                      <w:rPr>
                        <w:noProof/>
                      </w:rPr>
                      <w:t>S. B. S. Kellog, "Trans. Am. Inst. Min. Metall. Pet. Eng. 218," 1960, pp. no. 1, 70-81.</w:t>
                    </w:r>
                  </w:p>
                </w:tc>
              </w:tr>
              <w:tr w:rsidR="00C32E5F" w14:paraId="1A0D5301" w14:textId="77777777">
                <w:trPr>
                  <w:divId w:val="82723052"/>
                  <w:tblCellSpacing w:w="15" w:type="dxa"/>
                </w:trPr>
                <w:tc>
                  <w:tcPr>
                    <w:tcW w:w="50" w:type="pct"/>
                    <w:hideMark/>
                  </w:tcPr>
                  <w:p w14:paraId="5BD61198" w14:textId="77777777" w:rsidR="00C32E5F" w:rsidRDefault="00C32E5F">
                    <w:pPr>
                      <w:pStyle w:val="Bibliography"/>
                      <w:rPr>
                        <w:noProof/>
                      </w:rPr>
                    </w:pPr>
                    <w:r>
                      <w:rPr>
                        <w:noProof/>
                      </w:rPr>
                      <w:t xml:space="preserve">[25] </w:t>
                    </w:r>
                  </w:p>
                </w:tc>
                <w:tc>
                  <w:tcPr>
                    <w:tcW w:w="0" w:type="auto"/>
                    <w:hideMark/>
                  </w:tcPr>
                  <w:p w14:paraId="3E6DEC41" w14:textId="77777777" w:rsidR="00C32E5F" w:rsidRDefault="00C32E5F">
                    <w:pPr>
                      <w:pStyle w:val="Bibliography"/>
                      <w:rPr>
                        <w:noProof/>
                      </w:rPr>
                    </w:pPr>
                    <w:r>
                      <w:rPr>
                        <w:noProof/>
                      </w:rPr>
                      <w:t>H. W. A. Melin, "Erzmetall 20," 1967, pp. no. 12, 561-569.</w:t>
                    </w:r>
                  </w:p>
                </w:tc>
              </w:tr>
              <w:tr w:rsidR="00C32E5F" w14:paraId="66749BA6" w14:textId="77777777">
                <w:trPr>
                  <w:divId w:val="82723052"/>
                  <w:tblCellSpacing w:w="15" w:type="dxa"/>
                </w:trPr>
                <w:tc>
                  <w:tcPr>
                    <w:tcW w:w="50" w:type="pct"/>
                    <w:hideMark/>
                  </w:tcPr>
                  <w:p w14:paraId="0C361B98" w14:textId="77777777" w:rsidR="00C32E5F" w:rsidRDefault="00C32E5F">
                    <w:pPr>
                      <w:pStyle w:val="Bibliography"/>
                      <w:rPr>
                        <w:noProof/>
                      </w:rPr>
                    </w:pPr>
                    <w:r>
                      <w:rPr>
                        <w:noProof/>
                      </w:rPr>
                      <w:t xml:space="preserve">[26] </w:t>
                    </w:r>
                  </w:p>
                </w:tc>
                <w:tc>
                  <w:tcPr>
                    <w:tcW w:w="0" w:type="auto"/>
                    <w:hideMark/>
                  </w:tcPr>
                  <w:p w14:paraId="12CD3B9C" w14:textId="77777777" w:rsidR="00C32E5F" w:rsidRDefault="00C32E5F">
                    <w:pPr>
                      <w:pStyle w:val="Bibliography"/>
                      <w:rPr>
                        <w:noProof/>
                      </w:rPr>
                    </w:pPr>
                    <w:r>
                      <w:rPr>
                        <w:noProof/>
                      </w:rPr>
                      <w:t>G. D. U. Sander, "Chem. Eng. Prog. 74," 1978, pp. no. 9, 57-67.</w:t>
                    </w:r>
                  </w:p>
                </w:tc>
              </w:tr>
              <w:tr w:rsidR="00C32E5F" w14:paraId="73B5EDA5" w14:textId="77777777">
                <w:trPr>
                  <w:divId w:val="82723052"/>
                  <w:tblCellSpacing w:w="15" w:type="dxa"/>
                </w:trPr>
                <w:tc>
                  <w:tcPr>
                    <w:tcW w:w="50" w:type="pct"/>
                    <w:hideMark/>
                  </w:tcPr>
                  <w:p w14:paraId="22841030" w14:textId="77777777" w:rsidR="00C32E5F" w:rsidRDefault="00C32E5F">
                    <w:pPr>
                      <w:pStyle w:val="Bibliography"/>
                      <w:rPr>
                        <w:noProof/>
                      </w:rPr>
                    </w:pPr>
                    <w:r>
                      <w:rPr>
                        <w:noProof/>
                      </w:rPr>
                      <w:t xml:space="preserve">[27] </w:t>
                    </w:r>
                  </w:p>
                </w:tc>
                <w:tc>
                  <w:tcPr>
                    <w:tcW w:w="0" w:type="auto"/>
                    <w:hideMark/>
                  </w:tcPr>
                  <w:p w14:paraId="3F6DD5F5" w14:textId="77777777" w:rsidR="00C32E5F" w:rsidRDefault="00C32E5F">
                    <w:pPr>
                      <w:pStyle w:val="Bibliography"/>
                      <w:rPr>
                        <w:noProof/>
                      </w:rPr>
                    </w:pPr>
                    <w:r>
                      <w:rPr>
                        <w:noProof/>
                      </w:rPr>
                      <w:t>H. v. P. R. S. K. Bodenbrenner, "Chem. Ing. Tech. 50," 1978, pp. no. 1, 30-36.</w:t>
                    </w:r>
                  </w:p>
                </w:tc>
              </w:tr>
              <w:tr w:rsidR="00C32E5F" w14:paraId="7A07E934" w14:textId="77777777">
                <w:trPr>
                  <w:divId w:val="82723052"/>
                  <w:tblCellSpacing w:w="15" w:type="dxa"/>
                </w:trPr>
                <w:tc>
                  <w:tcPr>
                    <w:tcW w:w="50" w:type="pct"/>
                    <w:hideMark/>
                  </w:tcPr>
                  <w:p w14:paraId="256AC463" w14:textId="77777777" w:rsidR="00C32E5F" w:rsidRDefault="00C32E5F">
                    <w:pPr>
                      <w:pStyle w:val="Bibliography"/>
                      <w:rPr>
                        <w:noProof/>
                      </w:rPr>
                    </w:pPr>
                    <w:r>
                      <w:rPr>
                        <w:noProof/>
                      </w:rPr>
                      <w:t xml:space="preserve">[28] </w:t>
                    </w:r>
                  </w:p>
                </w:tc>
                <w:tc>
                  <w:tcPr>
                    <w:tcW w:w="0" w:type="auto"/>
                    <w:hideMark/>
                  </w:tcPr>
                  <w:p w14:paraId="0BFCBDBE" w14:textId="77777777" w:rsidR="00C32E5F" w:rsidRDefault="00C32E5F">
                    <w:pPr>
                      <w:pStyle w:val="Bibliography"/>
                      <w:rPr>
                        <w:noProof/>
                      </w:rPr>
                    </w:pPr>
                    <w:r>
                      <w:rPr>
                        <w:noProof/>
                      </w:rPr>
                      <w:t xml:space="preserve">N. Lowicki, "A new process for the recycling of waste sulphuric acids in Making the most of sulphuric acid," </w:t>
                    </w:r>
                    <w:r>
                      <w:rPr>
                        <w:i/>
                        <w:iCs/>
                        <w:noProof/>
                      </w:rPr>
                      <w:t xml:space="preserve">Proc. Br. Sulphur Corp. 5th Int. Conf., </w:t>
                    </w:r>
                    <w:r>
                      <w:rPr>
                        <w:noProof/>
                      </w:rPr>
                      <w:t xml:space="preserve">pp. 401-409, 1981. </w:t>
                    </w:r>
                  </w:p>
                </w:tc>
              </w:tr>
              <w:tr w:rsidR="00C32E5F" w14:paraId="3309AC4D" w14:textId="77777777">
                <w:trPr>
                  <w:divId w:val="82723052"/>
                  <w:tblCellSpacing w:w="15" w:type="dxa"/>
                </w:trPr>
                <w:tc>
                  <w:tcPr>
                    <w:tcW w:w="50" w:type="pct"/>
                    <w:hideMark/>
                  </w:tcPr>
                  <w:p w14:paraId="1C8A5F29" w14:textId="77777777" w:rsidR="00C32E5F" w:rsidRDefault="00C32E5F">
                    <w:pPr>
                      <w:pStyle w:val="Bibliography"/>
                      <w:rPr>
                        <w:noProof/>
                      </w:rPr>
                    </w:pPr>
                    <w:r>
                      <w:rPr>
                        <w:noProof/>
                      </w:rPr>
                      <w:t xml:space="preserve">[29] </w:t>
                    </w:r>
                  </w:p>
                </w:tc>
                <w:tc>
                  <w:tcPr>
                    <w:tcW w:w="0" w:type="auto"/>
                    <w:hideMark/>
                  </w:tcPr>
                  <w:p w14:paraId="037177B2" w14:textId="77777777" w:rsidR="00C32E5F" w:rsidRDefault="00C32E5F">
                    <w:pPr>
                      <w:pStyle w:val="Bibliography"/>
                      <w:rPr>
                        <w:noProof/>
                      </w:rPr>
                    </w:pPr>
                    <w:r>
                      <w:rPr>
                        <w:noProof/>
                      </w:rPr>
                      <w:t>W. J. Muller, "Angew. Chem. 38," 1925, pp. 794-795.</w:t>
                    </w:r>
                  </w:p>
                </w:tc>
              </w:tr>
              <w:tr w:rsidR="00C32E5F" w14:paraId="588121BC" w14:textId="77777777">
                <w:trPr>
                  <w:divId w:val="82723052"/>
                  <w:tblCellSpacing w:w="15" w:type="dxa"/>
                </w:trPr>
                <w:tc>
                  <w:tcPr>
                    <w:tcW w:w="50" w:type="pct"/>
                    <w:hideMark/>
                  </w:tcPr>
                  <w:p w14:paraId="1523C823" w14:textId="77777777" w:rsidR="00C32E5F" w:rsidRDefault="00C32E5F">
                    <w:pPr>
                      <w:pStyle w:val="Bibliography"/>
                      <w:rPr>
                        <w:noProof/>
                      </w:rPr>
                    </w:pPr>
                    <w:r>
                      <w:rPr>
                        <w:noProof/>
                      </w:rPr>
                      <w:t xml:space="preserve">[30] </w:t>
                    </w:r>
                  </w:p>
                </w:tc>
                <w:tc>
                  <w:tcPr>
                    <w:tcW w:w="0" w:type="auto"/>
                    <w:hideMark/>
                  </w:tcPr>
                  <w:p w14:paraId="18C1A91B" w14:textId="77777777" w:rsidR="00C32E5F" w:rsidRDefault="00C32E5F">
                    <w:pPr>
                      <w:pStyle w:val="Bibliography"/>
                      <w:rPr>
                        <w:noProof/>
                      </w:rPr>
                    </w:pPr>
                    <w:r>
                      <w:rPr>
                        <w:noProof/>
                      </w:rPr>
                      <w:t>P. R. A. Heitmann, "Chem. Ing. Tech. 46," 1974, pp. no. 14, 589-594.</w:t>
                    </w:r>
                  </w:p>
                </w:tc>
              </w:tr>
              <w:tr w:rsidR="00C32E5F" w14:paraId="59145235" w14:textId="77777777">
                <w:trPr>
                  <w:divId w:val="82723052"/>
                  <w:tblCellSpacing w:w="15" w:type="dxa"/>
                </w:trPr>
                <w:tc>
                  <w:tcPr>
                    <w:tcW w:w="50" w:type="pct"/>
                    <w:hideMark/>
                  </w:tcPr>
                  <w:p w14:paraId="6CF81A96" w14:textId="77777777" w:rsidR="00C32E5F" w:rsidRDefault="00C32E5F">
                    <w:pPr>
                      <w:pStyle w:val="Bibliography"/>
                      <w:rPr>
                        <w:noProof/>
                      </w:rPr>
                    </w:pPr>
                    <w:r>
                      <w:rPr>
                        <w:noProof/>
                      </w:rPr>
                      <w:lastRenderedPageBreak/>
                      <w:t xml:space="preserve">[31] </w:t>
                    </w:r>
                  </w:p>
                </w:tc>
                <w:tc>
                  <w:tcPr>
                    <w:tcW w:w="0" w:type="auto"/>
                    <w:hideMark/>
                  </w:tcPr>
                  <w:p w14:paraId="0520DEE9" w14:textId="77777777" w:rsidR="00C32E5F" w:rsidRDefault="00C32E5F">
                    <w:pPr>
                      <w:pStyle w:val="Bibliography"/>
                      <w:rPr>
                        <w:noProof/>
                      </w:rPr>
                    </w:pPr>
                    <w:r>
                      <w:rPr>
                        <w:noProof/>
                      </w:rPr>
                      <w:t xml:space="preserve">H. S. M. Beltran, "Use of two-stage Electrostatic precipitators in metallorgical roasting and sulphuric acid applications in Making the most of sulphuric acid," </w:t>
                    </w:r>
                    <w:r>
                      <w:rPr>
                        <w:i/>
                        <w:iCs/>
                        <w:noProof/>
                      </w:rPr>
                      <w:t xml:space="preserve">Proc. Br. sulphur corp. 5th Conf., </w:t>
                    </w:r>
                    <w:r>
                      <w:rPr>
                        <w:noProof/>
                      </w:rPr>
                      <w:t xml:space="preserve">pp. 509-523, 1981. </w:t>
                    </w:r>
                  </w:p>
                </w:tc>
              </w:tr>
              <w:tr w:rsidR="00C32E5F" w14:paraId="6E62AE66" w14:textId="77777777">
                <w:trPr>
                  <w:divId w:val="82723052"/>
                  <w:tblCellSpacing w:w="15" w:type="dxa"/>
                </w:trPr>
                <w:tc>
                  <w:tcPr>
                    <w:tcW w:w="50" w:type="pct"/>
                    <w:hideMark/>
                  </w:tcPr>
                  <w:p w14:paraId="7BA2929E" w14:textId="77777777" w:rsidR="00C32E5F" w:rsidRDefault="00C32E5F">
                    <w:pPr>
                      <w:pStyle w:val="Bibliography"/>
                      <w:rPr>
                        <w:noProof/>
                      </w:rPr>
                    </w:pPr>
                    <w:r>
                      <w:rPr>
                        <w:noProof/>
                      </w:rPr>
                      <w:t xml:space="preserve">[32] </w:t>
                    </w:r>
                  </w:p>
                </w:tc>
                <w:tc>
                  <w:tcPr>
                    <w:tcW w:w="0" w:type="auto"/>
                    <w:hideMark/>
                  </w:tcPr>
                  <w:p w14:paraId="26DFAFA9" w14:textId="77777777" w:rsidR="00C32E5F" w:rsidRDefault="00C32E5F">
                    <w:pPr>
                      <w:pStyle w:val="Bibliography"/>
                      <w:rPr>
                        <w:noProof/>
                      </w:rPr>
                    </w:pPr>
                    <w:r>
                      <w:rPr>
                        <w:noProof/>
                      </w:rPr>
                      <w:t>O. Sundstorm, "Sulfur 116," 1975, pp. 37-43.</w:t>
                    </w:r>
                  </w:p>
                </w:tc>
              </w:tr>
              <w:tr w:rsidR="00C32E5F" w14:paraId="54CB4C83" w14:textId="77777777">
                <w:trPr>
                  <w:divId w:val="82723052"/>
                  <w:tblCellSpacing w:w="15" w:type="dxa"/>
                </w:trPr>
                <w:tc>
                  <w:tcPr>
                    <w:tcW w:w="50" w:type="pct"/>
                    <w:hideMark/>
                  </w:tcPr>
                  <w:p w14:paraId="5AC96E3F" w14:textId="77777777" w:rsidR="00C32E5F" w:rsidRDefault="00C32E5F">
                    <w:pPr>
                      <w:pStyle w:val="Bibliography"/>
                      <w:rPr>
                        <w:noProof/>
                      </w:rPr>
                    </w:pPr>
                    <w:r>
                      <w:rPr>
                        <w:noProof/>
                      </w:rPr>
                      <w:t xml:space="preserve">[33] </w:t>
                    </w:r>
                  </w:p>
                </w:tc>
                <w:tc>
                  <w:tcPr>
                    <w:tcW w:w="0" w:type="auto"/>
                    <w:hideMark/>
                  </w:tcPr>
                  <w:p w14:paraId="7C975601" w14:textId="77777777" w:rsidR="00C32E5F" w:rsidRDefault="00C32E5F">
                    <w:pPr>
                      <w:pStyle w:val="Bibliography"/>
                      <w:rPr>
                        <w:noProof/>
                      </w:rPr>
                    </w:pPr>
                    <w:r>
                      <w:rPr>
                        <w:noProof/>
                      </w:rPr>
                      <w:t>R. O. P. R. T. W. 7. P. Leckner, "Chem. Eng. Prog," 1982, pp. no 2, 65-70.</w:t>
                    </w:r>
                  </w:p>
                </w:tc>
              </w:tr>
              <w:tr w:rsidR="00C32E5F" w14:paraId="4E16BD20" w14:textId="77777777">
                <w:trPr>
                  <w:divId w:val="82723052"/>
                  <w:tblCellSpacing w:w="15" w:type="dxa"/>
                </w:trPr>
                <w:tc>
                  <w:tcPr>
                    <w:tcW w:w="50" w:type="pct"/>
                    <w:hideMark/>
                  </w:tcPr>
                  <w:p w14:paraId="16432A04" w14:textId="77777777" w:rsidR="00C32E5F" w:rsidRDefault="00C32E5F">
                    <w:pPr>
                      <w:pStyle w:val="Bibliography"/>
                      <w:rPr>
                        <w:noProof/>
                      </w:rPr>
                    </w:pPr>
                    <w:r>
                      <w:rPr>
                        <w:noProof/>
                      </w:rPr>
                      <w:t xml:space="preserve">[34] </w:t>
                    </w:r>
                  </w:p>
                </w:tc>
                <w:tc>
                  <w:tcPr>
                    <w:tcW w:w="0" w:type="auto"/>
                    <w:hideMark/>
                  </w:tcPr>
                  <w:p w14:paraId="29AF8890" w14:textId="77777777" w:rsidR="00C32E5F" w:rsidRDefault="00C32E5F">
                    <w:pPr>
                      <w:pStyle w:val="Bibliography"/>
                      <w:rPr>
                        <w:noProof/>
                      </w:rPr>
                    </w:pPr>
                    <w:r>
                      <w:rPr>
                        <w:noProof/>
                      </w:rPr>
                      <w:t>J. B. P. J. M. Henderson, "Alche symp. ser. 72," 1977, pp. no 156, 69-73.</w:t>
                    </w:r>
                  </w:p>
                </w:tc>
              </w:tr>
              <w:tr w:rsidR="00C32E5F" w14:paraId="3C823EA3" w14:textId="77777777">
                <w:trPr>
                  <w:divId w:val="82723052"/>
                  <w:tblCellSpacing w:w="15" w:type="dxa"/>
                </w:trPr>
                <w:tc>
                  <w:tcPr>
                    <w:tcW w:w="50" w:type="pct"/>
                    <w:hideMark/>
                  </w:tcPr>
                  <w:p w14:paraId="59625309" w14:textId="77777777" w:rsidR="00C32E5F" w:rsidRDefault="00C32E5F">
                    <w:pPr>
                      <w:pStyle w:val="Bibliography"/>
                      <w:rPr>
                        <w:noProof/>
                      </w:rPr>
                    </w:pPr>
                    <w:r>
                      <w:rPr>
                        <w:noProof/>
                      </w:rPr>
                      <w:t xml:space="preserve">[35] </w:t>
                    </w:r>
                  </w:p>
                </w:tc>
                <w:tc>
                  <w:tcPr>
                    <w:tcW w:w="0" w:type="auto"/>
                    <w:hideMark/>
                  </w:tcPr>
                  <w:p w14:paraId="2C185504" w14:textId="77777777" w:rsidR="00C32E5F" w:rsidRDefault="00C32E5F">
                    <w:pPr>
                      <w:pStyle w:val="Bibliography"/>
                      <w:rPr>
                        <w:noProof/>
                      </w:rPr>
                    </w:pPr>
                    <w:r>
                      <w:rPr>
                        <w:noProof/>
                      </w:rPr>
                      <w:t>G. R. A. C. D. S. J. 5. C. M. Yon, "Hydrocarbon Process," 1979, pp. no 7, 197-200.</w:t>
                    </w:r>
                  </w:p>
                </w:tc>
              </w:tr>
              <w:tr w:rsidR="00C32E5F" w14:paraId="1B3DEE78" w14:textId="77777777">
                <w:trPr>
                  <w:divId w:val="82723052"/>
                  <w:tblCellSpacing w:w="15" w:type="dxa"/>
                </w:trPr>
                <w:tc>
                  <w:tcPr>
                    <w:tcW w:w="50" w:type="pct"/>
                    <w:hideMark/>
                  </w:tcPr>
                  <w:p w14:paraId="6BA9D84A" w14:textId="77777777" w:rsidR="00C32E5F" w:rsidRDefault="00C32E5F">
                    <w:pPr>
                      <w:pStyle w:val="Bibliography"/>
                      <w:rPr>
                        <w:noProof/>
                      </w:rPr>
                    </w:pPr>
                    <w:r>
                      <w:rPr>
                        <w:noProof/>
                      </w:rPr>
                      <w:t xml:space="preserve">[36] </w:t>
                    </w:r>
                  </w:p>
                </w:tc>
                <w:tc>
                  <w:tcPr>
                    <w:tcW w:w="0" w:type="auto"/>
                    <w:hideMark/>
                  </w:tcPr>
                  <w:p w14:paraId="6DDB905B" w14:textId="77777777" w:rsidR="00C32E5F" w:rsidRDefault="00C32E5F">
                    <w:pPr>
                      <w:pStyle w:val="Bibliography"/>
                      <w:rPr>
                        <w:noProof/>
                      </w:rPr>
                    </w:pPr>
                    <w:r>
                      <w:rPr>
                        <w:noProof/>
                      </w:rPr>
                      <w:t xml:space="preserve">v. Chemieanlagen, Hoechst High Chem no.13, Dec. 1990. </w:t>
                    </w:r>
                  </w:p>
                </w:tc>
              </w:tr>
              <w:tr w:rsidR="00C32E5F" w14:paraId="03DAB0D4" w14:textId="77777777">
                <w:trPr>
                  <w:divId w:val="82723052"/>
                  <w:tblCellSpacing w:w="15" w:type="dxa"/>
                </w:trPr>
                <w:tc>
                  <w:tcPr>
                    <w:tcW w:w="50" w:type="pct"/>
                    <w:hideMark/>
                  </w:tcPr>
                  <w:p w14:paraId="31F22B5D" w14:textId="77777777" w:rsidR="00C32E5F" w:rsidRDefault="00C32E5F">
                    <w:pPr>
                      <w:pStyle w:val="Bibliography"/>
                      <w:rPr>
                        <w:noProof/>
                      </w:rPr>
                    </w:pPr>
                    <w:r>
                      <w:rPr>
                        <w:noProof/>
                      </w:rPr>
                      <w:t xml:space="preserve">[37] </w:t>
                    </w:r>
                  </w:p>
                </w:tc>
                <w:tc>
                  <w:tcPr>
                    <w:tcW w:w="0" w:type="auto"/>
                    <w:hideMark/>
                  </w:tcPr>
                  <w:p w14:paraId="32766A59" w14:textId="77777777" w:rsidR="00C32E5F" w:rsidRDefault="00C32E5F">
                    <w:pPr>
                      <w:pStyle w:val="Bibliography"/>
                      <w:rPr>
                        <w:noProof/>
                      </w:rPr>
                    </w:pPr>
                    <w:r>
                      <w:rPr>
                        <w:noProof/>
                      </w:rPr>
                      <w:t>"Esseco Plants," A company of Esseco Industrial S.p.A., [Online]. Available: https://www.esseco.com/en/plants/.</w:t>
                    </w:r>
                  </w:p>
                </w:tc>
              </w:tr>
              <w:tr w:rsidR="00C32E5F" w14:paraId="738B72E2" w14:textId="77777777">
                <w:trPr>
                  <w:divId w:val="82723052"/>
                  <w:tblCellSpacing w:w="15" w:type="dxa"/>
                </w:trPr>
                <w:tc>
                  <w:tcPr>
                    <w:tcW w:w="50" w:type="pct"/>
                    <w:hideMark/>
                  </w:tcPr>
                  <w:p w14:paraId="77BE55FB" w14:textId="77777777" w:rsidR="00C32E5F" w:rsidRDefault="00C32E5F">
                    <w:pPr>
                      <w:pStyle w:val="Bibliography"/>
                      <w:rPr>
                        <w:noProof/>
                      </w:rPr>
                    </w:pPr>
                    <w:r>
                      <w:rPr>
                        <w:noProof/>
                      </w:rPr>
                      <w:t xml:space="preserve">[38] </w:t>
                    </w:r>
                  </w:p>
                </w:tc>
                <w:tc>
                  <w:tcPr>
                    <w:tcW w:w="0" w:type="auto"/>
                    <w:hideMark/>
                  </w:tcPr>
                  <w:p w14:paraId="5BF57B63" w14:textId="77777777" w:rsidR="00C32E5F" w:rsidRDefault="00C32E5F">
                    <w:pPr>
                      <w:pStyle w:val="Bibliography"/>
                      <w:rPr>
                        <w:noProof/>
                      </w:rPr>
                    </w:pPr>
                    <w:r>
                      <w:rPr>
                        <w:noProof/>
                      </w:rPr>
                      <w:t xml:space="preserve">R. T. a. R. Sinnott, "Chemical Engineering Design, 2nd ed," Elsevier, 2013. </w:t>
                    </w:r>
                  </w:p>
                </w:tc>
              </w:tr>
              <w:tr w:rsidR="00C32E5F" w14:paraId="39AABBB5" w14:textId="77777777">
                <w:trPr>
                  <w:divId w:val="82723052"/>
                  <w:tblCellSpacing w:w="15" w:type="dxa"/>
                </w:trPr>
                <w:tc>
                  <w:tcPr>
                    <w:tcW w:w="50" w:type="pct"/>
                    <w:hideMark/>
                  </w:tcPr>
                  <w:p w14:paraId="47C333D9" w14:textId="77777777" w:rsidR="00C32E5F" w:rsidRDefault="00C32E5F">
                    <w:pPr>
                      <w:pStyle w:val="Bibliography"/>
                      <w:rPr>
                        <w:noProof/>
                      </w:rPr>
                    </w:pPr>
                    <w:r>
                      <w:rPr>
                        <w:noProof/>
                      </w:rPr>
                      <w:t xml:space="preserve">[39] </w:t>
                    </w:r>
                  </w:p>
                </w:tc>
                <w:tc>
                  <w:tcPr>
                    <w:tcW w:w="0" w:type="auto"/>
                    <w:hideMark/>
                  </w:tcPr>
                  <w:p w14:paraId="26A8ED77" w14:textId="77777777" w:rsidR="00C32E5F" w:rsidRDefault="00C32E5F">
                    <w:pPr>
                      <w:pStyle w:val="Bibliography"/>
                      <w:rPr>
                        <w:noProof/>
                      </w:rPr>
                    </w:pPr>
                    <w:r>
                      <w:rPr>
                        <w:noProof/>
                      </w:rPr>
                      <w:t xml:space="preserve">R. E. AspenTech, Aspen Plus User Guide, Aspen Technology Inc.. </w:t>
                    </w:r>
                  </w:p>
                </w:tc>
              </w:tr>
              <w:tr w:rsidR="00C32E5F" w14:paraId="01778280" w14:textId="77777777">
                <w:trPr>
                  <w:divId w:val="82723052"/>
                  <w:tblCellSpacing w:w="15" w:type="dxa"/>
                </w:trPr>
                <w:tc>
                  <w:tcPr>
                    <w:tcW w:w="50" w:type="pct"/>
                    <w:hideMark/>
                  </w:tcPr>
                  <w:p w14:paraId="65EFE18C" w14:textId="77777777" w:rsidR="00C32E5F" w:rsidRDefault="00C32E5F">
                    <w:pPr>
                      <w:pStyle w:val="Bibliography"/>
                      <w:rPr>
                        <w:noProof/>
                      </w:rPr>
                    </w:pPr>
                    <w:r>
                      <w:rPr>
                        <w:noProof/>
                      </w:rPr>
                      <w:t xml:space="preserve">[40] </w:t>
                    </w:r>
                  </w:p>
                </w:tc>
                <w:tc>
                  <w:tcPr>
                    <w:tcW w:w="0" w:type="auto"/>
                    <w:hideMark/>
                  </w:tcPr>
                  <w:p w14:paraId="3EACAD0C" w14:textId="77777777" w:rsidR="00C32E5F" w:rsidRDefault="00C32E5F">
                    <w:pPr>
                      <w:pStyle w:val="Bibliography"/>
                      <w:rPr>
                        <w:noProof/>
                      </w:rPr>
                    </w:pPr>
                    <w:r>
                      <w:rPr>
                        <w:noProof/>
                      </w:rPr>
                      <w:t xml:space="preserve">R. Smith, "Chemical Process Design and Integration," Wiley, 2005. </w:t>
                    </w:r>
                  </w:p>
                </w:tc>
              </w:tr>
              <w:tr w:rsidR="00C32E5F" w14:paraId="050963FC" w14:textId="77777777">
                <w:trPr>
                  <w:divId w:val="82723052"/>
                  <w:tblCellSpacing w:w="15" w:type="dxa"/>
                </w:trPr>
                <w:tc>
                  <w:tcPr>
                    <w:tcW w:w="50" w:type="pct"/>
                    <w:hideMark/>
                  </w:tcPr>
                  <w:p w14:paraId="60D61382" w14:textId="77777777" w:rsidR="00C32E5F" w:rsidRDefault="00C32E5F">
                    <w:pPr>
                      <w:pStyle w:val="Bibliography"/>
                      <w:rPr>
                        <w:noProof/>
                      </w:rPr>
                    </w:pPr>
                    <w:r>
                      <w:rPr>
                        <w:noProof/>
                      </w:rPr>
                      <w:t xml:space="preserve">[41] </w:t>
                    </w:r>
                  </w:p>
                </w:tc>
                <w:tc>
                  <w:tcPr>
                    <w:tcW w:w="0" w:type="auto"/>
                    <w:hideMark/>
                  </w:tcPr>
                  <w:p w14:paraId="0FB7461C" w14:textId="77777777" w:rsidR="00C32E5F" w:rsidRDefault="00C32E5F">
                    <w:pPr>
                      <w:pStyle w:val="Bibliography"/>
                      <w:rPr>
                        <w:noProof/>
                      </w:rPr>
                    </w:pPr>
                    <w:r>
                      <w:rPr>
                        <w:noProof/>
                      </w:rPr>
                      <w:t xml:space="preserve">R. W. R. a. L. G. B. R. M. Felder, Elementary Principles of Chemical Processes, 4th ed, Wiley, 2016. </w:t>
                    </w:r>
                  </w:p>
                </w:tc>
              </w:tr>
              <w:tr w:rsidR="00C32E5F" w14:paraId="4183DA0C" w14:textId="77777777">
                <w:trPr>
                  <w:divId w:val="82723052"/>
                  <w:tblCellSpacing w:w="15" w:type="dxa"/>
                </w:trPr>
                <w:tc>
                  <w:tcPr>
                    <w:tcW w:w="50" w:type="pct"/>
                    <w:hideMark/>
                  </w:tcPr>
                  <w:p w14:paraId="544D7CC8" w14:textId="77777777" w:rsidR="00C32E5F" w:rsidRDefault="00C32E5F">
                    <w:pPr>
                      <w:pStyle w:val="Bibliography"/>
                      <w:rPr>
                        <w:noProof/>
                      </w:rPr>
                    </w:pPr>
                    <w:r>
                      <w:rPr>
                        <w:noProof/>
                      </w:rPr>
                      <w:t xml:space="preserve">[42] </w:t>
                    </w:r>
                  </w:p>
                </w:tc>
                <w:tc>
                  <w:tcPr>
                    <w:tcW w:w="0" w:type="auto"/>
                    <w:hideMark/>
                  </w:tcPr>
                  <w:p w14:paraId="3BB8F460" w14:textId="77777777" w:rsidR="00C32E5F" w:rsidRDefault="00C32E5F">
                    <w:pPr>
                      <w:pStyle w:val="Bibliography"/>
                      <w:rPr>
                        <w:noProof/>
                      </w:rPr>
                    </w:pPr>
                    <w:r>
                      <w:rPr>
                        <w:noProof/>
                      </w:rPr>
                      <w:t xml:space="preserve">B. L. a. D. R. Vredeveld, " “Pinch Technology Has Come of Age,”," in </w:t>
                    </w:r>
                    <w:r>
                      <w:rPr>
                        <w:i/>
                        <w:iCs/>
                        <w:noProof/>
                      </w:rPr>
                      <w:t>Chemical Engineering Progress</w:t>
                    </w:r>
                    <w:r>
                      <w:rPr>
                        <w:noProof/>
                      </w:rPr>
                      <w:t xml:space="preserve">, 1984. </w:t>
                    </w:r>
                  </w:p>
                </w:tc>
              </w:tr>
              <w:tr w:rsidR="00C32E5F" w14:paraId="4A9CB521" w14:textId="77777777">
                <w:trPr>
                  <w:divId w:val="82723052"/>
                  <w:tblCellSpacing w:w="15" w:type="dxa"/>
                </w:trPr>
                <w:tc>
                  <w:tcPr>
                    <w:tcW w:w="50" w:type="pct"/>
                    <w:hideMark/>
                  </w:tcPr>
                  <w:p w14:paraId="7A50C9A9" w14:textId="77777777" w:rsidR="00C32E5F" w:rsidRDefault="00C32E5F">
                    <w:pPr>
                      <w:pStyle w:val="Bibliography"/>
                      <w:rPr>
                        <w:noProof/>
                      </w:rPr>
                    </w:pPr>
                    <w:r>
                      <w:rPr>
                        <w:noProof/>
                      </w:rPr>
                      <w:t xml:space="preserve">[43] </w:t>
                    </w:r>
                  </w:p>
                </w:tc>
                <w:tc>
                  <w:tcPr>
                    <w:tcW w:w="0" w:type="auto"/>
                    <w:hideMark/>
                  </w:tcPr>
                  <w:p w14:paraId="0855474B" w14:textId="77777777" w:rsidR="00C32E5F" w:rsidRDefault="00C32E5F">
                    <w:pPr>
                      <w:pStyle w:val="Bibliography"/>
                      <w:rPr>
                        <w:noProof/>
                      </w:rPr>
                    </w:pPr>
                    <w:r>
                      <w:rPr>
                        <w:noProof/>
                      </w:rPr>
                      <w:t xml:space="preserve">Eastman, </w:t>
                    </w:r>
                    <w:r>
                      <w:rPr>
                        <w:i/>
                        <w:iCs/>
                        <w:noProof/>
                      </w:rPr>
                      <w:t>Therminol 66 Heat Transfer Fluid Technical Data Sheet..</w:t>
                    </w:r>
                    <w:r>
                      <w:rPr>
                        <w:noProof/>
                      </w:rPr>
                      <w:t xml:space="preserve"> </w:t>
                    </w:r>
                  </w:p>
                </w:tc>
              </w:tr>
              <w:tr w:rsidR="00C32E5F" w14:paraId="0124DC73" w14:textId="77777777">
                <w:trPr>
                  <w:divId w:val="82723052"/>
                  <w:tblCellSpacing w:w="15" w:type="dxa"/>
                </w:trPr>
                <w:tc>
                  <w:tcPr>
                    <w:tcW w:w="50" w:type="pct"/>
                    <w:hideMark/>
                  </w:tcPr>
                  <w:p w14:paraId="78DD8542" w14:textId="77777777" w:rsidR="00C32E5F" w:rsidRDefault="00C32E5F">
                    <w:pPr>
                      <w:pStyle w:val="Bibliography"/>
                      <w:rPr>
                        <w:noProof/>
                      </w:rPr>
                    </w:pPr>
                    <w:r>
                      <w:rPr>
                        <w:noProof/>
                      </w:rPr>
                      <w:t xml:space="preserve">[44] </w:t>
                    </w:r>
                  </w:p>
                </w:tc>
                <w:tc>
                  <w:tcPr>
                    <w:tcW w:w="0" w:type="auto"/>
                    <w:hideMark/>
                  </w:tcPr>
                  <w:p w14:paraId="654E1FBF" w14:textId="77777777" w:rsidR="00C32E5F" w:rsidRDefault="00C32E5F">
                    <w:pPr>
                      <w:pStyle w:val="Bibliography"/>
                      <w:rPr>
                        <w:noProof/>
                      </w:rPr>
                    </w:pPr>
                    <w:r>
                      <w:rPr>
                        <w:noProof/>
                      </w:rPr>
                      <w:t xml:space="preserve">D. C. Company, </w:t>
                    </w:r>
                    <w:r>
                      <w:rPr>
                        <w:i/>
                        <w:iCs/>
                        <w:noProof/>
                      </w:rPr>
                      <w:t>Dowtherm A Heat Transfer Fluid Technical Data Sheet.</w:t>
                    </w:r>
                    <w:r>
                      <w:rPr>
                        <w:noProof/>
                      </w:rPr>
                      <w:t xml:space="preserve"> </w:t>
                    </w:r>
                  </w:p>
                </w:tc>
              </w:tr>
              <w:tr w:rsidR="00C32E5F" w14:paraId="74EEFB89" w14:textId="77777777">
                <w:trPr>
                  <w:divId w:val="82723052"/>
                  <w:tblCellSpacing w:w="15" w:type="dxa"/>
                </w:trPr>
                <w:tc>
                  <w:tcPr>
                    <w:tcW w:w="50" w:type="pct"/>
                    <w:hideMark/>
                  </w:tcPr>
                  <w:p w14:paraId="7E29D721" w14:textId="77777777" w:rsidR="00C32E5F" w:rsidRDefault="00C32E5F">
                    <w:pPr>
                      <w:pStyle w:val="Bibliography"/>
                      <w:rPr>
                        <w:noProof/>
                      </w:rPr>
                    </w:pPr>
                    <w:r>
                      <w:rPr>
                        <w:noProof/>
                      </w:rPr>
                      <w:t xml:space="preserve">[45] </w:t>
                    </w:r>
                  </w:p>
                </w:tc>
                <w:tc>
                  <w:tcPr>
                    <w:tcW w:w="0" w:type="auto"/>
                    <w:hideMark/>
                  </w:tcPr>
                  <w:p w14:paraId="262F0567" w14:textId="77777777" w:rsidR="00C32E5F" w:rsidRDefault="00C32E5F">
                    <w:pPr>
                      <w:pStyle w:val="Bibliography"/>
                      <w:rPr>
                        <w:noProof/>
                      </w:rPr>
                    </w:pPr>
                    <w:r>
                      <w:rPr>
                        <w:noProof/>
                      </w:rPr>
                      <w:t xml:space="preserve">D. C. Company, </w:t>
                    </w:r>
                    <w:r>
                      <w:rPr>
                        <w:i/>
                        <w:iCs/>
                        <w:noProof/>
                      </w:rPr>
                      <w:t>Dowtherm T Heat Transfer Fluid Technical Data Sheet.</w:t>
                    </w:r>
                    <w:r>
                      <w:rPr>
                        <w:noProof/>
                      </w:rPr>
                      <w:t xml:space="preserve"> </w:t>
                    </w:r>
                  </w:p>
                </w:tc>
              </w:tr>
              <w:tr w:rsidR="00C32E5F" w14:paraId="5F89DBC1" w14:textId="77777777">
                <w:trPr>
                  <w:divId w:val="82723052"/>
                  <w:tblCellSpacing w:w="15" w:type="dxa"/>
                </w:trPr>
                <w:tc>
                  <w:tcPr>
                    <w:tcW w:w="50" w:type="pct"/>
                    <w:hideMark/>
                  </w:tcPr>
                  <w:p w14:paraId="0F349CAD" w14:textId="77777777" w:rsidR="00C32E5F" w:rsidRDefault="00C32E5F">
                    <w:pPr>
                      <w:pStyle w:val="Bibliography"/>
                      <w:rPr>
                        <w:noProof/>
                      </w:rPr>
                    </w:pPr>
                    <w:r>
                      <w:rPr>
                        <w:noProof/>
                      </w:rPr>
                      <w:t xml:space="preserve">[46] </w:t>
                    </w:r>
                  </w:p>
                </w:tc>
                <w:tc>
                  <w:tcPr>
                    <w:tcW w:w="0" w:type="auto"/>
                    <w:hideMark/>
                  </w:tcPr>
                  <w:p w14:paraId="706B4D85" w14:textId="77777777" w:rsidR="00C32E5F" w:rsidRDefault="00C32E5F">
                    <w:pPr>
                      <w:pStyle w:val="Bibliography"/>
                      <w:rPr>
                        <w:noProof/>
                      </w:rPr>
                    </w:pPr>
                    <w:r>
                      <w:rPr>
                        <w:noProof/>
                      </w:rPr>
                      <w:t xml:space="preserve">ExxonMobil, </w:t>
                    </w:r>
                    <w:r>
                      <w:rPr>
                        <w:i/>
                        <w:iCs/>
                        <w:noProof/>
                      </w:rPr>
                      <w:t>Mobiltherm Heat Transfer Oils Product Data Sheet.</w:t>
                    </w:r>
                    <w:r>
                      <w:rPr>
                        <w:noProof/>
                      </w:rPr>
                      <w:t xml:space="preserve"> </w:t>
                    </w:r>
                  </w:p>
                </w:tc>
              </w:tr>
              <w:tr w:rsidR="00C32E5F" w14:paraId="561D4D25" w14:textId="77777777">
                <w:trPr>
                  <w:divId w:val="82723052"/>
                  <w:tblCellSpacing w:w="15" w:type="dxa"/>
                </w:trPr>
                <w:tc>
                  <w:tcPr>
                    <w:tcW w:w="50" w:type="pct"/>
                    <w:hideMark/>
                  </w:tcPr>
                  <w:p w14:paraId="46C05F71" w14:textId="77777777" w:rsidR="00C32E5F" w:rsidRDefault="00C32E5F">
                    <w:pPr>
                      <w:pStyle w:val="Bibliography"/>
                      <w:rPr>
                        <w:noProof/>
                      </w:rPr>
                    </w:pPr>
                    <w:r>
                      <w:rPr>
                        <w:noProof/>
                      </w:rPr>
                      <w:t xml:space="preserve">[47] </w:t>
                    </w:r>
                  </w:p>
                </w:tc>
                <w:tc>
                  <w:tcPr>
                    <w:tcW w:w="0" w:type="auto"/>
                    <w:hideMark/>
                  </w:tcPr>
                  <w:p w14:paraId="5D1A5435" w14:textId="77777777" w:rsidR="00C32E5F" w:rsidRDefault="00C32E5F">
                    <w:pPr>
                      <w:pStyle w:val="Bibliography"/>
                      <w:rPr>
                        <w:noProof/>
                      </w:rPr>
                    </w:pPr>
                    <w:r>
                      <w:rPr>
                        <w:noProof/>
                      </w:rPr>
                      <w:t>H. &amp;. P. J. M. Renon, "Local compositions in thermodynamic excess functions for liquid mixtures," AIChE Journal, 14(1), , 1968, p. 135–144.</w:t>
                    </w:r>
                  </w:p>
                </w:tc>
              </w:tr>
              <w:tr w:rsidR="00C32E5F" w14:paraId="659261CC" w14:textId="77777777">
                <w:trPr>
                  <w:divId w:val="82723052"/>
                  <w:tblCellSpacing w:w="15" w:type="dxa"/>
                </w:trPr>
                <w:tc>
                  <w:tcPr>
                    <w:tcW w:w="50" w:type="pct"/>
                    <w:hideMark/>
                  </w:tcPr>
                  <w:p w14:paraId="3D2560C1" w14:textId="77777777" w:rsidR="00C32E5F" w:rsidRDefault="00C32E5F">
                    <w:pPr>
                      <w:pStyle w:val="Bibliography"/>
                      <w:rPr>
                        <w:noProof/>
                      </w:rPr>
                    </w:pPr>
                    <w:r>
                      <w:rPr>
                        <w:noProof/>
                      </w:rPr>
                      <w:lastRenderedPageBreak/>
                      <w:t xml:space="preserve">[48] </w:t>
                    </w:r>
                  </w:p>
                </w:tc>
                <w:tc>
                  <w:tcPr>
                    <w:tcW w:w="0" w:type="auto"/>
                    <w:hideMark/>
                  </w:tcPr>
                  <w:p w14:paraId="5DFD9D8F" w14:textId="77777777" w:rsidR="00C32E5F" w:rsidRDefault="00C32E5F">
                    <w:pPr>
                      <w:pStyle w:val="Bibliography"/>
                      <w:rPr>
                        <w:noProof/>
                      </w:rPr>
                    </w:pPr>
                    <w:r>
                      <w:rPr>
                        <w:noProof/>
                      </w:rPr>
                      <w:t xml:space="preserve">R. &amp;. K. R. Taylor, "Multicomponent Mass Transfer," Wiley, 1993. </w:t>
                    </w:r>
                  </w:p>
                </w:tc>
              </w:tr>
            </w:tbl>
            <w:p w14:paraId="3BBEA9B3" w14:textId="77777777" w:rsidR="00C32E5F" w:rsidRDefault="00C32E5F">
              <w:pPr>
                <w:divId w:val="82723052"/>
                <w:rPr>
                  <w:rFonts w:eastAsia="Times New Roman"/>
                  <w:noProof/>
                </w:rPr>
              </w:pPr>
            </w:p>
            <w:p w14:paraId="2B550770" w14:textId="262C6F77" w:rsidR="00DA7B21" w:rsidRDefault="00DA7B21">
              <w:r>
                <w:rPr>
                  <w:b/>
                  <w:bCs/>
                  <w:noProof/>
                </w:rPr>
                <w:fldChar w:fldCharType="end"/>
              </w:r>
            </w:p>
          </w:sdtContent>
        </w:sdt>
      </w:sdtContent>
    </w:sdt>
    <w:p w14:paraId="7D7884E3" w14:textId="77777777" w:rsidR="00E60666" w:rsidRDefault="00E60666" w:rsidP="00487704">
      <w:pPr>
        <w:jc w:val="lowKashida"/>
        <w:rPr>
          <w:rFonts w:cs="Calibri"/>
        </w:rPr>
      </w:pPr>
    </w:p>
    <w:p w14:paraId="6E2032DD" w14:textId="77777777" w:rsidR="00E60666" w:rsidRDefault="00E60666" w:rsidP="00487704">
      <w:pPr>
        <w:jc w:val="lowKashida"/>
        <w:rPr>
          <w:rFonts w:cs="Calibri"/>
        </w:rPr>
      </w:pPr>
    </w:p>
    <w:p w14:paraId="5C29E4E1" w14:textId="77777777" w:rsidR="00E60666" w:rsidRDefault="00E60666" w:rsidP="00487704">
      <w:pPr>
        <w:jc w:val="lowKashida"/>
        <w:rPr>
          <w:rFonts w:cs="Calibri"/>
        </w:rPr>
      </w:pPr>
    </w:p>
    <w:p w14:paraId="1B4713A5" w14:textId="77777777" w:rsidR="00E60666" w:rsidRPr="00DA11B4" w:rsidRDefault="00E60666" w:rsidP="00487704">
      <w:pPr>
        <w:jc w:val="lowKashida"/>
        <w:rPr>
          <w:rFonts w:cs="Calibri"/>
        </w:rPr>
      </w:pPr>
    </w:p>
    <w:sectPr w:rsidR="00E60666" w:rsidRPr="00DA11B4" w:rsidSect="00654BE2">
      <w:pgSz w:w="12240" w:h="15840"/>
      <w:pgMar w:top="1417" w:right="1134" w:bottom="1134" w:left="1134" w:header="720" w:footer="720"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7D8A2A" w14:textId="77777777" w:rsidR="002338AC" w:rsidRDefault="002338AC" w:rsidP="009E3BC3">
      <w:pPr>
        <w:spacing w:after="0" w:line="240" w:lineRule="auto"/>
      </w:pPr>
      <w:r>
        <w:separator/>
      </w:r>
    </w:p>
  </w:endnote>
  <w:endnote w:type="continuationSeparator" w:id="0">
    <w:p w14:paraId="49C57DF4" w14:textId="77777777" w:rsidR="002338AC" w:rsidRDefault="002338AC" w:rsidP="009E3BC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92DDA6" w14:textId="77777777" w:rsidR="002338AC" w:rsidRDefault="002338AC" w:rsidP="009E3BC3">
      <w:pPr>
        <w:spacing w:after="0" w:line="240" w:lineRule="auto"/>
      </w:pPr>
      <w:r>
        <w:separator/>
      </w:r>
    </w:p>
  </w:footnote>
  <w:footnote w:type="continuationSeparator" w:id="0">
    <w:p w14:paraId="6C3A4FD8" w14:textId="77777777" w:rsidR="002338AC" w:rsidRDefault="002338AC" w:rsidP="009E3BC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CD6040B"/>
    <w:multiLevelType w:val="hybridMultilevel"/>
    <w:tmpl w:val="7A963F92"/>
    <w:lvl w:ilvl="0" w:tplc="DFDA463A">
      <w:start w:val="3"/>
      <w:numFmt w:val="bullet"/>
      <w:lvlText w:val="-"/>
      <w:lvlJc w:val="left"/>
      <w:pPr>
        <w:ind w:left="420" w:hanging="360"/>
      </w:pPr>
      <w:rPr>
        <w:rFonts w:ascii="Calibri" w:eastAsiaTheme="minorHAnsi" w:hAnsi="Calibri" w:cs="Calibri"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1" w15:restartNumberingAfterBreak="0">
    <w:nsid w:val="207E3365"/>
    <w:multiLevelType w:val="multilevel"/>
    <w:tmpl w:val="ABB264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B9361E2"/>
    <w:multiLevelType w:val="multilevel"/>
    <w:tmpl w:val="E7B6B3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1F70EF1"/>
    <w:multiLevelType w:val="multilevel"/>
    <w:tmpl w:val="D020EA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31E416A"/>
    <w:multiLevelType w:val="multilevel"/>
    <w:tmpl w:val="805259F4"/>
    <w:lvl w:ilvl="0">
      <w:start w:val="7"/>
      <w:numFmt w:val="decimal"/>
      <w:lvlText w:val="%1"/>
      <w:lvlJc w:val="left"/>
      <w:pPr>
        <w:ind w:left="420" w:hanging="4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364C42A0"/>
    <w:multiLevelType w:val="multilevel"/>
    <w:tmpl w:val="8EE674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7AE448C"/>
    <w:multiLevelType w:val="multilevel"/>
    <w:tmpl w:val="C85862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A8701B8"/>
    <w:multiLevelType w:val="multilevel"/>
    <w:tmpl w:val="6128B5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3F695E8D"/>
    <w:multiLevelType w:val="multilevel"/>
    <w:tmpl w:val="0276CF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55E640C"/>
    <w:multiLevelType w:val="hybridMultilevel"/>
    <w:tmpl w:val="BE02F3F4"/>
    <w:lvl w:ilvl="0" w:tplc="0409000F">
      <w:start w:val="9"/>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781688A"/>
    <w:multiLevelType w:val="multilevel"/>
    <w:tmpl w:val="A09AC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9A3190B"/>
    <w:multiLevelType w:val="multilevel"/>
    <w:tmpl w:val="BD3062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F725FCD"/>
    <w:multiLevelType w:val="hybridMultilevel"/>
    <w:tmpl w:val="765C4A94"/>
    <w:lvl w:ilvl="0" w:tplc="6794EEE6">
      <w:start w:val="10"/>
      <w:numFmt w:val="decimal"/>
      <w:lvlText w:val="%1"/>
      <w:lvlJc w:val="left"/>
      <w:pPr>
        <w:ind w:left="768" w:hanging="408"/>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449050E"/>
    <w:multiLevelType w:val="multilevel"/>
    <w:tmpl w:val="4964D768"/>
    <w:lvl w:ilvl="0">
      <w:start w:val="6"/>
      <w:numFmt w:val="decimal"/>
      <w:lvlText w:val="%1"/>
      <w:lvlJc w:val="left"/>
      <w:pPr>
        <w:ind w:left="420" w:hanging="4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4" w15:restartNumberingAfterBreak="0">
    <w:nsid w:val="648C2577"/>
    <w:multiLevelType w:val="multilevel"/>
    <w:tmpl w:val="DEDE7354"/>
    <w:lvl w:ilvl="0">
      <w:start w:val="8"/>
      <w:numFmt w:val="decimal"/>
      <w:lvlText w:val="%1"/>
      <w:lvlJc w:val="left"/>
      <w:pPr>
        <w:ind w:left="504" w:hanging="504"/>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800" w:hanging="180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15" w15:restartNumberingAfterBreak="0">
    <w:nsid w:val="6CB400DB"/>
    <w:multiLevelType w:val="multilevel"/>
    <w:tmpl w:val="DC2C1E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F5C6F5D"/>
    <w:multiLevelType w:val="multilevel"/>
    <w:tmpl w:val="28F6DDB8"/>
    <w:lvl w:ilvl="0">
      <w:start w:val="1"/>
      <w:numFmt w:val="decimal"/>
      <w:lvlText w:val="%1."/>
      <w:lvlJc w:val="left"/>
      <w:pPr>
        <w:ind w:left="504" w:hanging="504"/>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num w:numId="1" w16cid:durableId="745344099">
    <w:abstractNumId w:val="16"/>
  </w:num>
  <w:num w:numId="2" w16cid:durableId="1275399601">
    <w:abstractNumId w:val="0"/>
  </w:num>
  <w:num w:numId="3" w16cid:durableId="382947481">
    <w:abstractNumId w:val="2"/>
  </w:num>
  <w:num w:numId="4" w16cid:durableId="1378777171">
    <w:abstractNumId w:val="10"/>
  </w:num>
  <w:num w:numId="5" w16cid:durableId="1586064666">
    <w:abstractNumId w:val="15"/>
  </w:num>
  <w:num w:numId="6" w16cid:durableId="535823416">
    <w:abstractNumId w:val="6"/>
  </w:num>
  <w:num w:numId="7" w16cid:durableId="1847360340">
    <w:abstractNumId w:val="8"/>
  </w:num>
  <w:num w:numId="8" w16cid:durableId="686906068">
    <w:abstractNumId w:val="3"/>
  </w:num>
  <w:num w:numId="9" w16cid:durableId="1143233670">
    <w:abstractNumId w:val="5"/>
  </w:num>
  <w:num w:numId="10" w16cid:durableId="737435279">
    <w:abstractNumId w:val="1"/>
  </w:num>
  <w:num w:numId="11" w16cid:durableId="1063984975">
    <w:abstractNumId w:val="7"/>
  </w:num>
  <w:num w:numId="12" w16cid:durableId="1465271625">
    <w:abstractNumId w:val="11"/>
  </w:num>
  <w:num w:numId="13" w16cid:durableId="735278369">
    <w:abstractNumId w:val="4"/>
  </w:num>
  <w:num w:numId="14" w16cid:durableId="2026051141">
    <w:abstractNumId w:val="14"/>
  </w:num>
  <w:num w:numId="15" w16cid:durableId="1067847569">
    <w:abstractNumId w:val="9"/>
  </w:num>
  <w:num w:numId="16" w16cid:durableId="328756158">
    <w:abstractNumId w:val="12"/>
  </w:num>
  <w:num w:numId="17" w16cid:durableId="80435266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E7D22"/>
    <w:rsid w:val="00003E76"/>
    <w:rsid w:val="000142DE"/>
    <w:rsid w:val="00014B08"/>
    <w:rsid w:val="0001575C"/>
    <w:rsid w:val="00021BEC"/>
    <w:rsid w:val="000227C6"/>
    <w:rsid w:val="00022DFB"/>
    <w:rsid w:val="00023131"/>
    <w:rsid w:val="0002440D"/>
    <w:rsid w:val="00027F06"/>
    <w:rsid w:val="00041ED8"/>
    <w:rsid w:val="00043ECB"/>
    <w:rsid w:val="00045159"/>
    <w:rsid w:val="00050232"/>
    <w:rsid w:val="00051AE5"/>
    <w:rsid w:val="000608C4"/>
    <w:rsid w:val="00061E16"/>
    <w:rsid w:val="00062559"/>
    <w:rsid w:val="00062659"/>
    <w:rsid w:val="0006355B"/>
    <w:rsid w:val="00065B09"/>
    <w:rsid w:val="00067F54"/>
    <w:rsid w:val="00070955"/>
    <w:rsid w:val="0007202A"/>
    <w:rsid w:val="00072734"/>
    <w:rsid w:val="000778E5"/>
    <w:rsid w:val="0008074D"/>
    <w:rsid w:val="00081CDF"/>
    <w:rsid w:val="000842D5"/>
    <w:rsid w:val="00084B64"/>
    <w:rsid w:val="0009202D"/>
    <w:rsid w:val="00094E4A"/>
    <w:rsid w:val="0009669E"/>
    <w:rsid w:val="00097840"/>
    <w:rsid w:val="000A035A"/>
    <w:rsid w:val="000A5EE3"/>
    <w:rsid w:val="000A72C3"/>
    <w:rsid w:val="000B0DD8"/>
    <w:rsid w:val="000B2648"/>
    <w:rsid w:val="000B3F85"/>
    <w:rsid w:val="000B63FE"/>
    <w:rsid w:val="000B67E9"/>
    <w:rsid w:val="000B6EBA"/>
    <w:rsid w:val="000C0E59"/>
    <w:rsid w:val="000C102B"/>
    <w:rsid w:val="000C366C"/>
    <w:rsid w:val="000D71BF"/>
    <w:rsid w:val="000E1926"/>
    <w:rsid w:val="000E2B1B"/>
    <w:rsid w:val="000E3203"/>
    <w:rsid w:val="000E6D6A"/>
    <w:rsid w:val="0010629F"/>
    <w:rsid w:val="00110AA2"/>
    <w:rsid w:val="001111DC"/>
    <w:rsid w:val="00113171"/>
    <w:rsid w:val="001270EF"/>
    <w:rsid w:val="00132030"/>
    <w:rsid w:val="00134E09"/>
    <w:rsid w:val="001417CA"/>
    <w:rsid w:val="0015185C"/>
    <w:rsid w:val="001536C2"/>
    <w:rsid w:val="00154955"/>
    <w:rsid w:val="001552AD"/>
    <w:rsid w:val="001557ED"/>
    <w:rsid w:val="00157781"/>
    <w:rsid w:val="001578D0"/>
    <w:rsid w:val="0016108E"/>
    <w:rsid w:val="001646DF"/>
    <w:rsid w:val="00165960"/>
    <w:rsid w:val="00166D44"/>
    <w:rsid w:val="00172AF2"/>
    <w:rsid w:val="001731D8"/>
    <w:rsid w:val="00180C89"/>
    <w:rsid w:val="00181CC4"/>
    <w:rsid w:val="00181E28"/>
    <w:rsid w:val="00186D3B"/>
    <w:rsid w:val="001877FE"/>
    <w:rsid w:val="00187EC2"/>
    <w:rsid w:val="00191272"/>
    <w:rsid w:val="001918BE"/>
    <w:rsid w:val="00196ED0"/>
    <w:rsid w:val="001A172F"/>
    <w:rsid w:val="001A37A1"/>
    <w:rsid w:val="001A770C"/>
    <w:rsid w:val="001B7AC7"/>
    <w:rsid w:val="001C380A"/>
    <w:rsid w:val="001C5FB4"/>
    <w:rsid w:val="001C7C04"/>
    <w:rsid w:val="001D1D04"/>
    <w:rsid w:val="001D5C49"/>
    <w:rsid w:val="001D5D42"/>
    <w:rsid w:val="001D6D40"/>
    <w:rsid w:val="001E07DB"/>
    <w:rsid w:val="001E2576"/>
    <w:rsid w:val="001F2415"/>
    <w:rsid w:val="001F2761"/>
    <w:rsid w:val="001F2C84"/>
    <w:rsid w:val="002025E0"/>
    <w:rsid w:val="002042CA"/>
    <w:rsid w:val="002053D4"/>
    <w:rsid w:val="00217704"/>
    <w:rsid w:val="002244B0"/>
    <w:rsid w:val="00225D76"/>
    <w:rsid w:val="00230352"/>
    <w:rsid w:val="00233109"/>
    <w:rsid w:val="002338AC"/>
    <w:rsid w:val="00233FBE"/>
    <w:rsid w:val="00235887"/>
    <w:rsid w:val="002412A7"/>
    <w:rsid w:val="002419EA"/>
    <w:rsid w:val="00247072"/>
    <w:rsid w:val="0025033B"/>
    <w:rsid w:val="00250FD3"/>
    <w:rsid w:val="00251E52"/>
    <w:rsid w:val="00253FD1"/>
    <w:rsid w:val="00260928"/>
    <w:rsid w:val="0026206A"/>
    <w:rsid w:val="002625E4"/>
    <w:rsid w:val="0026343F"/>
    <w:rsid w:val="002637E0"/>
    <w:rsid w:val="002648B2"/>
    <w:rsid w:val="002658DF"/>
    <w:rsid w:val="00266BE4"/>
    <w:rsid w:val="00272835"/>
    <w:rsid w:val="00283D41"/>
    <w:rsid w:val="0028656C"/>
    <w:rsid w:val="00291C7D"/>
    <w:rsid w:val="00293895"/>
    <w:rsid w:val="002A3BE5"/>
    <w:rsid w:val="002A7E86"/>
    <w:rsid w:val="002B1AA3"/>
    <w:rsid w:val="002B3671"/>
    <w:rsid w:val="002B4F9F"/>
    <w:rsid w:val="002B77CC"/>
    <w:rsid w:val="002B79CC"/>
    <w:rsid w:val="002C0AA3"/>
    <w:rsid w:val="002C3729"/>
    <w:rsid w:val="002D26A5"/>
    <w:rsid w:val="002D6D5B"/>
    <w:rsid w:val="002D7A9B"/>
    <w:rsid w:val="002E5770"/>
    <w:rsid w:val="002F0A72"/>
    <w:rsid w:val="002F50FB"/>
    <w:rsid w:val="002F6385"/>
    <w:rsid w:val="003068D0"/>
    <w:rsid w:val="00311292"/>
    <w:rsid w:val="00316A60"/>
    <w:rsid w:val="00320160"/>
    <w:rsid w:val="00337E3B"/>
    <w:rsid w:val="00345B96"/>
    <w:rsid w:val="003548DC"/>
    <w:rsid w:val="00355D88"/>
    <w:rsid w:val="003607CE"/>
    <w:rsid w:val="00360D47"/>
    <w:rsid w:val="00361FAB"/>
    <w:rsid w:val="00363C2A"/>
    <w:rsid w:val="00364D78"/>
    <w:rsid w:val="00366A78"/>
    <w:rsid w:val="003715BD"/>
    <w:rsid w:val="00372AA5"/>
    <w:rsid w:val="003733EC"/>
    <w:rsid w:val="003805EE"/>
    <w:rsid w:val="00380C63"/>
    <w:rsid w:val="003820CB"/>
    <w:rsid w:val="0038314B"/>
    <w:rsid w:val="00383BE2"/>
    <w:rsid w:val="00383E4A"/>
    <w:rsid w:val="00391C8B"/>
    <w:rsid w:val="00394643"/>
    <w:rsid w:val="003A00A0"/>
    <w:rsid w:val="003A02D1"/>
    <w:rsid w:val="003A0671"/>
    <w:rsid w:val="003A3522"/>
    <w:rsid w:val="003A47B7"/>
    <w:rsid w:val="003A56AB"/>
    <w:rsid w:val="003A717B"/>
    <w:rsid w:val="003B10ED"/>
    <w:rsid w:val="003B4184"/>
    <w:rsid w:val="003B423D"/>
    <w:rsid w:val="003C1A21"/>
    <w:rsid w:val="003C4BFE"/>
    <w:rsid w:val="003C58C4"/>
    <w:rsid w:val="003C59E3"/>
    <w:rsid w:val="003D0CAD"/>
    <w:rsid w:val="003D16F7"/>
    <w:rsid w:val="003D79BD"/>
    <w:rsid w:val="003E1361"/>
    <w:rsid w:val="003E4758"/>
    <w:rsid w:val="003E6B6B"/>
    <w:rsid w:val="003E7D22"/>
    <w:rsid w:val="003F081C"/>
    <w:rsid w:val="003F2ED6"/>
    <w:rsid w:val="003F4D30"/>
    <w:rsid w:val="003F6B08"/>
    <w:rsid w:val="00402013"/>
    <w:rsid w:val="00406847"/>
    <w:rsid w:val="0041119B"/>
    <w:rsid w:val="00411CB8"/>
    <w:rsid w:val="004152C4"/>
    <w:rsid w:val="004161F8"/>
    <w:rsid w:val="00416879"/>
    <w:rsid w:val="00422994"/>
    <w:rsid w:val="00423454"/>
    <w:rsid w:val="004246F6"/>
    <w:rsid w:val="00424FA7"/>
    <w:rsid w:val="0042627B"/>
    <w:rsid w:val="00431904"/>
    <w:rsid w:val="0043227C"/>
    <w:rsid w:val="004411E5"/>
    <w:rsid w:val="00441742"/>
    <w:rsid w:val="0044240C"/>
    <w:rsid w:val="00443054"/>
    <w:rsid w:val="00446524"/>
    <w:rsid w:val="00450685"/>
    <w:rsid w:val="00451C96"/>
    <w:rsid w:val="00451EBE"/>
    <w:rsid w:val="004520C4"/>
    <w:rsid w:val="004537AB"/>
    <w:rsid w:val="00454F98"/>
    <w:rsid w:val="00460B95"/>
    <w:rsid w:val="00462204"/>
    <w:rsid w:val="00465C65"/>
    <w:rsid w:val="00466AB0"/>
    <w:rsid w:val="00467E88"/>
    <w:rsid w:val="00471860"/>
    <w:rsid w:val="00473C42"/>
    <w:rsid w:val="00481878"/>
    <w:rsid w:val="00481B1F"/>
    <w:rsid w:val="00482CBC"/>
    <w:rsid w:val="004860DE"/>
    <w:rsid w:val="004869F9"/>
    <w:rsid w:val="00487704"/>
    <w:rsid w:val="004A142F"/>
    <w:rsid w:val="004A2B8A"/>
    <w:rsid w:val="004A487B"/>
    <w:rsid w:val="004B0D67"/>
    <w:rsid w:val="004B366E"/>
    <w:rsid w:val="004C440F"/>
    <w:rsid w:val="004C6C18"/>
    <w:rsid w:val="004C6F58"/>
    <w:rsid w:val="004D38EC"/>
    <w:rsid w:val="004D3C7E"/>
    <w:rsid w:val="004D46DB"/>
    <w:rsid w:val="004D515F"/>
    <w:rsid w:val="004D71F7"/>
    <w:rsid w:val="004E1118"/>
    <w:rsid w:val="004E4092"/>
    <w:rsid w:val="004E5F50"/>
    <w:rsid w:val="004F19B3"/>
    <w:rsid w:val="004F4AF3"/>
    <w:rsid w:val="005000B7"/>
    <w:rsid w:val="00502A1C"/>
    <w:rsid w:val="00510221"/>
    <w:rsid w:val="0051061B"/>
    <w:rsid w:val="0052665D"/>
    <w:rsid w:val="00540FC3"/>
    <w:rsid w:val="00541B66"/>
    <w:rsid w:val="00541DA6"/>
    <w:rsid w:val="0054243C"/>
    <w:rsid w:val="00543963"/>
    <w:rsid w:val="005464F7"/>
    <w:rsid w:val="005564F8"/>
    <w:rsid w:val="0056189B"/>
    <w:rsid w:val="00561B3A"/>
    <w:rsid w:val="00562AF4"/>
    <w:rsid w:val="005646B6"/>
    <w:rsid w:val="00565762"/>
    <w:rsid w:val="00565B14"/>
    <w:rsid w:val="0057252A"/>
    <w:rsid w:val="00581B66"/>
    <w:rsid w:val="005839F9"/>
    <w:rsid w:val="0059151C"/>
    <w:rsid w:val="00595C21"/>
    <w:rsid w:val="005974D1"/>
    <w:rsid w:val="005A01E2"/>
    <w:rsid w:val="005A03D2"/>
    <w:rsid w:val="005A0C3A"/>
    <w:rsid w:val="005A2977"/>
    <w:rsid w:val="005A31C9"/>
    <w:rsid w:val="005A424B"/>
    <w:rsid w:val="005A57EF"/>
    <w:rsid w:val="005B1CB7"/>
    <w:rsid w:val="005B4448"/>
    <w:rsid w:val="005B4E70"/>
    <w:rsid w:val="005C418F"/>
    <w:rsid w:val="005C4679"/>
    <w:rsid w:val="005D47E1"/>
    <w:rsid w:val="005D52ED"/>
    <w:rsid w:val="005D7B26"/>
    <w:rsid w:val="005E3CA2"/>
    <w:rsid w:val="005E5926"/>
    <w:rsid w:val="005F035C"/>
    <w:rsid w:val="005F5442"/>
    <w:rsid w:val="005F669B"/>
    <w:rsid w:val="0060076A"/>
    <w:rsid w:val="0061094F"/>
    <w:rsid w:val="00617779"/>
    <w:rsid w:val="00621132"/>
    <w:rsid w:val="0062376B"/>
    <w:rsid w:val="0063027D"/>
    <w:rsid w:val="00633291"/>
    <w:rsid w:val="0063719D"/>
    <w:rsid w:val="006400CD"/>
    <w:rsid w:val="00640AAA"/>
    <w:rsid w:val="006435BF"/>
    <w:rsid w:val="00643836"/>
    <w:rsid w:val="006452FB"/>
    <w:rsid w:val="0064747C"/>
    <w:rsid w:val="00654BE2"/>
    <w:rsid w:val="006603FD"/>
    <w:rsid w:val="00662752"/>
    <w:rsid w:val="00666773"/>
    <w:rsid w:val="00670A8D"/>
    <w:rsid w:val="006722F4"/>
    <w:rsid w:val="00674290"/>
    <w:rsid w:val="0067527F"/>
    <w:rsid w:val="006755BD"/>
    <w:rsid w:val="00675A48"/>
    <w:rsid w:val="006903D0"/>
    <w:rsid w:val="00691FEF"/>
    <w:rsid w:val="00693011"/>
    <w:rsid w:val="00694D1A"/>
    <w:rsid w:val="00696FC5"/>
    <w:rsid w:val="006A0559"/>
    <w:rsid w:val="006A2110"/>
    <w:rsid w:val="006A5C6C"/>
    <w:rsid w:val="006A68E8"/>
    <w:rsid w:val="006B09B4"/>
    <w:rsid w:val="006B28AA"/>
    <w:rsid w:val="006B4549"/>
    <w:rsid w:val="006C164F"/>
    <w:rsid w:val="006C2862"/>
    <w:rsid w:val="006C4906"/>
    <w:rsid w:val="006C4BD9"/>
    <w:rsid w:val="006D1668"/>
    <w:rsid w:val="006D2A3F"/>
    <w:rsid w:val="006D42F1"/>
    <w:rsid w:val="006D498E"/>
    <w:rsid w:val="006E07BE"/>
    <w:rsid w:val="006E3306"/>
    <w:rsid w:val="006E45D2"/>
    <w:rsid w:val="006E49D2"/>
    <w:rsid w:val="006E4DFE"/>
    <w:rsid w:val="006F4ED9"/>
    <w:rsid w:val="006F66FE"/>
    <w:rsid w:val="006F7A82"/>
    <w:rsid w:val="006F7BE0"/>
    <w:rsid w:val="007000E2"/>
    <w:rsid w:val="0070568B"/>
    <w:rsid w:val="007104F4"/>
    <w:rsid w:val="00710776"/>
    <w:rsid w:val="007168EC"/>
    <w:rsid w:val="00717849"/>
    <w:rsid w:val="00720201"/>
    <w:rsid w:val="00721173"/>
    <w:rsid w:val="00722D07"/>
    <w:rsid w:val="00724DC7"/>
    <w:rsid w:val="00725BEA"/>
    <w:rsid w:val="00737FD9"/>
    <w:rsid w:val="00742E82"/>
    <w:rsid w:val="00747646"/>
    <w:rsid w:val="00755A93"/>
    <w:rsid w:val="007570DD"/>
    <w:rsid w:val="0076380A"/>
    <w:rsid w:val="007653C8"/>
    <w:rsid w:val="00767805"/>
    <w:rsid w:val="00781DAB"/>
    <w:rsid w:val="0078326B"/>
    <w:rsid w:val="0078477C"/>
    <w:rsid w:val="007A0F81"/>
    <w:rsid w:val="007A3876"/>
    <w:rsid w:val="007A4487"/>
    <w:rsid w:val="007B0107"/>
    <w:rsid w:val="007B17C2"/>
    <w:rsid w:val="007B259B"/>
    <w:rsid w:val="007B3EAB"/>
    <w:rsid w:val="007B7DE8"/>
    <w:rsid w:val="007C14E4"/>
    <w:rsid w:val="007C193C"/>
    <w:rsid w:val="007D0189"/>
    <w:rsid w:val="007D6C66"/>
    <w:rsid w:val="007D7A9B"/>
    <w:rsid w:val="007E239B"/>
    <w:rsid w:val="007F238C"/>
    <w:rsid w:val="007F4A6C"/>
    <w:rsid w:val="007F6224"/>
    <w:rsid w:val="00804504"/>
    <w:rsid w:val="008106B5"/>
    <w:rsid w:val="008108FD"/>
    <w:rsid w:val="00812B47"/>
    <w:rsid w:val="00823796"/>
    <w:rsid w:val="008335F5"/>
    <w:rsid w:val="00833FAA"/>
    <w:rsid w:val="008367EE"/>
    <w:rsid w:val="00846F6D"/>
    <w:rsid w:val="0085169E"/>
    <w:rsid w:val="00853E10"/>
    <w:rsid w:val="00856E58"/>
    <w:rsid w:val="00860CAA"/>
    <w:rsid w:val="00860E1B"/>
    <w:rsid w:val="008626CA"/>
    <w:rsid w:val="00866086"/>
    <w:rsid w:val="00870ED4"/>
    <w:rsid w:val="008771DD"/>
    <w:rsid w:val="0088423E"/>
    <w:rsid w:val="00894394"/>
    <w:rsid w:val="008968F4"/>
    <w:rsid w:val="008978C8"/>
    <w:rsid w:val="008A0758"/>
    <w:rsid w:val="008A10B6"/>
    <w:rsid w:val="008A2D01"/>
    <w:rsid w:val="008C01F6"/>
    <w:rsid w:val="008C361A"/>
    <w:rsid w:val="008C39E5"/>
    <w:rsid w:val="008C7937"/>
    <w:rsid w:val="008D63F6"/>
    <w:rsid w:val="008E1431"/>
    <w:rsid w:val="008E3005"/>
    <w:rsid w:val="008E489E"/>
    <w:rsid w:val="008F72A5"/>
    <w:rsid w:val="008F7CA2"/>
    <w:rsid w:val="009034CD"/>
    <w:rsid w:val="00907F50"/>
    <w:rsid w:val="009102FF"/>
    <w:rsid w:val="009107CA"/>
    <w:rsid w:val="00913A69"/>
    <w:rsid w:val="00916B6D"/>
    <w:rsid w:val="0092025F"/>
    <w:rsid w:val="009301C1"/>
    <w:rsid w:val="0093203F"/>
    <w:rsid w:val="00932242"/>
    <w:rsid w:val="00933864"/>
    <w:rsid w:val="0094274C"/>
    <w:rsid w:val="00944E9A"/>
    <w:rsid w:val="00945A90"/>
    <w:rsid w:val="00946224"/>
    <w:rsid w:val="00952C81"/>
    <w:rsid w:val="00953AC6"/>
    <w:rsid w:val="00956AF7"/>
    <w:rsid w:val="0097265E"/>
    <w:rsid w:val="00977393"/>
    <w:rsid w:val="00983837"/>
    <w:rsid w:val="00986161"/>
    <w:rsid w:val="009870CA"/>
    <w:rsid w:val="009873AC"/>
    <w:rsid w:val="00987CB7"/>
    <w:rsid w:val="0099142D"/>
    <w:rsid w:val="00991F90"/>
    <w:rsid w:val="00993473"/>
    <w:rsid w:val="009A4C1E"/>
    <w:rsid w:val="009A5BD8"/>
    <w:rsid w:val="009B1C1A"/>
    <w:rsid w:val="009B50EE"/>
    <w:rsid w:val="009B5FFD"/>
    <w:rsid w:val="009B7A18"/>
    <w:rsid w:val="009D005D"/>
    <w:rsid w:val="009D175B"/>
    <w:rsid w:val="009D2926"/>
    <w:rsid w:val="009D3F4D"/>
    <w:rsid w:val="009D4029"/>
    <w:rsid w:val="009D423F"/>
    <w:rsid w:val="009D5074"/>
    <w:rsid w:val="009E28FD"/>
    <w:rsid w:val="009E3BC3"/>
    <w:rsid w:val="009E6A34"/>
    <w:rsid w:val="009E6C78"/>
    <w:rsid w:val="009E6E37"/>
    <w:rsid w:val="009F59E8"/>
    <w:rsid w:val="009F7798"/>
    <w:rsid w:val="00A01430"/>
    <w:rsid w:val="00A01546"/>
    <w:rsid w:val="00A01AB3"/>
    <w:rsid w:val="00A03E43"/>
    <w:rsid w:val="00A04FCF"/>
    <w:rsid w:val="00A118CF"/>
    <w:rsid w:val="00A16E87"/>
    <w:rsid w:val="00A17871"/>
    <w:rsid w:val="00A21F08"/>
    <w:rsid w:val="00A2226D"/>
    <w:rsid w:val="00A2688C"/>
    <w:rsid w:val="00A304C8"/>
    <w:rsid w:val="00A3153A"/>
    <w:rsid w:val="00A33569"/>
    <w:rsid w:val="00A34864"/>
    <w:rsid w:val="00A34A64"/>
    <w:rsid w:val="00A36D5F"/>
    <w:rsid w:val="00A42666"/>
    <w:rsid w:val="00A47F48"/>
    <w:rsid w:val="00A50863"/>
    <w:rsid w:val="00A52CF9"/>
    <w:rsid w:val="00A53A99"/>
    <w:rsid w:val="00A540E2"/>
    <w:rsid w:val="00A5443B"/>
    <w:rsid w:val="00A709C9"/>
    <w:rsid w:val="00A71085"/>
    <w:rsid w:val="00A72120"/>
    <w:rsid w:val="00A75672"/>
    <w:rsid w:val="00A76117"/>
    <w:rsid w:val="00A94773"/>
    <w:rsid w:val="00A95741"/>
    <w:rsid w:val="00AA1A8F"/>
    <w:rsid w:val="00AA43FC"/>
    <w:rsid w:val="00AA657A"/>
    <w:rsid w:val="00AB30E2"/>
    <w:rsid w:val="00AB3E1F"/>
    <w:rsid w:val="00AC290C"/>
    <w:rsid w:val="00AC3486"/>
    <w:rsid w:val="00AD0186"/>
    <w:rsid w:val="00AD2338"/>
    <w:rsid w:val="00AD42FF"/>
    <w:rsid w:val="00AD776B"/>
    <w:rsid w:val="00AE4E17"/>
    <w:rsid w:val="00AF13B0"/>
    <w:rsid w:val="00AF1B34"/>
    <w:rsid w:val="00AF332D"/>
    <w:rsid w:val="00AF4ACC"/>
    <w:rsid w:val="00AF51EE"/>
    <w:rsid w:val="00B0140D"/>
    <w:rsid w:val="00B01DBE"/>
    <w:rsid w:val="00B078BB"/>
    <w:rsid w:val="00B132A5"/>
    <w:rsid w:val="00B133EC"/>
    <w:rsid w:val="00B17542"/>
    <w:rsid w:val="00B319BA"/>
    <w:rsid w:val="00B32D7F"/>
    <w:rsid w:val="00B32F70"/>
    <w:rsid w:val="00B35CA7"/>
    <w:rsid w:val="00B36626"/>
    <w:rsid w:val="00B3681E"/>
    <w:rsid w:val="00B420FB"/>
    <w:rsid w:val="00B4448A"/>
    <w:rsid w:val="00B445F4"/>
    <w:rsid w:val="00B575DD"/>
    <w:rsid w:val="00B65B01"/>
    <w:rsid w:val="00B66516"/>
    <w:rsid w:val="00B70A62"/>
    <w:rsid w:val="00B714AD"/>
    <w:rsid w:val="00B72C5B"/>
    <w:rsid w:val="00B77ADC"/>
    <w:rsid w:val="00B81A66"/>
    <w:rsid w:val="00B81EA7"/>
    <w:rsid w:val="00B83489"/>
    <w:rsid w:val="00B90B95"/>
    <w:rsid w:val="00B90E29"/>
    <w:rsid w:val="00B9315F"/>
    <w:rsid w:val="00B939DF"/>
    <w:rsid w:val="00B94DEB"/>
    <w:rsid w:val="00BA5A35"/>
    <w:rsid w:val="00BA7A2A"/>
    <w:rsid w:val="00BC7291"/>
    <w:rsid w:val="00BD504E"/>
    <w:rsid w:val="00BF25E1"/>
    <w:rsid w:val="00C00CFB"/>
    <w:rsid w:val="00C016F5"/>
    <w:rsid w:val="00C0172C"/>
    <w:rsid w:val="00C027F1"/>
    <w:rsid w:val="00C02D9D"/>
    <w:rsid w:val="00C172F1"/>
    <w:rsid w:val="00C2398C"/>
    <w:rsid w:val="00C32E5F"/>
    <w:rsid w:val="00C335E4"/>
    <w:rsid w:val="00C35AC5"/>
    <w:rsid w:val="00C41A9A"/>
    <w:rsid w:val="00C43F2C"/>
    <w:rsid w:val="00C467EF"/>
    <w:rsid w:val="00C47A7A"/>
    <w:rsid w:val="00C603EA"/>
    <w:rsid w:val="00C64A6A"/>
    <w:rsid w:val="00C66882"/>
    <w:rsid w:val="00C66D10"/>
    <w:rsid w:val="00C75B37"/>
    <w:rsid w:val="00C7675D"/>
    <w:rsid w:val="00C91188"/>
    <w:rsid w:val="00C94F48"/>
    <w:rsid w:val="00C978ED"/>
    <w:rsid w:val="00CA45FF"/>
    <w:rsid w:val="00CA79AC"/>
    <w:rsid w:val="00CB3BAD"/>
    <w:rsid w:val="00CB4C09"/>
    <w:rsid w:val="00CB5B44"/>
    <w:rsid w:val="00CC4D02"/>
    <w:rsid w:val="00CD0FC2"/>
    <w:rsid w:val="00CD50A1"/>
    <w:rsid w:val="00CD5781"/>
    <w:rsid w:val="00CE0937"/>
    <w:rsid w:val="00CE379F"/>
    <w:rsid w:val="00CE4D2A"/>
    <w:rsid w:val="00CE7AEC"/>
    <w:rsid w:val="00CF15C5"/>
    <w:rsid w:val="00CF2461"/>
    <w:rsid w:val="00D0506A"/>
    <w:rsid w:val="00D0631B"/>
    <w:rsid w:val="00D0720B"/>
    <w:rsid w:val="00D075D9"/>
    <w:rsid w:val="00D0767F"/>
    <w:rsid w:val="00D140F7"/>
    <w:rsid w:val="00D145F4"/>
    <w:rsid w:val="00D20AB8"/>
    <w:rsid w:val="00D20CC4"/>
    <w:rsid w:val="00D21503"/>
    <w:rsid w:val="00D22D04"/>
    <w:rsid w:val="00D22DF6"/>
    <w:rsid w:val="00D31C45"/>
    <w:rsid w:val="00D34F5C"/>
    <w:rsid w:val="00D4090E"/>
    <w:rsid w:val="00D45FEF"/>
    <w:rsid w:val="00D47EE9"/>
    <w:rsid w:val="00D529A3"/>
    <w:rsid w:val="00D52ACF"/>
    <w:rsid w:val="00D57D40"/>
    <w:rsid w:val="00D61A79"/>
    <w:rsid w:val="00D64B0A"/>
    <w:rsid w:val="00D705E0"/>
    <w:rsid w:val="00D7106F"/>
    <w:rsid w:val="00D833FA"/>
    <w:rsid w:val="00D83F79"/>
    <w:rsid w:val="00D90E79"/>
    <w:rsid w:val="00D927D2"/>
    <w:rsid w:val="00D92A4B"/>
    <w:rsid w:val="00DA0853"/>
    <w:rsid w:val="00DA09B6"/>
    <w:rsid w:val="00DA11B4"/>
    <w:rsid w:val="00DA17B5"/>
    <w:rsid w:val="00DA7B21"/>
    <w:rsid w:val="00DB0ADD"/>
    <w:rsid w:val="00DC011F"/>
    <w:rsid w:val="00DC4F5F"/>
    <w:rsid w:val="00DE28BE"/>
    <w:rsid w:val="00DE2C26"/>
    <w:rsid w:val="00DF17D3"/>
    <w:rsid w:val="00E0330A"/>
    <w:rsid w:val="00E21453"/>
    <w:rsid w:val="00E21FB5"/>
    <w:rsid w:val="00E23A99"/>
    <w:rsid w:val="00E2725D"/>
    <w:rsid w:val="00E3019D"/>
    <w:rsid w:val="00E305DE"/>
    <w:rsid w:val="00E328C8"/>
    <w:rsid w:val="00E36155"/>
    <w:rsid w:val="00E367B1"/>
    <w:rsid w:val="00E37657"/>
    <w:rsid w:val="00E40790"/>
    <w:rsid w:val="00E40B1F"/>
    <w:rsid w:val="00E43FC4"/>
    <w:rsid w:val="00E442FF"/>
    <w:rsid w:val="00E46257"/>
    <w:rsid w:val="00E46871"/>
    <w:rsid w:val="00E550E2"/>
    <w:rsid w:val="00E56EA2"/>
    <w:rsid w:val="00E57CD0"/>
    <w:rsid w:val="00E60666"/>
    <w:rsid w:val="00E61899"/>
    <w:rsid w:val="00E7746F"/>
    <w:rsid w:val="00E778B7"/>
    <w:rsid w:val="00E843F2"/>
    <w:rsid w:val="00E85F53"/>
    <w:rsid w:val="00E87F6E"/>
    <w:rsid w:val="00E911EC"/>
    <w:rsid w:val="00EA3DC8"/>
    <w:rsid w:val="00EA41D7"/>
    <w:rsid w:val="00EB0363"/>
    <w:rsid w:val="00EB284B"/>
    <w:rsid w:val="00EB2E6A"/>
    <w:rsid w:val="00EB35BE"/>
    <w:rsid w:val="00EB619F"/>
    <w:rsid w:val="00EC0588"/>
    <w:rsid w:val="00EC15B5"/>
    <w:rsid w:val="00EC1BB2"/>
    <w:rsid w:val="00ED27F4"/>
    <w:rsid w:val="00ED4641"/>
    <w:rsid w:val="00ED67D6"/>
    <w:rsid w:val="00EE200F"/>
    <w:rsid w:val="00EE6327"/>
    <w:rsid w:val="00EE7AE2"/>
    <w:rsid w:val="00EF1168"/>
    <w:rsid w:val="00EF53AF"/>
    <w:rsid w:val="00EF61FE"/>
    <w:rsid w:val="00EF682D"/>
    <w:rsid w:val="00EF76AF"/>
    <w:rsid w:val="00F1019A"/>
    <w:rsid w:val="00F10BEC"/>
    <w:rsid w:val="00F11877"/>
    <w:rsid w:val="00F1217F"/>
    <w:rsid w:val="00F14485"/>
    <w:rsid w:val="00F14927"/>
    <w:rsid w:val="00F151A6"/>
    <w:rsid w:val="00F1647D"/>
    <w:rsid w:val="00F176B1"/>
    <w:rsid w:val="00F209F4"/>
    <w:rsid w:val="00F20B24"/>
    <w:rsid w:val="00F20F55"/>
    <w:rsid w:val="00F21FD5"/>
    <w:rsid w:val="00F33DAC"/>
    <w:rsid w:val="00F34328"/>
    <w:rsid w:val="00F3554D"/>
    <w:rsid w:val="00F46196"/>
    <w:rsid w:val="00F471E8"/>
    <w:rsid w:val="00F528BC"/>
    <w:rsid w:val="00F560B6"/>
    <w:rsid w:val="00F60DCB"/>
    <w:rsid w:val="00F63A47"/>
    <w:rsid w:val="00F643F6"/>
    <w:rsid w:val="00F64905"/>
    <w:rsid w:val="00F66DF2"/>
    <w:rsid w:val="00F72189"/>
    <w:rsid w:val="00F72D5A"/>
    <w:rsid w:val="00F73359"/>
    <w:rsid w:val="00F77187"/>
    <w:rsid w:val="00F810FE"/>
    <w:rsid w:val="00F84A02"/>
    <w:rsid w:val="00F94AB9"/>
    <w:rsid w:val="00FA63EF"/>
    <w:rsid w:val="00FB12E0"/>
    <w:rsid w:val="00FB4CE5"/>
    <w:rsid w:val="00FB5E90"/>
    <w:rsid w:val="00FB7775"/>
    <w:rsid w:val="00FC354C"/>
    <w:rsid w:val="00FC5D27"/>
    <w:rsid w:val="00FC5D66"/>
    <w:rsid w:val="00FD24F6"/>
    <w:rsid w:val="00FD2EF0"/>
    <w:rsid w:val="00FD3F68"/>
    <w:rsid w:val="00FD4551"/>
    <w:rsid w:val="00FE27B9"/>
    <w:rsid w:val="00FE7EC9"/>
    <w:rsid w:val="00FF5B4D"/>
    <w:rsid w:val="00FF6874"/>
    <w:rsid w:val="00FF6A48"/>
    <w:rsid w:val="00FF7584"/>
    <w:rsid w:val="00FF780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5A8A66"/>
  <w15:chartTrackingRefBased/>
  <w15:docId w15:val="{C1DB98A4-EE2B-4241-B0BD-7A4E36648C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A72C3"/>
    <w:rPr>
      <w:rFonts w:ascii="Calibri" w:hAnsi="Calibri"/>
      <w:sz w:val="28"/>
    </w:rPr>
  </w:style>
  <w:style w:type="paragraph" w:styleId="Heading1">
    <w:name w:val="heading 1"/>
    <w:basedOn w:val="Normal"/>
    <w:next w:val="Normal"/>
    <w:link w:val="Heading1Char"/>
    <w:uiPriority w:val="9"/>
    <w:qFormat/>
    <w:rsid w:val="003E7D2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3E7D2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3E7D22"/>
    <w:pPr>
      <w:keepNext/>
      <w:keepLines/>
      <w:spacing w:before="160" w:after="80"/>
      <w:outlineLvl w:val="2"/>
    </w:pPr>
    <w:rPr>
      <w:rFonts w:eastAsiaTheme="majorEastAsia" w:cstheme="majorBidi"/>
      <w:color w:val="0F4761" w:themeColor="accent1" w:themeShade="BF"/>
      <w:szCs w:val="28"/>
    </w:rPr>
  </w:style>
  <w:style w:type="paragraph" w:styleId="Heading4">
    <w:name w:val="heading 4"/>
    <w:basedOn w:val="Normal"/>
    <w:next w:val="Normal"/>
    <w:link w:val="Heading4Char"/>
    <w:uiPriority w:val="9"/>
    <w:semiHidden/>
    <w:unhideWhenUsed/>
    <w:qFormat/>
    <w:rsid w:val="003E7D22"/>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3E7D22"/>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3E7D22"/>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3E7D22"/>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3E7D22"/>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3E7D22"/>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E7D22"/>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3E7D22"/>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3E7D22"/>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3E7D22"/>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3E7D22"/>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3E7D22"/>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3E7D22"/>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3E7D22"/>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3E7D22"/>
    <w:rPr>
      <w:rFonts w:eastAsiaTheme="majorEastAsia" w:cstheme="majorBidi"/>
      <w:color w:val="272727" w:themeColor="text1" w:themeTint="D8"/>
    </w:rPr>
  </w:style>
  <w:style w:type="paragraph" w:styleId="Title">
    <w:name w:val="Title"/>
    <w:basedOn w:val="Normal"/>
    <w:next w:val="Normal"/>
    <w:link w:val="TitleChar"/>
    <w:uiPriority w:val="10"/>
    <w:qFormat/>
    <w:rsid w:val="003E7D2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3E7D22"/>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3E7D22"/>
    <w:pPr>
      <w:numPr>
        <w:ilvl w:val="1"/>
      </w:numPr>
    </w:pPr>
    <w:rPr>
      <w:rFonts w:eastAsiaTheme="majorEastAsia" w:cstheme="majorBidi"/>
      <w:color w:val="595959" w:themeColor="text1" w:themeTint="A6"/>
      <w:spacing w:val="15"/>
      <w:szCs w:val="28"/>
    </w:rPr>
  </w:style>
  <w:style w:type="character" w:customStyle="1" w:styleId="SubtitleChar">
    <w:name w:val="Subtitle Char"/>
    <w:basedOn w:val="DefaultParagraphFont"/>
    <w:link w:val="Subtitle"/>
    <w:uiPriority w:val="11"/>
    <w:rsid w:val="003E7D22"/>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3E7D22"/>
    <w:pPr>
      <w:spacing w:before="160"/>
      <w:jc w:val="center"/>
    </w:pPr>
    <w:rPr>
      <w:i/>
      <w:iCs/>
      <w:color w:val="404040" w:themeColor="text1" w:themeTint="BF"/>
    </w:rPr>
  </w:style>
  <w:style w:type="character" w:customStyle="1" w:styleId="QuoteChar">
    <w:name w:val="Quote Char"/>
    <w:basedOn w:val="DefaultParagraphFont"/>
    <w:link w:val="Quote"/>
    <w:uiPriority w:val="29"/>
    <w:rsid w:val="003E7D22"/>
    <w:rPr>
      <w:i/>
      <w:iCs/>
      <w:color w:val="404040" w:themeColor="text1" w:themeTint="BF"/>
    </w:rPr>
  </w:style>
  <w:style w:type="paragraph" w:styleId="ListParagraph">
    <w:name w:val="List Paragraph"/>
    <w:basedOn w:val="Normal"/>
    <w:uiPriority w:val="34"/>
    <w:qFormat/>
    <w:rsid w:val="003E7D22"/>
    <w:pPr>
      <w:ind w:left="720"/>
      <w:contextualSpacing/>
    </w:pPr>
  </w:style>
  <w:style w:type="character" w:styleId="IntenseEmphasis">
    <w:name w:val="Intense Emphasis"/>
    <w:basedOn w:val="DefaultParagraphFont"/>
    <w:uiPriority w:val="21"/>
    <w:qFormat/>
    <w:rsid w:val="003E7D22"/>
    <w:rPr>
      <w:i/>
      <w:iCs/>
      <w:color w:val="0F4761" w:themeColor="accent1" w:themeShade="BF"/>
    </w:rPr>
  </w:style>
  <w:style w:type="paragraph" w:styleId="IntenseQuote">
    <w:name w:val="Intense Quote"/>
    <w:basedOn w:val="Normal"/>
    <w:next w:val="Normal"/>
    <w:link w:val="IntenseQuoteChar"/>
    <w:uiPriority w:val="30"/>
    <w:qFormat/>
    <w:rsid w:val="003E7D2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3E7D22"/>
    <w:rPr>
      <w:i/>
      <w:iCs/>
      <w:color w:val="0F4761" w:themeColor="accent1" w:themeShade="BF"/>
    </w:rPr>
  </w:style>
  <w:style w:type="character" w:styleId="IntenseReference">
    <w:name w:val="Intense Reference"/>
    <w:basedOn w:val="DefaultParagraphFont"/>
    <w:uiPriority w:val="32"/>
    <w:qFormat/>
    <w:rsid w:val="003E7D22"/>
    <w:rPr>
      <w:b/>
      <w:bCs/>
      <w:smallCaps/>
      <w:color w:val="0F4761" w:themeColor="accent1" w:themeShade="BF"/>
      <w:spacing w:val="5"/>
    </w:rPr>
  </w:style>
  <w:style w:type="paragraph" w:styleId="Header">
    <w:name w:val="header"/>
    <w:basedOn w:val="Normal"/>
    <w:link w:val="HeaderChar"/>
    <w:uiPriority w:val="99"/>
    <w:unhideWhenUsed/>
    <w:rsid w:val="009E3BC3"/>
    <w:pPr>
      <w:tabs>
        <w:tab w:val="center" w:pos="4680"/>
        <w:tab w:val="right" w:pos="9360"/>
      </w:tabs>
      <w:spacing w:after="0" w:line="240" w:lineRule="auto"/>
    </w:pPr>
  </w:style>
  <w:style w:type="character" w:customStyle="1" w:styleId="HeaderChar">
    <w:name w:val="Header Char"/>
    <w:basedOn w:val="DefaultParagraphFont"/>
    <w:link w:val="Header"/>
    <w:uiPriority w:val="99"/>
    <w:rsid w:val="009E3BC3"/>
  </w:style>
  <w:style w:type="paragraph" w:styleId="Footer">
    <w:name w:val="footer"/>
    <w:basedOn w:val="Normal"/>
    <w:link w:val="FooterChar"/>
    <w:uiPriority w:val="99"/>
    <w:unhideWhenUsed/>
    <w:rsid w:val="009E3BC3"/>
    <w:pPr>
      <w:tabs>
        <w:tab w:val="center" w:pos="4680"/>
        <w:tab w:val="right" w:pos="9360"/>
      </w:tabs>
      <w:spacing w:after="0" w:line="240" w:lineRule="auto"/>
    </w:pPr>
  </w:style>
  <w:style w:type="character" w:customStyle="1" w:styleId="FooterChar">
    <w:name w:val="Footer Char"/>
    <w:basedOn w:val="DefaultParagraphFont"/>
    <w:link w:val="Footer"/>
    <w:uiPriority w:val="99"/>
    <w:rsid w:val="009E3BC3"/>
  </w:style>
  <w:style w:type="paragraph" w:styleId="NoSpacing">
    <w:name w:val="No Spacing"/>
    <w:uiPriority w:val="1"/>
    <w:qFormat/>
    <w:rsid w:val="000A72C3"/>
    <w:pPr>
      <w:spacing w:after="0" w:line="240" w:lineRule="auto"/>
    </w:pPr>
    <w:rPr>
      <w:rFonts w:asciiTheme="majorBidi" w:hAnsiTheme="majorBidi"/>
    </w:rPr>
  </w:style>
  <w:style w:type="paragraph" w:styleId="TOCHeading">
    <w:name w:val="TOC Heading"/>
    <w:basedOn w:val="Heading1"/>
    <w:next w:val="Normal"/>
    <w:uiPriority w:val="39"/>
    <w:unhideWhenUsed/>
    <w:qFormat/>
    <w:rsid w:val="00B36626"/>
    <w:pPr>
      <w:spacing w:before="240" w:after="0" w:line="259" w:lineRule="auto"/>
      <w:outlineLvl w:val="9"/>
    </w:pPr>
    <w:rPr>
      <w:kern w:val="0"/>
      <w:sz w:val="32"/>
      <w:szCs w:val="32"/>
      <w14:ligatures w14:val="none"/>
    </w:rPr>
  </w:style>
  <w:style w:type="paragraph" w:styleId="TOC1">
    <w:name w:val="toc 1"/>
    <w:basedOn w:val="Normal"/>
    <w:next w:val="Normal"/>
    <w:autoRedefine/>
    <w:uiPriority w:val="39"/>
    <w:unhideWhenUsed/>
    <w:rsid w:val="00B36626"/>
    <w:pPr>
      <w:spacing w:after="100"/>
    </w:pPr>
  </w:style>
  <w:style w:type="character" w:styleId="Hyperlink">
    <w:name w:val="Hyperlink"/>
    <w:basedOn w:val="DefaultParagraphFont"/>
    <w:uiPriority w:val="99"/>
    <w:unhideWhenUsed/>
    <w:rsid w:val="00B36626"/>
    <w:rPr>
      <w:color w:val="467886" w:themeColor="hyperlink"/>
      <w:u w:val="single"/>
    </w:rPr>
  </w:style>
  <w:style w:type="paragraph" w:styleId="Bibliography">
    <w:name w:val="Bibliography"/>
    <w:basedOn w:val="Normal"/>
    <w:next w:val="Normal"/>
    <w:uiPriority w:val="37"/>
    <w:unhideWhenUsed/>
    <w:rsid w:val="00487704"/>
  </w:style>
  <w:style w:type="paragraph" w:styleId="Caption">
    <w:name w:val="caption"/>
    <w:basedOn w:val="Normal"/>
    <w:next w:val="Normal"/>
    <w:uiPriority w:val="35"/>
    <w:unhideWhenUsed/>
    <w:qFormat/>
    <w:rsid w:val="009873AC"/>
    <w:pPr>
      <w:spacing w:after="200" w:line="240" w:lineRule="auto"/>
    </w:pPr>
    <w:rPr>
      <w:i/>
      <w:iCs/>
      <w:color w:val="0E2841" w:themeColor="text2"/>
      <w:sz w:val="24"/>
      <w:szCs w:val="18"/>
    </w:rPr>
  </w:style>
  <w:style w:type="table" w:styleId="TableGrid">
    <w:name w:val="Table Grid"/>
    <w:basedOn w:val="TableNormal"/>
    <w:uiPriority w:val="39"/>
    <w:rsid w:val="001F24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952C81"/>
    <w:rPr>
      <w:b/>
      <w:bCs/>
    </w:rPr>
  </w:style>
  <w:style w:type="paragraph" w:styleId="TOC2">
    <w:name w:val="toc 2"/>
    <w:basedOn w:val="Normal"/>
    <w:next w:val="Normal"/>
    <w:autoRedefine/>
    <w:uiPriority w:val="39"/>
    <w:unhideWhenUsed/>
    <w:rsid w:val="00A34A64"/>
    <w:pPr>
      <w:spacing w:after="100"/>
      <w:ind w:left="280"/>
    </w:pPr>
  </w:style>
  <w:style w:type="paragraph" w:styleId="TableofFigures">
    <w:name w:val="table of figures"/>
    <w:basedOn w:val="Normal"/>
    <w:next w:val="Normal"/>
    <w:uiPriority w:val="99"/>
    <w:unhideWhenUsed/>
    <w:rsid w:val="00A34A64"/>
    <w:pPr>
      <w:spacing w:after="0"/>
    </w:pPr>
  </w:style>
  <w:style w:type="paragraph" w:styleId="TOC3">
    <w:name w:val="toc 3"/>
    <w:basedOn w:val="Normal"/>
    <w:next w:val="Normal"/>
    <w:autoRedefine/>
    <w:uiPriority w:val="39"/>
    <w:unhideWhenUsed/>
    <w:rsid w:val="00416879"/>
    <w:pPr>
      <w:spacing w:after="100"/>
      <w:ind w:left="560"/>
    </w:pPr>
  </w:style>
  <w:style w:type="paragraph" w:styleId="NormalWeb">
    <w:name w:val="Normal (Web)"/>
    <w:basedOn w:val="Normal"/>
    <w:uiPriority w:val="99"/>
    <w:semiHidden/>
    <w:unhideWhenUsed/>
    <w:rsid w:val="006E49D2"/>
    <w:rPr>
      <w:rFonts w:ascii="Times New Roman" w:hAnsi="Times New Roman" w:cs="Times New Roman"/>
      <w:sz w:val="24"/>
    </w:rPr>
  </w:style>
  <w:style w:type="character" w:styleId="PlaceholderText">
    <w:name w:val="Placeholder Text"/>
    <w:basedOn w:val="DefaultParagraphFont"/>
    <w:uiPriority w:val="99"/>
    <w:semiHidden/>
    <w:rsid w:val="00FF7584"/>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5757">
      <w:bodyDiv w:val="1"/>
      <w:marLeft w:val="0"/>
      <w:marRight w:val="0"/>
      <w:marTop w:val="0"/>
      <w:marBottom w:val="0"/>
      <w:divBdr>
        <w:top w:val="none" w:sz="0" w:space="0" w:color="auto"/>
        <w:left w:val="none" w:sz="0" w:space="0" w:color="auto"/>
        <w:bottom w:val="none" w:sz="0" w:space="0" w:color="auto"/>
        <w:right w:val="none" w:sz="0" w:space="0" w:color="auto"/>
      </w:divBdr>
    </w:div>
    <w:div w:id="856605">
      <w:bodyDiv w:val="1"/>
      <w:marLeft w:val="0"/>
      <w:marRight w:val="0"/>
      <w:marTop w:val="0"/>
      <w:marBottom w:val="0"/>
      <w:divBdr>
        <w:top w:val="none" w:sz="0" w:space="0" w:color="auto"/>
        <w:left w:val="none" w:sz="0" w:space="0" w:color="auto"/>
        <w:bottom w:val="none" w:sz="0" w:space="0" w:color="auto"/>
        <w:right w:val="none" w:sz="0" w:space="0" w:color="auto"/>
      </w:divBdr>
    </w:div>
    <w:div w:id="1131365">
      <w:bodyDiv w:val="1"/>
      <w:marLeft w:val="0"/>
      <w:marRight w:val="0"/>
      <w:marTop w:val="0"/>
      <w:marBottom w:val="0"/>
      <w:divBdr>
        <w:top w:val="none" w:sz="0" w:space="0" w:color="auto"/>
        <w:left w:val="none" w:sz="0" w:space="0" w:color="auto"/>
        <w:bottom w:val="none" w:sz="0" w:space="0" w:color="auto"/>
        <w:right w:val="none" w:sz="0" w:space="0" w:color="auto"/>
      </w:divBdr>
    </w:div>
    <w:div w:id="1443029">
      <w:bodyDiv w:val="1"/>
      <w:marLeft w:val="0"/>
      <w:marRight w:val="0"/>
      <w:marTop w:val="0"/>
      <w:marBottom w:val="0"/>
      <w:divBdr>
        <w:top w:val="none" w:sz="0" w:space="0" w:color="auto"/>
        <w:left w:val="none" w:sz="0" w:space="0" w:color="auto"/>
        <w:bottom w:val="none" w:sz="0" w:space="0" w:color="auto"/>
        <w:right w:val="none" w:sz="0" w:space="0" w:color="auto"/>
      </w:divBdr>
    </w:div>
    <w:div w:id="1861688">
      <w:bodyDiv w:val="1"/>
      <w:marLeft w:val="0"/>
      <w:marRight w:val="0"/>
      <w:marTop w:val="0"/>
      <w:marBottom w:val="0"/>
      <w:divBdr>
        <w:top w:val="none" w:sz="0" w:space="0" w:color="auto"/>
        <w:left w:val="none" w:sz="0" w:space="0" w:color="auto"/>
        <w:bottom w:val="none" w:sz="0" w:space="0" w:color="auto"/>
        <w:right w:val="none" w:sz="0" w:space="0" w:color="auto"/>
      </w:divBdr>
    </w:div>
    <w:div w:id="2048190">
      <w:bodyDiv w:val="1"/>
      <w:marLeft w:val="0"/>
      <w:marRight w:val="0"/>
      <w:marTop w:val="0"/>
      <w:marBottom w:val="0"/>
      <w:divBdr>
        <w:top w:val="none" w:sz="0" w:space="0" w:color="auto"/>
        <w:left w:val="none" w:sz="0" w:space="0" w:color="auto"/>
        <w:bottom w:val="none" w:sz="0" w:space="0" w:color="auto"/>
        <w:right w:val="none" w:sz="0" w:space="0" w:color="auto"/>
      </w:divBdr>
    </w:div>
    <w:div w:id="3675863">
      <w:bodyDiv w:val="1"/>
      <w:marLeft w:val="0"/>
      <w:marRight w:val="0"/>
      <w:marTop w:val="0"/>
      <w:marBottom w:val="0"/>
      <w:divBdr>
        <w:top w:val="none" w:sz="0" w:space="0" w:color="auto"/>
        <w:left w:val="none" w:sz="0" w:space="0" w:color="auto"/>
        <w:bottom w:val="none" w:sz="0" w:space="0" w:color="auto"/>
        <w:right w:val="none" w:sz="0" w:space="0" w:color="auto"/>
      </w:divBdr>
    </w:div>
    <w:div w:id="4136742">
      <w:bodyDiv w:val="1"/>
      <w:marLeft w:val="0"/>
      <w:marRight w:val="0"/>
      <w:marTop w:val="0"/>
      <w:marBottom w:val="0"/>
      <w:divBdr>
        <w:top w:val="none" w:sz="0" w:space="0" w:color="auto"/>
        <w:left w:val="none" w:sz="0" w:space="0" w:color="auto"/>
        <w:bottom w:val="none" w:sz="0" w:space="0" w:color="auto"/>
        <w:right w:val="none" w:sz="0" w:space="0" w:color="auto"/>
      </w:divBdr>
    </w:div>
    <w:div w:id="5447837">
      <w:bodyDiv w:val="1"/>
      <w:marLeft w:val="0"/>
      <w:marRight w:val="0"/>
      <w:marTop w:val="0"/>
      <w:marBottom w:val="0"/>
      <w:divBdr>
        <w:top w:val="none" w:sz="0" w:space="0" w:color="auto"/>
        <w:left w:val="none" w:sz="0" w:space="0" w:color="auto"/>
        <w:bottom w:val="none" w:sz="0" w:space="0" w:color="auto"/>
        <w:right w:val="none" w:sz="0" w:space="0" w:color="auto"/>
      </w:divBdr>
    </w:div>
    <w:div w:id="5989170">
      <w:bodyDiv w:val="1"/>
      <w:marLeft w:val="0"/>
      <w:marRight w:val="0"/>
      <w:marTop w:val="0"/>
      <w:marBottom w:val="0"/>
      <w:divBdr>
        <w:top w:val="none" w:sz="0" w:space="0" w:color="auto"/>
        <w:left w:val="none" w:sz="0" w:space="0" w:color="auto"/>
        <w:bottom w:val="none" w:sz="0" w:space="0" w:color="auto"/>
        <w:right w:val="none" w:sz="0" w:space="0" w:color="auto"/>
      </w:divBdr>
    </w:div>
    <w:div w:id="6716651">
      <w:bodyDiv w:val="1"/>
      <w:marLeft w:val="0"/>
      <w:marRight w:val="0"/>
      <w:marTop w:val="0"/>
      <w:marBottom w:val="0"/>
      <w:divBdr>
        <w:top w:val="none" w:sz="0" w:space="0" w:color="auto"/>
        <w:left w:val="none" w:sz="0" w:space="0" w:color="auto"/>
        <w:bottom w:val="none" w:sz="0" w:space="0" w:color="auto"/>
        <w:right w:val="none" w:sz="0" w:space="0" w:color="auto"/>
      </w:divBdr>
    </w:div>
    <w:div w:id="6835901">
      <w:bodyDiv w:val="1"/>
      <w:marLeft w:val="0"/>
      <w:marRight w:val="0"/>
      <w:marTop w:val="0"/>
      <w:marBottom w:val="0"/>
      <w:divBdr>
        <w:top w:val="none" w:sz="0" w:space="0" w:color="auto"/>
        <w:left w:val="none" w:sz="0" w:space="0" w:color="auto"/>
        <w:bottom w:val="none" w:sz="0" w:space="0" w:color="auto"/>
        <w:right w:val="none" w:sz="0" w:space="0" w:color="auto"/>
      </w:divBdr>
    </w:div>
    <w:div w:id="7101151">
      <w:bodyDiv w:val="1"/>
      <w:marLeft w:val="0"/>
      <w:marRight w:val="0"/>
      <w:marTop w:val="0"/>
      <w:marBottom w:val="0"/>
      <w:divBdr>
        <w:top w:val="none" w:sz="0" w:space="0" w:color="auto"/>
        <w:left w:val="none" w:sz="0" w:space="0" w:color="auto"/>
        <w:bottom w:val="none" w:sz="0" w:space="0" w:color="auto"/>
        <w:right w:val="none" w:sz="0" w:space="0" w:color="auto"/>
      </w:divBdr>
    </w:div>
    <w:div w:id="7222908">
      <w:bodyDiv w:val="1"/>
      <w:marLeft w:val="0"/>
      <w:marRight w:val="0"/>
      <w:marTop w:val="0"/>
      <w:marBottom w:val="0"/>
      <w:divBdr>
        <w:top w:val="none" w:sz="0" w:space="0" w:color="auto"/>
        <w:left w:val="none" w:sz="0" w:space="0" w:color="auto"/>
        <w:bottom w:val="none" w:sz="0" w:space="0" w:color="auto"/>
        <w:right w:val="none" w:sz="0" w:space="0" w:color="auto"/>
      </w:divBdr>
    </w:div>
    <w:div w:id="8407964">
      <w:bodyDiv w:val="1"/>
      <w:marLeft w:val="0"/>
      <w:marRight w:val="0"/>
      <w:marTop w:val="0"/>
      <w:marBottom w:val="0"/>
      <w:divBdr>
        <w:top w:val="none" w:sz="0" w:space="0" w:color="auto"/>
        <w:left w:val="none" w:sz="0" w:space="0" w:color="auto"/>
        <w:bottom w:val="none" w:sz="0" w:space="0" w:color="auto"/>
        <w:right w:val="none" w:sz="0" w:space="0" w:color="auto"/>
      </w:divBdr>
    </w:div>
    <w:div w:id="8534308">
      <w:bodyDiv w:val="1"/>
      <w:marLeft w:val="0"/>
      <w:marRight w:val="0"/>
      <w:marTop w:val="0"/>
      <w:marBottom w:val="0"/>
      <w:divBdr>
        <w:top w:val="none" w:sz="0" w:space="0" w:color="auto"/>
        <w:left w:val="none" w:sz="0" w:space="0" w:color="auto"/>
        <w:bottom w:val="none" w:sz="0" w:space="0" w:color="auto"/>
        <w:right w:val="none" w:sz="0" w:space="0" w:color="auto"/>
      </w:divBdr>
    </w:div>
    <w:div w:id="10038038">
      <w:bodyDiv w:val="1"/>
      <w:marLeft w:val="0"/>
      <w:marRight w:val="0"/>
      <w:marTop w:val="0"/>
      <w:marBottom w:val="0"/>
      <w:divBdr>
        <w:top w:val="none" w:sz="0" w:space="0" w:color="auto"/>
        <w:left w:val="none" w:sz="0" w:space="0" w:color="auto"/>
        <w:bottom w:val="none" w:sz="0" w:space="0" w:color="auto"/>
        <w:right w:val="none" w:sz="0" w:space="0" w:color="auto"/>
      </w:divBdr>
    </w:div>
    <w:div w:id="10307503">
      <w:bodyDiv w:val="1"/>
      <w:marLeft w:val="0"/>
      <w:marRight w:val="0"/>
      <w:marTop w:val="0"/>
      <w:marBottom w:val="0"/>
      <w:divBdr>
        <w:top w:val="none" w:sz="0" w:space="0" w:color="auto"/>
        <w:left w:val="none" w:sz="0" w:space="0" w:color="auto"/>
        <w:bottom w:val="none" w:sz="0" w:space="0" w:color="auto"/>
        <w:right w:val="none" w:sz="0" w:space="0" w:color="auto"/>
      </w:divBdr>
    </w:div>
    <w:div w:id="10643490">
      <w:bodyDiv w:val="1"/>
      <w:marLeft w:val="0"/>
      <w:marRight w:val="0"/>
      <w:marTop w:val="0"/>
      <w:marBottom w:val="0"/>
      <w:divBdr>
        <w:top w:val="none" w:sz="0" w:space="0" w:color="auto"/>
        <w:left w:val="none" w:sz="0" w:space="0" w:color="auto"/>
        <w:bottom w:val="none" w:sz="0" w:space="0" w:color="auto"/>
        <w:right w:val="none" w:sz="0" w:space="0" w:color="auto"/>
      </w:divBdr>
    </w:div>
    <w:div w:id="11536154">
      <w:bodyDiv w:val="1"/>
      <w:marLeft w:val="0"/>
      <w:marRight w:val="0"/>
      <w:marTop w:val="0"/>
      <w:marBottom w:val="0"/>
      <w:divBdr>
        <w:top w:val="none" w:sz="0" w:space="0" w:color="auto"/>
        <w:left w:val="none" w:sz="0" w:space="0" w:color="auto"/>
        <w:bottom w:val="none" w:sz="0" w:space="0" w:color="auto"/>
        <w:right w:val="none" w:sz="0" w:space="0" w:color="auto"/>
      </w:divBdr>
    </w:div>
    <w:div w:id="13306259">
      <w:bodyDiv w:val="1"/>
      <w:marLeft w:val="0"/>
      <w:marRight w:val="0"/>
      <w:marTop w:val="0"/>
      <w:marBottom w:val="0"/>
      <w:divBdr>
        <w:top w:val="none" w:sz="0" w:space="0" w:color="auto"/>
        <w:left w:val="none" w:sz="0" w:space="0" w:color="auto"/>
        <w:bottom w:val="none" w:sz="0" w:space="0" w:color="auto"/>
        <w:right w:val="none" w:sz="0" w:space="0" w:color="auto"/>
      </w:divBdr>
    </w:div>
    <w:div w:id="14187652">
      <w:bodyDiv w:val="1"/>
      <w:marLeft w:val="0"/>
      <w:marRight w:val="0"/>
      <w:marTop w:val="0"/>
      <w:marBottom w:val="0"/>
      <w:divBdr>
        <w:top w:val="none" w:sz="0" w:space="0" w:color="auto"/>
        <w:left w:val="none" w:sz="0" w:space="0" w:color="auto"/>
        <w:bottom w:val="none" w:sz="0" w:space="0" w:color="auto"/>
        <w:right w:val="none" w:sz="0" w:space="0" w:color="auto"/>
      </w:divBdr>
    </w:div>
    <w:div w:id="15008250">
      <w:bodyDiv w:val="1"/>
      <w:marLeft w:val="0"/>
      <w:marRight w:val="0"/>
      <w:marTop w:val="0"/>
      <w:marBottom w:val="0"/>
      <w:divBdr>
        <w:top w:val="none" w:sz="0" w:space="0" w:color="auto"/>
        <w:left w:val="none" w:sz="0" w:space="0" w:color="auto"/>
        <w:bottom w:val="none" w:sz="0" w:space="0" w:color="auto"/>
        <w:right w:val="none" w:sz="0" w:space="0" w:color="auto"/>
      </w:divBdr>
    </w:div>
    <w:div w:id="16347892">
      <w:bodyDiv w:val="1"/>
      <w:marLeft w:val="0"/>
      <w:marRight w:val="0"/>
      <w:marTop w:val="0"/>
      <w:marBottom w:val="0"/>
      <w:divBdr>
        <w:top w:val="none" w:sz="0" w:space="0" w:color="auto"/>
        <w:left w:val="none" w:sz="0" w:space="0" w:color="auto"/>
        <w:bottom w:val="none" w:sz="0" w:space="0" w:color="auto"/>
        <w:right w:val="none" w:sz="0" w:space="0" w:color="auto"/>
      </w:divBdr>
    </w:div>
    <w:div w:id="18749713">
      <w:bodyDiv w:val="1"/>
      <w:marLeft w:val="0"/>
      <w:marRight w:val="0"/>
      <w:marTop w:val="0"/>
      <w:marBottom w:val="0"/>
      <w:divBdr>
        <w:top w:val="none" w:sz="0" w:space="0" w:color="auto"/>
        <w:left w:val="none" w:sz="0" w:space="0" w:color="auto"/>
        <w:bottom w:val="none" w:sz="0" w:space="0" w:color="auto"/>
        <w:right w:val="none" w:sz="0" w:space="0" w:color="auto"/>
      </w:divBdr>
    </w:div>
    <w:div w:id="19406120">
      <w:bodyDiv w:val="1"/>
      <w:marLeft w:val="0"/>
      <w:marRight w:val="0"/>
      <w:marTop w:val="0"/>
      <w:marBottom w:val="0"/>
      <w:divBdr>
        <w:top w:val="none" w:sz="0" w:space="0" w:color="auto"/>
        <w:left w:val="none" w:sz="0" w:space="0" w:color="auto"/>
        <w:bottom w:val="none" w:sz="0" w:space="0" w:color="auto"/>
        <w:right w:val="none" w:sz="0" w:space="0" w:color="auto"/>
      </w:divBdr>
    </w:div>
    <w:div w:id="19623272">
      <w:bodyDiv w:val="1"/>
      <w:marLeft w:val="0"/>
      <w:marRight w:val="0"/>
      <w:marTop w:val="0"/>
      <w:marBottom w:val="0"/>
      <w:divBdr>
        <w:top w:val="none" w:sz="0" w:space="0" w:color="auto"/>
        <w:left w:val="none" w:sz="0" w:space="0" w:color="auto"/>
        <w:bottom w:val="none" w:sz="0" w:space="0" w:color="auto"/>
        <w:right w:val="none" w:sz="0" w:space="0" w:color="auto"/>
      </w:divBdr>
    </w:div>
    <w:div w:id="19673655">
      <w:bodyDiv w:val="1"/>
      <w:marLeft w:val="0"/>
      <w:marRight w:val="0"/>
      <w:marTop w:val="0"/>
      <w:marBottom w:val="0"/>
      <w:divBdr>
        <w:top w:val="none" w:sz="0" w:space="0" w:color="auto"/>
        <w:left w:val="none" w:sz="0" w:space="0" w:color="auto"/>
        <w:bottom w:val="none" w:sz="0" w:space="0" w:color="auto"/>
        <w:right w:val="none" w:sz="0" w:space="0" w:color="auto"/>
      </w:divBdr>
    </w:div>
    <w:div w:id="20211352">
      <w:bodyDiv w:val="1"/>
      <w:marLeft w:val="0"/>
      <w:marRight w:val="0"/>
      <w:marTop w:val="0"/>
      <w:marBottom w:val="0"/>
      <w:divBdr>
        <w:top w:val="none" w:sz="0" w:space="0" w:color="auto"/>
        <w:left w:val="none" w:sz="0" w:space="0" w:color="auto"/>
        <w:bottom w:val="none" w:sz="0" w:space="0" w:color="auto"/>
        <w:right w:val="none" w:sz="0" w:space="0" w:color="auto"/>
      </w:divBdr>
    </w:div>
    <w:div w:id="20479131">
      <w:bodyDiv w:val="1"/>
      <w:marLeft w:val="0"/>
      <w:marRight w:val="0"/>
      <w:marTop w:val="0"/>
      <w:marBottom w:val="0"/>
      <w:divBdr>
        <w:top w:val="none" w:sz="0" w:space="0" w:color="auto"/>
        <w:left w:val="none" w:sz="0" w:space="0" w:color="auto"/>
        <w:bottom w:val="none" w:sz="0" w:space="0" w:color="auto"/>
        <w:right w:val="none" w:sz="0" w:space="0" w:color="auto"/>
      </w:divBdr>
    </w:div>
    <w:div w:id="20595644">
      <w:bodyDiv w:val="1"/>
      <w:marLeft w:val="0"/>
      <w:marRight w:val="0"/>
      <w:marTop w:val="0"/>
      <w:marBottom w:val="0"/>
      <w:divBdr>
        <w:top w:val="none" w:sz="0" w:space="0" w:color="auto"/>
        <w:left w:val="none" w:sz="0" w:space="0" w:color="auto"/>
        <w:bottom w:val="none" w:sz="0" w:space="0" w:color="auto"/>
        <w:right w:val="none" w:sz="0" w:space="0" w:color="auto"/>
      </w:divBdr>
    </w:div>
    <w:div w:id="20859461">
      <w:bodyDiv w:val="1"/>
      <w:marLeft w:val="0"/>
      <w:marRight w:val="0"/>
      <w:marTop w:val="0"/>
      <w:marBottom w:val="0"/>
      <w:divBdr>
        <w:top w:val="none" w:sz="0" w:space="0" w:color="auto"/>
        <w:left w:val="none" w:sz="0" w:space="0" w:color="auto"/>
        <w:bottom w:val="none" w:sz="0" w:space="0" w:color="auto"/>
        <w:right w:val="none" w:sz="0" w:space="0" w:color="auto"/>
      </w:divBdr>
    </w:div>
    <w:div w:id="21252562">
      <w:bodyDiv w:val="1"/>
      <w:marLeft w:val="0"/>
      <w:marRight w:val="0"/>
      <w:marTop w:val="0"/>
      <w:marBottom w:val="0"/>
      <w:divBdr>
        <w:top w:val="none" w:sz="0" w:space="0" w:color="auto"/>
        <w:left w:val="none" w:sz="0" w:space="0" w:color="auto"/>
        <w:bottom w:val="none" w:sz="0" w:space="0" w:color="auto"/>
        <w:right w:val="none" w:sz="0" w:space="0" w:color="auto"/>
      </w:divBdr>
    </w:div>
    <w:div w:id="21513146">
      <w:bodyDiv w:val="1"/>
      <w:marLeft w:val="0"/>
      <w:marRight w:val="0"/>
      <w:marTop w:val="0"/>
      <w:marBottom w:val="0"/>
      <w:divBdr>
        <w:top w:val="none" w:sz="0" w:space="0" w:color="auto"/>
        <w:left w:val="none" w:sz="0" w:space="0" w:color="auto"/>
        <w:bottom w:val="none" w:sz="0" w:space="0" w:color="auto"/>
        <w:right w:val="none" w:sz="0" w:space="0" w:color="auto"/>
      </w:divBdr>
    </w:div>
    <w:div w:id="21593928">
      <w:bodyDiv w:val="1"/>
      <w:marLeft w:val="0"/>
      <w:marRight w:val="0"/>
      <w:marTop w:val="0"/>
      <w:marBottom w:val="0"/>
      <w:divBdr>
        <w:top w:val="none" w:sz="0" w:space="0" w:color="auto"/>
        <w:left w:val="none" w:sz="0" w:space="0" w:color="auto"/>
        <w:bottom w:val="none" w:sz="0" w:space="0" w:color="auto"/>
        <w:right w:val="none" w:sz="0" w:space="0" w:color="auto"/>
      </w:divBdr>
    </w:div>
    <w:div w:id="21708540">
      <w:bodyDiv w:val="1"/>
      <w:marLeft w:val="0"/>
      <w:marRight w:val="0"/>
      <w:marTop w:val="0"/>
      <w:marBottom w:val="0"/>
      <w:divBdr>
        <w:top w:val="none" w:sz="0" w:space="0" w:color="auto"/>
        <w:left w:val="none" w:sz="0" w:space="0" w:color="auto"/>
        <w:bottom w:val="none" w:sz="0" w:space="0" w:color="auto"/>
        <w:right w:val="none" w:sz="0" w:space="0" w:color="auto"/>
      </w:divBdr>
    </w:div>
    <w:div w:id="21908770">
      <w:bodyDiv w:val="1"/>
      <w:marLeft w:val="0"/>
      <w:marRight w:val="0"/>
      <w:marTop w:val="0"/>
      <w:marBottom w:val="0"/>
      <w:divBdr>
        <w:top w:val="none" w:sz="0" w:space="0" w:color="auto"/>
        <w:left w:val="none" w:sz="0" w:space="0" w:color="auto"/>
        <w:bottom w:val="none" w:sz="0" w:space="0" w:color="auto"/>
        <w:right w:val="none" w:sz="0" w:space="0" w:color="auto"/>
      </w:divBdr>
    </w:div>
    <w:div w:id="23020778">
      <w:bodyDiv w:val="1"/>
      <w:marLeft w:val="0"/>
      <w:marRight w:val="0"/>
      <w:marTop w:val="0"/>
      <w:marBottom w:val="0"/>
      <w:divBdr>
        <w:top w:val="none" w:sz="0" w:space="0" w:color="auto"/>
        <w:left w:val="none" w:sz="0" w:space="0" w:color="auto"/>
        <w:bottom w:val="none" w:sz="0" w:space="0" w:color="auto"/>
        <w:right w:val="none" w:sz="0" w:space="0" w:color="auto"/>
      </w:divBdr>
    </w:div>
    <w:div w:id="23676182">
      <w:bodyDiv w:val="1"/>
      <w:marLeft w:val="0"/>
      <w:marRight w:val="0"/>
      <w:marTop w:val="0"/>
      <w:marBottom w:val="0"/>
      <w:divBdr>
        <w:top w:val="none" w:sz="0" w:space="0" w:color="auto"/>
        <w:left w:val="none" w:sz="0" w:space="0" w:color="auto"/>
        <w:bottom w:val="none" w:sz="0" w:space="0" w:color="auto"/>
        <w:right w:val="none" w:sz="0" w:space="0" w:color="auto"/>
      </w:divBdr>
    </w:div>
    <w:div w:id="24333222">
      <w:bodyDiv w:val="1"/>
      <w:marLeft w:val="0"/>
      <w:marRight w:val="0"/>
      <w:marTop w:val="0"/>
      <w:marBottom w:val="0"/>
      <w:divBdr>
        <w:top w:val="none" w:sz="0" w:space="0" w:color="auto"/>
        <w:left w:val="none" w:sz="0" w:space="0" w:color="auto"/>
        <w:bottom w:val="none" w:sz="0" w:space="0" w:color="auto"/>
        <w:right w:val="none" w:sz="0" w:space="0" w:color="auto"/>
      </w:divBdr>
    </w:div>
    <w:div w:id="25643761">
      <w:bodyDiv w:val="1"/>
      <w:marLeft w:val="0"/>
      <w:marRight w:val="0"/>
      <w:marTop w:val="0"/>
      <w:marBottom w:val="0"/>
      <w:divBdr>
        <w:top w:val="none" w:sz="0" w:space="0" w:color="auto"/>
        <w:left w:val="none" w:sz="0" w:space="0" w:color="auto"/>
        <w:bottom w:val="none" w:sz="0" w:space="0" w:color="auto"/>
        <w:right w:val="none" w:sz="0" w:space="0" w:color="auto"/>
      </w:divBdr>
    </w:div>
    <w:div w:id="26565932">
      <w:bodyDiv w:val="1"/>
      <w:marLeft w:val="0"/>
      <w:marRight w:val="0"/>
      <w:marTop w:val="0"/>
      <w:marBottom w:val="0"/>
      <w:divBdr>
        <w:top w:val="none" w:sz="0" w:space="0" w:color="auto"/>
        <w:left w:val="none" w:sz="0" w:space="0" w:color="auto"/>
        <w:bottom w:val="none" w:sz="0" w:space="0" w:color="auto"/>
        <w:right w:val="none" w:sz="0" w:space="0" w:color="auto"/>
      </w:divBdr>
    </w:div>
    <w:div w:id="28455604">
      <w:bodyDiv w:val="1"/>
      <w:marLeft w:val="0"/>
      <w:marRight w:val="0"/>
      <w:marTop w:val="0"/>
      <w:marBottom w:val="0"/>
      <w:divBdr>
        <w:top w:val="none" w:sz="0" w:space="0" w:color="auto"/>
        <w:left w:val="none" w:sz="0" w:space="0" w:color="auto"/>
        <w:bottom w:val="none" w:sz="0" w:space="0" w:color="auto"/>
        <w:right w:val="none" w:sz="0" w:space="0" w:color="auto"/>
      </w:divBdr>
    </w:div>
    <w:div w:id="29187980">
      <w:bodyDiv w:val="1"/>
      <w:marLeft w:val="0"/>
      <w:marRight w:val="0"/>
      <w:marTop w:val="0"/>
      <w:marBottom w:val="0"/>
      <w:divBdr>
        <w:top w:val="none" w:sz="0" w:space="0" w:color="auto"/>
        <w:left w:val="none" w:sz="0" w:space="0" w:color="auto"/>
        <w:bottom w:val="none" w:sz="0" w:space="0" w:color="auto"/>
        <w:right w:val="none" w:sz="0" w:space="0" w:color="auto"/>
      </w:divBdr>
    </w:div>
    <w:div w:id="29380028">
      <w:bodyDiv w:val="1"/>
      <w:marLeft w:val="0"/>
      <w:marRight w:val="0"/>
      <w:marTop w:val="0"/>
      <w:marBottom w:val="0"/>
      <w:divBdr>
        <w:top w:val="none" w:sz="0" w:space="0" w:color="auto"/>
        <w:left w:val="none" w:sz="0" w:space="0" w:color="auto"/>
        <w:bottom w:val="none" w:sz="0" w:space="0" w:color="auto"/>
        <w:right w:val="none" w:sz="0" w:space="0" w:color="auto"/>
      </w:divBdr>
    </w:div>
    <w:div w:id="30149571">
      <w:bodyDiv w:val="1"/>
      <w:marLeft w:val="0"/>
      <w:marRight w:val="0"/>
      <w:marTop w:val="0"/>
      <w:marBottom w:val="0"/>
      <w:divBdr>
        <w:top w:val="none" w:sz="0" w:space="0" w:color="auto"/>
        <w:left w:val="none" w:sz="0" w:space="0" w:color="auto"/>
        <w:bottom w:val="none" w:sz="0" w:space="0" w:color="auto"/>
        <w:right w:val="none" w:sz="0" w:space="0" w:color="auto"/>
      </w:divBdr>
    </w:div>
    <w:div w:id="30423760">
      <w:bodyDiv w:val="1"/>
      <w:marLeft w:val="0"/>
      <w:marRight w:val="0"/>
      <w:marTop w:val="0"/>
      <w:marBottom w:val="0"/>
      <w:divBdr>
        <w:top w:val="none" w:sz="0" w:space="0" w:color="auto"/>
        <w:left w:val="none" w:sz="0" w:space="0" w:color="auto"/>
        <w:bottom w:val="none" w:sz="0" w:space="0" w:color="auto"/>
        <w:right w:val="none" w:sz="0" w:space="0" w:color="auto"/>
      </w:divBdr>
    </w:div>
    <w:div w:id="30886022">
      <w:bodyDiv w:val="1"/>
      <w:marLeft w:val="0"/>
      <w:marRight w:val="0"/>
      <w:marTop w:val="0"/>
      <w:marBottom w:val="0"/>
      <w:divBdr>
        <w:top w:val="none" w:sz="0" w:space="0" w:color="auto"/>
        <w:left w:val="none" w:sz="0" w:space="0" w:color="auto"/>
        <w:bottom w:val="none" w:sz="0" w:space="0" w:color="auto"/>
        <w:right w:val="none" w:sz="0" w:space="0" w:color="auto"/>
      </w:divBdr>
    </w:div>
    <w:div w:id="31351616">
      <w:bodyDiv w:val="1"/>
      <w:marLeft w:val="0"/>
      <w:marRight w:val="0"/>
      <w:marTop w:val="0"/>
      <w:marBottom w:val="0"/>
      <w:divBdr>
        <w:top w:val="none" w:sz="0" w:space="0" w:color="auto"/>
        <w:left w:val="none" w:sz="0" w:space="0" w:color="auto"/>
        <w:bottom w:val="none" w:sz="0" w:space="0" w:color="auto"/>
        <w:right w:val="none" w:sz="0" w:space="0" w:color="auto"/>
      </w:divBdr>
    </w:div>
    <w:div w:id="32075795">
      <w:bodyDiv w:val="1"/>
      <w:marLeft w:val="0"/>
      <w:marRight w:val="0"/>
      <w:marTop w:val="0"/>
      <w:marBottom w:val="0"/>
      <w:divBdr>
        <w:top w:val="none" w:sz="0" w:space="0" w:color="auto"/>
        <w:left w:val="none" w:sz="0" w:space="0" w:color="auto"/>
        <w:bottom w:val="none" w:sz="0" w:space="0" w:color="auto"/>
        <w:right w:val="none" w:sz="0" w:space="0" w:color="auto"/>
      </w:divBdr>
    </w:div>
    <w:div w:id="32120669">
      <w:bodyDiv w:val="1"/>
      <w:marLeft w:val="0"/>
      <w:marRight w:val="0"/>
      <w:marTop w:val="0"/>
      <w:marBottom w:val="0"/>
      <w:divBdr>
        <w:top w:val="none" w:sz="0" w:space="0" w:color="auto"/>
        <w:left w:val="none" w:sz="0" w:space="0" w:color="auto"/>
        <w:bottom w:val="none" w:sz="0" w:space="0" w:color="auto"/>
        <w:right w:val="none" w:sz="0" w:space="0" w:color="auto"/>
      </w:divBdr>
    </w:div>
    <w:div w:id="32388847">
      <w:bodyDiv w:val="1"/>
      <w:marLeft w:val="0"/>
      <w:marRight w:val="0"/>
      <w:marTop w:val="0"/>
      <w:marBottom w:val="0"/>
      <w:divBdr>
        <w:top w:val="none" w:sz="0" w:space="0" w:color="auto"/>
        <w:left w:val="none" w:sz="0" w:space="0" w:color="auto"/>
        <w:bottom w:val="none" w:sz="0" w:space="0" w:color="auto"/>
        <w:right w:val="none" w:sz="0" w:space="0" w:color="auto"/>
      </w:divBdr>
    </w:div>
    <w:div w:id="32465612">
      <w:bodyDiv w:val="1"/>
      <w:marLeft w:val="0"/>
      <w:marRight w:val="0"/>
      <w:marTop w:val="0"/>
      <w:marBottom w:val="0"/>
      <w:divBdr>
        <w:top w:val="none" w:sz="0" w:space="0" w:color="auto"/>
        <w:left w:val="none" w:sz="0" w:space="0" w:color="auto"/>
        <w:bottom w:val="none" w:sz="0" w:space="0" w:color="auto"/>
        <w:right w:val="none" w:sz="0" w:space="0" w:color="auto"/>
      </w:divBdr>
    </w:div>
    <w:div w:id="32967179">
      <w:bodyDiv w:val="1"/>
      <w:marLeft w:val="0"/>
      <w:marRight w:val="0"/>
      <w:marTop w:val="0"/>
      <w:marBottom w:val="0"/>
      <w:divBdr>
        <w:top w:val="none" w:sz="0" w:space="0" w:color="auto"/>
        <w:left w:val="none" w:sz="0" w:space="0" w:color="auto"/>
        <w:bottom w:val="none" w:sz="0" w:space="0" w:color="auto"/>
        <w:right w:val="none" w:sz="0" w:space="0" w:color="auto"/>
      </w:divBdr>
    </w:div>
    <w:div w:id="33385051">
      <w:bodyDiv w:val="1"/>
      <w:marLeft w:val="0"/>
      <w:marRight w:val="0"/>
      <w:marTop w:val="0"/>
      <w:marBottom w:val="0"/>
      <w:divBdr>
        <w:top w:val="none" w:sz="0" w:space="0" w:color="auto"/>
        <w:left w:val="none" w:sz="0" w:space="0" w:color="auto"/>
        <w:bottom w:val="none" w:sz="0" w:space="0" w:color="auto"/>
        <w:right w:val="none" w:sz="0" w:space="0" w:color="auto"/>
      </w:divBdr>
    </w:div>
    <w:div w:id="36200830">
      <w:bodyDiv w:val="1"/>
      <w:marLeft w:val="0"/>
      <w:marRight w:val="0"/>
      <w:marTop w:val="0"/>
      <w:marBottom w:val="0"/>
      <w:divBdr>
        <w:top w:val="none" w:sz="0" w:space="0" w:color="auto"/>
        <w:left w:val="none" w:sz="0" w:space="0" w:color="auto"/>
        <w:bottom w:val="none" w:sz="0" w:space="0" w:color="auto"/>
        <w:right w:val="none" w:sz="0" w:space="0" w:color="auto"/>
      </w:divBdr>
    </w:div>
    <w:div w:id="36390789">
      <w:bodyDiv w:val="1"/>
      <w:marLeft w:val="0"/>
      <w:marRight w:val="0"/>
      <w:marTop w:val="0"/>
      <w:marBottom w:val="0"/>
      <w:divBdr>
        <w:top w:val="none" w:sz="0" w:space="0" w:color="auto"/>
        <w:left w:val="none" w:sz="0" w:space="0" w:color="auto"/>
        <w:bottom w:val="none" w:sz="0" w:space="0" w:color="auto"/>
        <w:right w:val="none" w:sz="0" w:space="0" w:color="auto"/>
      </w:divBdr>
    </w:div>
    <w:div w:id="37166167">
      <w:bodyDiv w:val="1"/>
      <w:marLeft w:val="0"/>
      <w:marRight w:val="0"/>
      <w:marTop w:val="0"/>
      <w:marBottom w:val="0"/>
      <w:divBdr>
        <w:top w:val="none" w:sz="0" w:space="0" w:color="auto"/>
        <w:left w:val="none" w:sz="0" w:space="0" w:color="auto"/>
        <w:bottom w:val="none" w:sz="0" w:space="0" w:color="auto"/>
        <w:right w:val="none" w:sz="0" w:space="0" w:color="auto"/>
      </w:divBdr>
    </w:div>
    <w:div w:id="37559594">
      <w:bodyDiv w:val="1"/>
      <w:marLeft w:val="0"/>
      <w:marRight w:val="0"/>
      <w:marTop w:val="0"/>
      <w:marBottom w:val="0"/>
      <w:divBdr>
        <w:top w:val="none" w:sz="0" w:space="0" w:color="auto"/>
        <w:left w:val="none" w:sz="0" w:space="0" w:color="auto"/>
        <w:bottom w:val="none" w:sz="0" w:space="0" w:color="auto"/>
        <w:right w:val="none" w:sz="0" w:space="0" w:color="auto"/>
      </w:divBdr>
    </w:div>
    <w:div w:id="38239893">
      <w:bodyDiv w:val="1"/>
      <w:marLeft w:val="0"/>
      <w:marRight w:val="0"/>
      <w:marTop w:val="0"/>
      <w:marBottom w:val="0"/>
      <w:divBdr>
        <w:top w:val="none" w:sz="0" w:space="0" w:color="auto"/>
        <w:left w:val="none" w:sz="0" w:space="0" w:color="auto"/>
        <w:bottom w:val="none" w:sz="0" w:space="0" w:color="auto"/>
        <w:right w:val="none" w:sz="0" w:space="0" w:color="auto"/>
      </w:divBdr>
    </w:div>
    <w:div w:id="38628802">
      <w:bodyDiv w:val="1"/>
      <w:marLeft w:val="0"/>
      <w:marRight w:val="0"/>
      <w:marTop w:val="0"/>
      <w:marBottom w:val="0"/>
      <w:divBdr>
        <w:top w:val="none" w:sz="0" w:space="0" w:color="auto"/>
        <w:left w:val="none" w:sz="0" w:space="0" w:color="auto"/>
        <w:bottom w:val="none" w:sz="0" w:space="0" w:color="auto"/>
        <w:right w:val="none" w:sz="0" w:space="0" w:color="auto"/>
      </w:divBdr>
    </w:div>
    <w:div w:id="40444414">
      <w:bodyDiv w:val="1"/>
      <w:marLeft w:val="0"/>
      <w:marRight w:val="0"/>
      <w:marTop w:val="0"/>
      <w:marBottom w:val="0"/>
      <w:divBdr>
        <w:top w:val="none" w:sz="0" w:space="0" w:color="auto"/>
        <w:left w:val="none" w:sz="0" w:space="0" w:color="auto"/>
        <w:bottom w:val="none" w:sz="0" w:space="0" w:color="auto"/>
        <w:right w:val="none" w:sz="0" w:space="0" w:color="auto"/>
      </w:divBdr>
    </w:div>
    <w:div w:id="40447770">
      <w:bodyDiv w:val="1"/>
      <w:marLeft w:val="0"/>
      <w:marRight w:val="0"/>
      <w:marTop w:val="0"/>
      <w:marBottom w:val="0"/>
      <w:divBdr>
        <w:top w:val="none" w:sz="0" w:space="0" w:color="auto"/>
        <w:left w:val="none" w:sz="0" w:space="0" w:color="auto"/>
        <w:bottom w:val="none" w:sz="0" w:space="0" w:color="auto"/>
        <w:right w:val="none" w:sz="0" w:space="0" w:color="auto"/>
      </w:divBdr>
    </w:div>
    <w:div w:id="41484863">
      <w:bodyDiv w:val="1"/>
      <w:marLeft w:val="0"/>
      <w:marRight w:val="0"/>
      <w:marTop w:val="0"/>
      <w:marBottom w:val="0"/>
      <w:divBdr>
        <w:top w:val="none" w:sz="0" w:space="0" w:color="auto"/>
        <w:left w:val="none" w:sz="0" w:space="0" w:color="auto"/>
        <w:bottom w:val="none" w:sz="0" w:space="0" w:color="auto"/>
        <w:right w:val="none" w:sz="0" w:space="0" w:color="auto"/>
      </w:divBdr>
    </w:div>
    <w:div w:id="41906253">
      <w:bodyDiv w:val="1"/>
      <w:marLeft w:val="0"/>
      <w:marRight w:val="0"/>
      <w:marTop w:val="0"/>
      <w:marBottom w:val="0"/>
      <w:divBdr>
        <w:top w:val="none" w:sz="0" w:space="0" w:color="auto"/>
        <w:left w:val="none" w:sz="0" w:space="0" w:color="auto"/>
        <w:bottom w:val="none" w:sz="0" w:space="0" w:color="auto"/>
        <w:right w:val="none" w:sz="0" w:space="0" w:color="auto"/>
      </w:divBdr>
    </w:div>
    <w:div w:id="42096231">
      <w:bodyDiv w:val="1"/>
      <w:marLeft w:val="0"/>
      <w:marRight w:val="0"/>
      <w:marTop w:val="0"/>
      <w:marBottom w:val="0"/>
      <w:divBdr>
        <w:top w:val="none" w:sz="0" w:space="0" w:color="auto"/>
        <w:left w:val="none" w:sz="0" w:space="0" w:color="auto"/>
        <w:bottom w:val="none" w:sz="0" w:space="0" w:color="auto"/>
        <w:right w:val="none" w:sz="0" w:space="0" w:color="auto"/>
      </w:divBdr>
    </w:div>
    <w:div w:id="44261021">
      <w:bodyDiv w:val="1"/>
      <w:marLeft w:val="0"/>
      <w:marRight w:val="0"/>
      <w:marTop w:val="0"/>
      <w:marBottom w:val="0"/>
      <w:divBdr>
        <w:top w:val="none" w:sz="0" w:space="0" w:color="auto"/>
        <w:left w:val="none" w:sz="0" w:space="0" w:color="auto"/>
        <w:bottom w:val="none" w:sz="0" w:space="0" w:color="auto"/>
        <w:right w:val="none" w:sz="0" w:space="0" w:color="auto"/>
      </w:divBdr>
    </w:div>
    <w:div w:id="45226549">
      <w:bodyDiv w:val="1"/>
      <w:marLeft w:val="0"/>
      <w:marRight w:val="0"/>
      <w:marTop w:val="0"/>
      <w:marBottom w:val="0"/>
      <w:divBdr>
        <w:top w:val="none" w:sz="0" w:space="0" w:color="auto"/>
        <w:left w:val="none" w:sz="0" w:space="0" w:color="auto"/>
        <w:bottom w:val="none" w:sz="0" w:space="0" w:color="auto"/>
        <w:right w:val="none" w:sz="0" w:space="0" w:color="auto"/>
      </w:divBdr>
    </w:div>
    <w:div w:id="45640222">
      <w:bodyDiv w:val="1"/>
      <w:marLeft w:val="0"/>
      <w:marRight w:val="0"/>
      <w:marTop w:val="0"/>
      <w:marBottom w:val="0"/>
      <w:divBdr>
        <w:top w:val="none" w:sz="0" w:space="0" w:color="auto"/>
        <w:left w:val="none" w:sz="0" w:space="0" w:color="auto"/>
        <w:bottom w:val="none" w:sz="0" w:space="0" w:color="auto"/>
        <w:right w:val="none" w:sz="0" w:space="0" w:color="auto"/>
      </w:divBdr>
    </w:div>
    <w:div w:id="46146417">
      <w:bodyDiv w:val="1"/>
      <w:marLeft w:val="0"/>
      <w:marRight w:val="0"/>
      <w:marTop w:val="0"/>
      <w:marBottom w:val="0"/>
      <w:divBdr>
        <w:top w:val="none" w:sz="0" w:space="0" w:color="auto"/>
        <w:left w:val="none" w:sz="0" w:space="0" w:color="auto"/>
        <w:bottom w:val="none" w:sz="0" w:space="0" w:color="auto"/>
        <w:right w:val="none" w:sz="0" w:space="0" w:color="auto"/>
      </w:divBdr>
    </w:div>
    <w:div w:id="46415248">
      <w:bodyDiv w:val="1"/>
      <w:marLeft w:val="0"/>
      <w:marRight w:val="0"/>
      <w:marTop w:val="0"/>
      <w:marBottom w:val="0"/>
      <w:divBdr>
        <w:top w:val="none" w:sz="0" w:space="0" w:color="auto"/>
        <w:left w:val="none" w:sz="0" w:space="0" w:color="auto"/>
        <w:bottom w:val="none" w:sz="0" w:space="0" w:color="auto"/>
        <w:right w:val="none" w:sz="0" w:space="0" w:color="auto"/>
      </w:divBdr>
    </w:div>
    <w:div w:id="48237361">
      <w:bodyDiv w:val="1"/>
      <w:marLeft w:val="0"/>
      <w:marRight w:val="0"/>
      <w:marTop w:val="0"/>
      <w:marBottom w:val="0"/>
      <w:divBdr>
        <w:top w:val="none" w:sz="0" w:space="0" w:color="auto"/>
        <w:left w:val="none" w:sz="0" w:space="0" w:color="auto"/>
        <w:bottom w:val="none" w:sz="0" w:space="0" w:color="auto"/>
        <w:right w:val="none" w:sz="0" w:space="0" w:color="auto"/>
      </w:divBdr>
    </w:div>
    <w:div w:id="48305569">
      <w:bodyDiv w:val="1"/>
      <w:marLeft w:val="0"/>
      <w:marRight w:val="0"/>
      <w:marTop w:val="0"/>
      <w:marBottom w:val="0"/>
      <w:divBdr>
        <w:top w:val="none" w:sz="0" w:space="0" w:color="auto"/>
        <w:left w:val="none" w:sz="0" w:space="0" w:color="auto"/>
        <w:bottom w:val="none" w:sz="0" w:space="0" w:color="auto"/>
        <w:right w:val="none" w:sz="0" w:space="0" w:color="auto"/>
      </w:divBdr>
    </w:div>
    <w:div w:id="49034974">
      <w:bodyDiv w:val="1"/>
      <w:marLeft w:val="0"/>
      <w:marRight w:val="0"/>
      <w:marTop w:val="0"/>
      <w:marBottom w:val="0"/>
      <w:divBdr>
        <w:top w:val="none" w:sz="0" w:space="0" w:color="auto"/>
        <w:left w:val="none" w:sz="0" w:space="0" w:color="auto"/>
        <w:bottom w:val="none" w:sz="0" w:space="0" w:color="auto"/>
        <w:right w:val="none" w:sz="0" w:space="0" w:color="auto"/>
      </w:divBdr>
    </w:div>
    <w:div w:id="51344711">
      <w:bodyDiv w:val="1"/>
      <w:marLeft w:val="0"/>
      <w:marRight w:val="0"/>
      <w:marTop w:val="0"/>
      <w:marBottom w:val="0"/>
      <w:divBdr>
        <w:top w:val="none" w:sz="0" w:space="0" w:color="auto"/>
        <w:left w:val="none" w:sz="0" w:space="0" w:color="auto"/>
        <w:bottom w:val="none" w:sz="0" w:space="0" w:color="auto"/>
        <w:right w:val="none" w:sz="0" w:space="0" w:color="auto"/>
      </w:divBdr>
    </w:div>
    <w:div w:id="53086362">
      <w:bodyDiv w:val="1"/>
      <w:marLeft w:val="0"/>
      <w:marRight w:val="0"/>
      <w:marTop w:val="0"/>
      <w:marBottom w:val="0"/>
      <w:divBdr>
        <w:top w:val="none" w:sz="0" w:space="0" w:color="auto"/>
        <w:left w:val="none" w:sz="0" w:space="0" w:color="auto"/>
        <w:bottom w:val="none" w:sz="0" w:space="0" w:color="auto"/>
        <w:right w:val="none" w:sz="0" w:space="0" w:color="auto"/>
      </w:divBdr>
    </w:div>
    <w:div w:id="54208465">
      <w:bodyDiv w:val="1"/>
      <w:marLeft w:val="0"/>
      <w:marRight w:val="0"/>
      <w:marTop w:val="0"/>
      <w:marBottom w:val="0"/>
      <w:divBdr>
        <w:top w:val="none" w:sz="0" w:space="0" w:color="auto"/>
        <w:left w:val="none" w:sz="0" w:space="0" w:color="auto"/>
        <w:bottom w:val="none" w:sz="0" w:space="0" w:color="auto"/>
        <w:right w:val="none" w:sz="0" w:space="0" w:color="auto"/>
      </w:divBdr>
    </w:div>
    <w:div w:id="56130343">
      <w:bodyDiv w:val="1"/>
      <w:marLeft w:val="0"/>
      <w:marRight w:val="0"/>
      <w:marTop w:val="0"/>
      <w:marBottom w:val="0"/>
      <w:divBdr>
        <w:top w:val="none" w:sz="0" w:space="0" w:color="auto"/>
        <w:left w:val="none" w:sz="0" w:space="0" w:color="auto"/>
        <w:bottom w:val="none" w:sz="0" w:space="0" w:color="auto"/>
        <w:right w:val="none" w:sz="0" w:space="0" w:color="auto"/>
      </w:divBdr>
    </w:div>
    <w:div w:id="56785844">
      <w:bodyDiv w:val="1"/>
      <w:marLeft w:val="0"/>
      <w:marRight w:val="0"/>
      <w:marTop w:val="0"/>
      <w:marBottom w:val="0"/>
      <w:divBdr>
        <w:top w:val="none" w:sz="0" w:space="0" w:color="auto"/>
        <w:left w:val="none" w:sz="0" w:space="0" w:color="auto"/>
        <w:bottom w:val="none" w:sz="0" w:space="0" w:color="auto"/>
        <w:right w:val="none" w:sz="0" w:space="0" w:color="auto"/>
      </w:divBdr>
    </w:div>
    <w:div w:id="57436754">
      <w:bodyDiv w:val="1"/>
      <w:marLeft w:val="0"/>
      <w:marRight w:val="0"/>
      <w:marTop w:val="0"/>
      <w:marBottom w:val="0"/>
      <w:divBdr>
        <w:top w:val="none" w:sz="0" w:space="0" w:color="auto"/>
        <w:left w:val="none" w:sz="0" w:space="0" w:color="auto"/>
        <w:bottom w:val="none" w:sz="0" w:space="0" w:color="auto"/>
        <w:right w:val="none" w:sz="0" w:space="0" w:color="auto"/>
      </w:divBdr>
    </w:div>
    <w:div w:id="58869153">
      <w:bodyDiv w:val="1"/>
      <w:marLeft w:val="0"/>
      <w:marRight w:val="0"/>
      <w:marTop w:val="0"/>
      <w:marBottom w:val="0"/>
      <w:divBdr>
        <w:top w:val="none" w:sz="0" w:space="0" w:color="auto"/>
        <w:left w:val="none" w:sz="0" w:space="0" w:color="auto"/>
        <w:bottom w:val="none" w:sz="0" w:space="0" w:color="auto"/>
        <w:right w:val="none" w:sz="0" w:space="0" w:color="auto"/>
      </w:divBdr>
    </w:div>
    <w:div w:id="59642595">
      <w:bodyDiv w:val="1"/>
      <w:marLeft w:val="0"/>
      <w:marRight w:val="0"/>
      <w:marTop w:val="0"/>
      <w:marBottom w:val="0"/>
      <w:divBdr>
        <w:top w:val="none" w:sz="0" w:space="0" w:color="auto"/>
        <w:left w:val="none" w:sz="0" w:space="0" w:color="auto"/>
        <w:bottom w:val="none" w:sz="0" w:space="0" w:color="auto"/>
        <w:right w:val="none" w:sz="0" w:space="0" w:color="auto"/>
      </w:divBdr>
    </w:div>
    <w:div w:id="59988825">
      <w:bodyDiv w:val="1"/>
      <w:marLeft w:val="0"/>
      <w:marRight w:val="0"/>
      <w:marTop w:val="0"/>
      <w:marBottom w:val="0"/>
      <w:divBdr>
        <w:top w:val="none" w:sz="0" w:space="0" w:color="auto"/>
        <w:left w:val="none" w:sz="0" w:space="0" w:color="auto"/>
        <w:bottom w:val="none" w:sz="0" w:space="0" w:color="auto"/>
        <w:right w:val="none" w:sz="0" w:space="0" w:color="auto"/>
      </w:divBdr>
    </w:div>
    <w:div w:id="60489931">
      <w:bodyDiv w:val="1"/>
      <w:marLeft w:val="0"/>
      <w:marRight w:val="0"/>
      <w:marTop w:val="0"/>
      <w:marBottom w:val="0"/>
      <w:divBdr>
        <w:top w:val="none" w:sz="0" w:space="0" w:color="auto"/>
        <w:left w:val="none" w:sz="0" w:space="0" w:color="auto"/>
        <w:bottom w:val="none" w:sz="0" w:space="0" w:color="auto"/>
        <w:right w:val="none" w:sz="0" w:space="0" w:color="auto"/>
      </w:divBdr>
    </w:div>
    <w:div w:id="60980030">
      <w:bodyDiv w:val="1"/>
      <w:marLeft w:val="0"/>
      <w:marRight w:val="0"/>
      <w:marTop w:val="0"/>
      <w:marBottom w:val="0"/>
      <w:divBdr>
        <w:top w:val="none" w:sz="0" w:space="0" w:color="auto"/>
        <w:left w:val="none" w:sz="0" w:space="0" w:color="auto"/>
        <w:bottom w:val="none" w:sz="0" w:space="0" w:color="auto"/>
        <w:right w:val="none" w:sz="0" w:space="0" w:color="auto"/>
      </w:divBdr>
    </w:div>
    <w:div w:id="61100627">
      <w:bodyDiv w:val="1"/>
      <w:marLeft w:val="0"/>
      <w:marRight w:val="0"/>
      <w:marTop w:val="0"/>
      <w:marBottom w:val="0"/>
      <w:divBdr>
        <w:top w:val="none" w:sz="0" w:space="0" w:color="auto"/>
        <w:left w:val="none" w:sz="0" w:space="0" w:color="auto"/>
        <w:bottom w:val="none" w:sz="0" w:space="0" w:color="auto"/>
        <w:right w:val="none" w:sz="0" w:space="0" w:color="auto"/>
      </w:divBdr>
    </w:div>
    <w:div w:id="61832051">
      <w:bodyDiv w:val="1"/>
      <w:marLeft w:val="0"/>
      <w:marRight w:val="0"/>
      <w:marTop w:val="0"/>
      <w:marBottom w:val="0"/>
      <w:divBdr>
        <w:top w:val="none" w:sz="0" w:space="0" w:color="auto"/>
        <w:left w:val="none" w:sz="0" w:space="0" w:color="auto"/>
        <w:bottom w:val="none" w:sz="0" w:space="0" w:color="auto"/>
        <w:right w:val="none" w:sz="0" w:space="0" w:color="auto"/>
      </w:divBdr>
    </w:div>
    <w:div w:id="61872809">
      <w:bodyDiv w:val="1"/>
      <w:marLeft w:val="0"/>
      <w:marRight w:val="0"/>
      <w:marTop w:val="0"/>
      <w:marBottom w:val="0"/>
      <w:divBdr>
        <w:top w:val="none" w:sz="0" w:space="0" w:color="auto"/>
        <w:left w:val="none" w:sz="0" w:space="0" w:color="auto"/>
        <w:bottom w:val="none" w:sz="0" w:space="0" w:color="auto"/>
        <w:right w:val="none" w:sz="0" w:space="0" w:color="auto"/>
      </w:divBdr>
    </w:div>
    <w:div w:id="66152824">
      <w:bodyDiv w:val="1"/>
      <w:marLeft w:val="0"/>
      <w:marRight w:val="0"/>
      <w:marTop w:val="0"/>
      <w:marBottom w:val="0"/>
      <w:divBdr>
        <w:top w:val="none" w:sz="0" w:space="0" w:color="auto"/>
        <w:left w:val="none" w:sz="0" w:space="0" w:color="auto"/>
        <w:bottom w:val="none" w:sz="0" w:space="0" w:color="auto"/>
        <w:right w:val="none" w:sz="0" w:space="0" w:color="auto"/>
      </w:divBdr>
    </w:div>
    <w:div w:id="66804910">
      <w:bodyDiv w:val="1"/>
      <w:marLeft w:val="0"/>
      <w:marRight w:val="0"/>
      <w:marTop w:val="0"/>
      <w:marBottom w:val="0"/>
      <w:divBdr>
        <w:top w:val="none" w:sz="0" w:space="0" w:color="auto"/>
        <w:left w:val="none" w:sz="0" w:space="0" w:color="auto"/>
        <w:bottom w:val="none" w:sz="0" w:space="0" w:color="auto"/>
        <w:right w:val="none" w:sz="0" w:space="0" w:color="auto"/>
      </w:divBdr>
    </w:div>
    <w:div w:id="67961907">
      <w:bodyDiv w:val="1"/>
      <w:marLeft w:val="0"/>
      <w:marRight w:val="0"/>
      <w:marTop w:val="0"/>
      <w:marBottom w:val="0"/>
      <w:divBdr>
        <w:top w:val="none" w:sz="0" w:space="0" w:color="auto"/>
        <w:left w:val="none" w:sz="0" w:space="0" w:color="auto"/>
        <w:bottom w:val="none" w:sz="0" w:space="0" w:color="auto"/>
        <w:right w:val="none" w:sz="0" w:space="0" w:color="auto"/>
      </w:divBdr>
    </w:div>
    <w:div w:id="68507405">
      <w:bodyDiv w:val="1"/>
      <w:marLeft w:val="0"/>
      <w:marRight w:val="0"/>
      <w:marTop w:val="0"/>
      <w:marBottom w:val="0"/>
      <w:divBdr>
        <w:top w:val="none" w:sz="0" w:space="0" w:color="auto"/>
        <w:left w:val="none" w:sz="0" w:space="0" w:color="auto"/>
        <w:bottom w:val="none" w:sz="0" w:space="0" w:color="auto"/>
        <w:right w:val="none" w:sz="0" w:space="0" w:color="auto"/>
      </w:divBdr>
    </w:div>
    <w:div w:id="69887937">
      <w:bodyDiv w:val="1"/>
      <w:marLeft w:val="0"/>
      <w:marRight w:val="0"/>
      <w:marTop w:val="0"/>
      <w:marBottom w:val="0"/>
      <w:divBdr>
        <w:top w:val="none" w:sz="0" w:space="0" w:color="auto"/>
        <w:left w:val="none" w:sz="0" w:space="0" w:color="auto"/>
        <w:bottom w:val="none" w:sz="0" w:space="0" w:color="auto"/>
        <w:right w:val="none" w:sz="0" w:space="0" w:color="auto"/>
      </w:divBdr>
    </w:div>
    <w:div w:id="70320634">
      <w:bodyDiv w:val="1"/>
      <w:marLeft w:val="0"/>
      <w:marRight w:val="0"/>
      <w:marTop w:val="0"/>
      <w:marBottom w:val="0"/>
      <w:divBdr>
        <w:top w:val="none" w:sz="0" w:space="0" w:color="auto"/>
        <w:left w:val="none" w:sz="0" w:space="0" w:color="auto"/>
        <w:bottom w:val="none" w:sz="0" w:space="0" w:color="auto"/>
        <w:right w:val="none" w:sz="0" w:space="0" w:color="auto"/>
      </w:divBdr>
    </w:div>
    <w:div w:id="71397717">
      <w:bodyDiv w:val="1"/>
      <w:marLeft w:val="0"/>
      <w:marRight w:val="0"/>
      <w:marTop w:val="0"/>
      <w:marBottom w:val="0"/>
      <w:divBdr>
        <w:top w:val="none" w:sz="0" w:space="0" w:color="auto"/>
        <w:left w:val="none" w:sz="0" w:space="0" w:color="auto"/>
        <w:bottom w:val="none" w:sz="0" w:space="0" w:color="auto"/>
        <w:right w:val="none" w:sz="0" w:space="0" w:color="auto"/>
      </w:divBdr>
    </w:div>
    <w:div w:id="71440752">
      <w:bodyDiv w:val="1"/>
      <w:marLeft w:val="0"/>
      <w:marRight w:val="0"/>
      <w:marTop w:val="0"/>
      <w:marBottom w:val="0"/>
      <w:divBdr>
        <w:top w:val="none" w:sz="0" w:space="0" w:color="auto"/>
        <w:left w:val="none" w:sz="0" w:space="0" w:color="auto"/>
        <w:bottom w:val="none" w:sz="0" w:space="0" w:color="auto"/>
        <w:right w:val="none" w:sz="0" w:space="0" w:color="auto"/>
      </w:divBdr>
    </w:div>
    <w:div w:id="71777069">
      <w:bodyDiv w:val="1"/>
      <w:marLeft w:val="0"/>
      <w:marRight w:val="0"/>
      <w:marTop w:val="0"/>
      <w:marBottom w:val="0"/>
      <w:divBdr>
        <w:top w:val="none" w:sz="0" w:space="0" w:color="auto"/>
        <w:left w:val="none" w:sz="0" w:space="0" w:color="auto"/>
        <w:bottom w:val="none" w:sz="0" w:space="0" w:color="auto"/>
        <w:right w:val="none" w:sz="0" w:space="0" w:color="auto"/>
      </w:divBdr>
    </w:div>
    <w:div w:id="71777185">
      <w:bodyDiv w:val="1"/>
      <w:marLeft w:val="0"/>
      <w:marRight w:val="0"/>
      <w:marTop w:val="0"/>
      <w:marBottom w:val="0"/>
      <w:divBdr>
        <w:top w:val="none" w:sz="0" w:space="0" w:color="auto"/>
        <w:left w:val="none" w:sz="0" w:space="0" w:color="auto"/>
        <w:bottom w:val="none" w:sz="0" w:space="0" w:color="auto"/>
        <w:right w:val="none" w:sz="0" w:space="0" w:color="auto"/>
      </w:divBdr>
    </w:div>
    <w:div w:id="71968792">
      <w:bodyDiv w:val="1"/>
      <w:marLeft w:val="0"/>
      <w:marRight w:val="0"/>
      <w:marTop w:val="0"/>
      <w:marBottom w:val="0"/>
      <w:divBdr>
        <w:top w:val="none" w:sz="0" w:space="0" w:color="auto"/>
        <w:left w:val="none" w:sz="0" w:space="0" w:color="auto"/>
        <w:bottom w:val="none" w:sz="0" w:space="0" w:color="auto"/>
        <w:right w:val="none" w:sz="0" w:space="0" w:color="auto"/>
      </w:divBdr>
    </w:div>
    <w:div w:id="72168598">
      <w:bodyDiv w:val="1"/>
      <w:marLeft w:val="0"/>
      <w:marRight w:val="0"/>
      <w:marTop w:val="0"/>
      <w:marBottom w:val="0"/>
      <w:divBdr>
        <w:top w:val="none" w:sz="0" w:space="0" w:color="auto"/>
        <w:left w:val="none" w:sz="0" w:space="0" w:color="auto"/>
        <w:bottom w:val="none" w:sz="0" w:space="0" w:color="auto"/>
        <w:right w:val="none" w:sz="0" w:space="0" w:color="auto"/>
      </w:divBdr>
    </w:div>
    <w:div w:id="74976386">
      <w:bodyDiv w:val="1"/>
      <w:marLeft w:val="0"/>
      <w:marRight w:val="0"/>
      <w:marTop w:val="0"/>
      <w:marBottom w:val="0"/>
      <w:divBdr>
        <w:top w:val="none" w:sz="0" w:space="0" w:color="auto"/>
        <w:left w:val="none" w:sz="0" w:space="0" w:color="auto"/>
        <w:bottom w:val="none" w:sz="0" w:space="0" w:color="auto"/>
        <w:right w:val="none" w:sz="0" w:space="0" w:color="auto"/>
      </w:divBdr>
    </w:div>
    <w:div w:id="76707612">
      <w:bodyDiv w:val="1"/>
      <w:marLeft w:val="0"/>
      <w:marRight w:val="0"/>
      <w:marTop w:val="0"/>
      <w:marBottom w:val="0"/>
      <w:divBdr>
        <w:top w:val="none" w:sz="0" w:space="0" w:color="auto"/>
        <w:left w:val="none" w:sz="0" w:space="0" w:color="auto"/>
        <w:bottom w:val="none" w:sz="0" w:space="0" w:color="auto"/>
        <w:right w:val="none" w:sz="0" w:space="0" w:color="auto"/>
      </w:divBdr>
    </w:div>
    <w:div w:id="77754552">
      <w:bodyDiv w:val="1"/>
      <w:marLeft w:val="0"/>
      <w:marRight w:val="0"/>
      <w:marTop w:val="0"/>
      <w:marBottom w:val="0"/>
      <w:divBdr>
        <w:top w:val="none" w:sz="0" w:space="0" w:color="auto"/>
        <w:left w:val="none" w:sz="0" w:space="0" w:color="auto"/>
        <w:bottom w:val="none" w:sz="0" w:space="0" w:color="auto"/>
        <w:right w:val="none" w:sz="0" w:space="0" w:color="auto"/>
      </w:divBdr>
    </w:div>
    <w:div w:id="80612783">
      <w:bodyDiv w:val="1"/>
      <w:marLeft w:val="0"/>
      <w:marRight w:val="0"/>
      <w:marTop w:val="0"/>
      <w:marBottom w:val="0"/>
      <w:divBdr>
        <w:top w:val="none" w:sz="0" w:space="0" w:color="auto"/>
        <w:left w:val="none" w:sz="0" w:space="0" w:color="auto"/>
        <w:bottom w:val="none" w:sz="0" w:space="0" w:color="auto"/>
        <w:right w:val="none" w:sz="0" w:space="0" w:color="auto"/>
      </w:divBdr>
    </w:div>
    <w:div w:id="81532963">
      <w:bodyDiv w:val="1"/>
      <w:marLeft w:val="0"/>
      <w:marRight w:val="0"/>
      <w:marTop w:val="0"/>
      <w:marBottom w:val="0"/>
      <w:divBdr>
        <w:top w:val="none" w:sz="0" w:space="0" w:color="auto"/>
        <w:left w:val="none" w:sz="0" w:space="0" w:color="auto"/>
        <w:bottom w:val="none" w:sz="0" w:space="0" w:color="auto"/>
        <w:right w:val="none" w:sz="0" w:space="0" w:color="auto"/>
      </w:divBdr>
    </w:div>
    <w:div w:id="82723052">
      <w:bodyDiv w:val="1"/>
      <w:marLeft w:val="0"/>
      <w:marRight w:val="0"/>
      <w:marTop w:val="0"/>
      <w:marBottom w:val="0"/>
      <w:divBdr>
        <w:top w:val="none" w:sz="0" w:space="0" w:color="auto"/>
        <w:left w:val="none" w:sz="0" w:space="0" w:color="auto"/>
        <w:bottom w:val="none" w:sz="0" w:space="0" w:color="auto"/>
        <w:right w:val="none" w:sz="0" w:space="0" w:color="auto"/>
      </w:divBdr>
    </w:div>
    <w:div w:id="82846301">
      <w:bodyDiv w:val="1"/>
      <w:marLeft w:val="0"/>
      <w:marRight w:val="0"/>
      <w:marTop w:val="0"/>
      <w:marBottom w:val="0"/>
      <w:divBdr>
        <w:top w:val="none" w:sz="0" w:space="0" w:color="auto"/>
        <w:left w:val="none" w:sz="0" w:space="0" w:color="auto"/>
        <w:bottom w:val="none" w:sz="0" w:space="0" w:color="auto"/>
        <w:right w:val="none" w:sz="0" w:space="0" w:color="auto"/>
      </w:divBdr>
    </w:div>
    <w:div w:id="84571844">
      <w:bodyDiv w:val="1"/>
      <w:marLeft w:val="0"/>
      <w:marRight w:val="0"/>
      <w:marTop w:val="0"/>
      <w:marBottom w:val="0"/>
      <w:divBdr>
        <w:top w:val="none" w:sz="0" w:space="0" w:color="auto"/>
        <w:left w:val="none" w:sz="0" w:space="0" w:color="auto"/>
        <w:bottom w:val="none" w:sz="0" w:space="0" w:color="auto"/>
        <w:right w:val="none" w:sz="0" w:space="0" w:color="auto"/>
      </w:divBdr>
    </w:div>
    <w:div w:id="85343126">
      <w:bodyDiv w:val="1"/>
      <w:marLeft w:val="0"/>
      <w:marRight w:val="0"/>
      <w:marTop w:val="0"/>
      <w:marBottom w:val="0"/>
      <w:divBdr>
        <w:top w:val="none" w:sz="0" w:space="0" w:color="auto"/>
        <w:left w:val="none" w:sz="0" w:space="0" w:color="auto"/>
        <w:bottom w:val="none" w:sz="0" w:space="0" w:color="auto"/>
        <w:right w:val="none" w:sz="0" w:space="0" w:color="auto"/>
      </w:divBdr>
    </w:div>
    <w:div w:id="87391210">
      <w:bodyDiv w:val="1"/>
      <w:marLeft w:val="0"/>
      <w:marRight w:val="0"/>
      <w:marTop w:val="0"/>
      <w:marBottom w:val="0"/>
      <w:divBdr>
        <w:top w:val="none" w:sz="0" w:space="0" w:color="auto"/>
        <w:left w:val="none" w:sz="0" w:space="0" w:color="auto"/>
        <w:bottom w:val="none" w:sz="0" w:space="0" w:color="auto"/>
        <w:right w:val="none" w:sz="0" w:space="0" w:color="auto"/>
      </w:divBdr>
    </w:div>
    <w:div w:id="88280424">
      <w:bodyDiv w:val="1"/>
      <w:marLeft w:val="0"/>
      <w:marRight w:val="0"/>
      <w:marTop w:val="0"/>
      <w:marBottom w:val="0"/>
      <w:divBdr>
        <w:top w:val="none" w:sz="0" w:space="0" w:color="auto"/>
        <w:left w:val="none" w:sz="0" w:space="0" w:color="auto"/>
        <w:bottom w:val="none" w:sz="0" w:space="0" w:color="auto"/>
        <w:right w:val="none" w:sz="0" w:space="0" w:color="auto"/>
      </w:divBdr>
    </w:div>
    <w:div w:id="89352209">
      <w:bodyDiv w:val="1"/>
      <w:marLeft w:val="0"/>
      <w:marRight w:val="0"/>
      <w:marTop w:val="0"/>
      <w:marBottom w:val="0"/>
      <w:divBdr>
        <w:top w:val="none" w:sz="0" w:space="0" w:color="auto"/>
        <w:left w:val="none" w:sz="0" w:space="0" w:color="auto"/>
        <w:bottom w:val="none" w:sz="0" w:space="0" w:color="auto"/>
        <w:right w:val="none" w:sz="0" w:space="0" w:color="auto"/>
      </w:divBdr>
    </w:div>
    <w:div w:id="89786174">
      <w:bodyDiv w:val="1"/>
      <w:marLeft w:val="0"/>
      <w:marRight w:val="0"/>
      <w:marTop w:val="0"/>
      <w:marBottom w:val="0"/>
      <w:divBdr>
        <w:top w:val="none" w:sz="0" w:space="0" w:color="auto"/>
        <w:left w:val="none" w:sz="0" w:space="0" w:color="auto"/>
        <w:bottom w:val="none" w:sz="0" w:space="0" w:color="auto"/>
        <w:right w:val="none" w:sz="0" w:space="0" w:color="auto"/>
      </w:divBdr>
    </w:div>
    <w:div w:id="90585087">
      <w:bodyDiv w:val="1"/>
      <w:marLeft w:val="0"/>
      <w:marRight w:val="0"/>
      <w:marTop w:val="0"/>
      <w:marBottom w:val="0"/>
      <w:divBdr>
        <w:top w:val="none" w:sz="0" w:space="0" w:color="auto"/>
        <w:left w:val="none" w:sz="0" w:space="0" w:color="auto"/>
        <w:bottom w:val="none" w:sz="0" w:space="0" w:color="auto"/>
        <w:right w:val="none" w:sz="0" w:space="0" w:color="auto"/>
      </w:divBdr>
    </w:div>
    <w:div w:id="92285210">
      <w:bodyDiv w:val="1"/>
      <w:marLeft w:val="0"/>
      <w:marRight w:val="0"/>
      <w:marTop w:val="0"/>
      <w:marBottom w:val="0"/>
      <w:divBdr>
        <w:top w:val="none" w:sz="0" w:space="0" w:color="auto"/>
        <w:left w:val="none" w:sz="0" w:space="0" w:color="auto"/>
        <w:bottom w:val="none" w:sz="0" w:space="0" w:color="auto"/>
        <w:right w:val="none" w:sz="0" w:space="0" w:color="auto"/>
      </w:divBdr>
    </w:div>
    <w:div w:id="92753455">
      <w:bodyDiv w:val="1"/>
      <w:marLeft w:val="0"/>
      <w:marRight w:val="0"/>
      <w:marTop w:val="0"/>
      <w:marBottom w:val="0"/>
      <w:divBdr>
        <w:top w:val="none" w:sz="0" w:space="0" w:color="auto"/>
        <w:left w:val="none" w:sz="0" w:space="0" w:color="auto"/>
        <w:bottom w:val="none" w:sz="0" w:space="0" w:color="auto"/>
        <w:right w:val="none" w:sz="0" w:space="0" w:color="auto"/>
      </w:divBdr>
    </w:div>
    <w:div w:id="92940935">
      <w:bodyDiv w:val="1"/>
      <w:marLeft w:val="0"/>
      <w:marRight w:val="0"/>
      <w:marTop w:val="0"/>
      <w:marBottom w:val="0"/>
      <w:divBdr>
        <w:top w:val="none" w:sz="0" w:space="0" w:color="auto"/>
        <w:left w:val="none" w:sz="0" w:space="0" w:color="auto"/>
        <w:bottom w:val="none" w:sz="0" w:space="0" w:color="auto"/>
        <w:right w:val="none" w:sz="0" w:space="0" w:color="auto"/>
      </w:divBdr>
    </w:div>
    <w:div w:id="93602189">
      <w:bodyDiv w:val="1"/>
      <w:marLeft w:val="0"/>
      <w:marRight w:val="0"/>
      <w:marTop w:val="0"/>
      <w:marBottom w:val="0"/>
      <w:divBdr>
        <w:top w:val="none" w:sz="0" w:space="0" w:color="auto"/>
        <w:left w:val="none" w:sz="0" w:space="0" w:color="auto"/>
        <w:bottom w:val="none" w:sz="0" w:space="0" w:color="auto"/>
        <w:right w:val="none" w:sz="0" w:space="0" w:color="auto"/>
      </w:divBdr>
    </w:div>
    <w:div w:id="94787667">
      <w:bodyDiv w:val="1"/>
      <w:marLeft w:val="0"/>
      <w:marRight w:val="0"/>
      <w:marTop w:val="0"/>
      <w:marBottom w:val="0"/>
      <w:divBdr>
        <w:top w:val="none" w:sz="0" w:space="0" w:color="auto"/>
        <w:left w:val="none" w:sz="0" w:space="0" w:color="auto"/>
        <w:bottom w:val="none" w:sz="0" w:space="0" w:color="auto"/>
        <w:right w:val="none" w:sz="0" w:space="0" w:color="auto"/>
      </w:divBdr>
    </w:div>
    <w:div w:id="94912030">
      <w:bodyDiv w:val="1"/>
      <w:marLeft w:val="0"/>
      <w:marRight w:val="0"/>
      <w:marTop w:val="0"/>
      <w:marBottom w:val="0"/>
      <w:divBdr>
        <w:top w:val="none" w:sz="0" w:space="0" w:color="auto"/>
        <w:left w:val="none" w:sz="0" w:space="0" w:color="auto"/>
        <w:bottom w:val="none" w:sz="0" w:space="0" w:color="auto"/>
        <w:right w:val="none" w:sz="0" w:space="0" w:color="auto"/>
      </w:divBdr>
    </w:div>
    <w:div w:id="96368646">
      <w:bodyDiv w:val="1"/>
      <w:marLeft w:val="0"/>
      <w:marRight w:val="0"/>
      <w:marTop w:val="0"/>
      <w:marBottom w:val="0"/>
      <w:divBdr>
        <w:top w:val="none" w:sz="0" w:space="0" w:color="auto"/>
        <w:left w:val="none" w:sz="0" w:space="0" w:color="auto"/>
        <w:bottom w:val="none" w:sz="0" w:space="0" w:color="auto"/>
        <w:right w:val="none" w:sz="0" w:space="0" w:color="auto"/>
      </w:divBdr>
    </w:div>
    <w:div w:id="96949599">
      <w:bodyDiv w:val="1"/>
      <w:marLeft w:val="0"/>
      <w:marRight w:val="0"/>
      <w:marTop w:val="0"/>
      <w:marBottom w:val="0"/>
      <w:divBdr>
        <w:top w:val="none" w:sz="0" w:space="0" w:color="auto"/>
        <w:left w:val="none" w:sz="0" w:space="0" w:color="auto"/>
        <w:bottom w:val="none" w:sz="0" w:space="0" w:color="auto"/>
        <w:right w:val="none" w:sz="0" w:space="0" w:color="auto"/>
      </w:divBdr>
    </w:div>
    <w:div w:id="100882047">
      <w:bodyDiv w:val="1"/>
      <w:marLeft w:val="0"/>
      <w:marRight w:val="0"/>
      <w:marTop w:val="0"/>
      <w:marBottom w:val="0"/>
      <w:divBdr>
        <w:top w:val="none" w:sz="0" w:space="0" w:color="auto"/>
        <w:left w:val="none" w:sz="0" w:space="0" w:color="auto"/>
        <w:bottom w:val="none" w:sz="0" w:space="0" w:color="auto"/>
        <w:right w:val="none" w:sz="0" w:space="0" w:color="auto"/>
      </w:divBdr>
    </w:div>
    <w:div w:id="102499550">
      <w:bodyDiv w:val="1"/>
      <w:marLeft w:val="0"/>
      <w:marRight w:val="0"/>
      <w:marTop w:val="0"/>
      <w:marBottom w:val="0"/>
      <w:divBdr>
        <w:top w:val="none" w:sz="0" w:space="0" w:color="auto"/>
        <w:left w:val="none" w:sz="0" w:space="0" w:color="auto"/>
        <w:bottom w:val="none" w:sz="0" w:space="0" w:color="auto"/>
        <w:right w:val="none" w:sz="0" w:space="0" w:color="auto"/>
      </w:divBdr>
    </w:div>
    <w:div w:id="103309325">
      <w:bodyDiv w:val="1"/>
      <w:marLeft w:val="0"/>
      <w:marRight w:val="0"/>
      <w:marTop w:val="0"/>
      <w:marBottom w:val="0"/>
      <w:divBdr>
        <w:top w:val="none" w:sz="0" w:space="0" w:color="auto"/>
        <w:left w:val="none" w:sz="0" w:space="0" w:color="auto"/>
        <w:bottom w:val="none" w:sz="0" w:space="0" w:color="auto"/>
        <w:right w:val="none" w:sz="0" w:space="0" w:color="auto"/>
      </w:divBdr>
    </w:div>
    <w:div w:id="103379841">
      <w:bodyDiv w:val="1"/>
      <w:marLeft w:val="0"/>
      <w:marRight w:val="0"/>
      <w:marTop w:val="0"/>
      <w:marBottom w:val="0"/>
      <w:divBdr>
        <w:top w:val="none" w:sz="0" w:space="0" w:color="auto"/>
        <w:left w:val="none" w:sz="0" w:space="0" w:color="auto"/>
        <w:bottom w:val="none" w:sz="0" w:space="0" w:color="auto"/>
        <w:right w:val="none" w:sz="0" w:space="0" w:color="auto"/>
      </w:divBdr>
    </w:div>
    <w:div w:id="104814373">
      <w:bodyDiv w:val="1"/>
      <w:marLeft w:val="0"/>
      <w:marRight w:val="0"/>
      <w:marTop w:val="0"/>
      <w:marBottom w:val="0"/>
      <w:divBdr>
        <w:top w:val="none" w:sz="0" w:space="0" w:color="auto"/>
        <w:left w:val="none" w:sz="0" w:space="0" w:color="auto"/>
        <w:bottom w:val="none" w:sz="0" w:space="0" w:color="auto"/>
        <w:right w:val="none" w:sz="0" w:space="0" w:color="auto"/>
      </w:divBdr>
    </w:div>
    <w:div w:id="105659768">
      <w:bodyDiv w:val="1"/>
      <w:marLeft w:val="0"/>
      <w:marRight w:val="0"/>
      <w:marTop w:val="0"/>
      <w:marBottom w:val="0"/>
      <w:divBdr>
        <w:top w:val="none" w:sz="0" w:space="0" w:color="auto"/>
        <w:left w:val="none" w:sz="0" w:space="0" w:color="auto"/>
        <w:bottom w:val="none" w:sz="0" w:space="0" w:color="auto"/>
        <w:right w:val="none" w:sz="0" w:space="0" w:color="auto"/>
      </w:divBdr>
    </w:div>
    <w:div w:id="106318927">
      <w:bodyDiv w:val="1"/>
      <w:marLeft w:val="0"/>
      <w:marRight w:val="0"/>
      <w:marTop w:val="0"/>
      <w:marBottom w:val="0"/>
      <w:divBdr>
        <w:top w:val="none" w:sz="0" w:space="0" w:color="auto"/>
        <w:left w:val="none" w:sz="0" w:space="0" w:color="auto"/>
        <w:bottom w:val="none" w:sz="0" w:space="0" w:color="auto"/>
        <w:right w:val="none" w:sz="0" w:space="0" w:color="auto"/>
      </w:divBdr>
    </w:div>
    <w:div w:id="107163350">
      <w:bodyDiv w:val="1"/>
      <w:marLeft w:val="0"/>
      <w:marRight w:val="0"/>
      <w:marTop w:val="0"/>
      <w:marBottom w:val="0"/>
      <w:divBdr>
        <w:top w:val="none" w:sz="0" w:space="0" w:color="auto"/>
        <w:left w:val="none" w:sz="0" w:space="0" w:color="auto"/>
        <w:bottom w:val="none" w:sz="0" w:space="0" w:color="auto"/>
        <w:right w:val="none" w:sz="0" w:space="0" w:color="auto"/>
      </w:divBdr>
    </w:div>
    <w:div w:id="107550875">
      <w:bodyDiv w:val="1"/>
      <w:marLeft w:val="0"/>
      <w:marRight w:val="0"/>
      <w:marTop w:val="0"/>
      <w:marBottom w:val="0"/>
      <w:divBdr>
        <w:top w:val="none" w:sz="0" w:space="0" w:color="auto"/>
        <w:left w:val="none" w:sz="0" w:space="0" w:color="auto"/>
        <w:bottom w:val="none" w:sz="0" w:space="0" w:color="auto"/>
        <w:right w:val="none" w:sz="0" w:space="0" w:color="auto"/>
      </w:divBdr>
    </w:div>
    <w:div w:id="108355778">
      <w:bodyDiv w:val="1"/>
      <w:marLeft w:val="0"/>
      <w:marRight w:val="0"/>
      <w:marTop w:val="0"/>
      <w:marBottom w:val="0"/>
      <w:divBdr>
        <w:top w:val="none" w:sz="0" w:space="0" w:color="auto"/>
        <w:left w:val="none" w:sz="0" w:space="0" w:color="auto"/>
        <w:bottom w:val="none" w:sz="0" w:space="0" w:color="auto"/>
        <w:right w:val="none" w:sz="0" w:space="0" w:color="auto"/>
      </w:divBdr>
    </w:div>
    <w:div w:id="110367809">
      <w:bodyDiv w:val="1"/>
      <w:marLeft w:val="0"/>
      <w:marRight w:val="0"/>
      <w:marTop w:val="0"/>
      <w:marBottom w:val="0"/>
      <w:divBdr>
        <w:top w:val="none" w:sz="0" w:space="0" w:color="auto"/>
        <w:left w:val="none" w:sz="0" w:space="0" w:color="auto"/>
        <w:bottom w:val="none" w:sz="0" w:space="0" w:color="auto"/>
        <w:right w:val="none" w:sz="0" w:space="0" w:color="auto"/>
      </w:divBdr>
    </w:div>
    <w:div w:id="110436409">
      <w:bodyDiv w:val="1"/>
      <w:marLeft w:val="0"/>
      <w:marRight w:val="0"/>
      <w:marTop w:val="0"/>
      <w:marBottom w:val="0"/>
      <w:divBdr>
        <w:top w:val="none" w:sz="0" w:space="0" w:color="auto"/>
        <w:left w:val="none" w:sz="0" w:space="0" w:color="auto"/>
        <w:bottom w:val="none" w:sz="0" w:space="0" w:color="auto"/>
        <w:right w:val="none" w:sz="0" w:space="0" w:color="auto"/>
      </w:divBdr>
    </w:div>
    <w:div w:id="110438735">
      <w:bodyDiv w:val="1"/>
      <w:marLeft w:val="0"/>
      <w:marRight w:val="0"/>
      <w:marTop w:val="0"/>
      <w:marBottom w:val="0"/>
      <w:divBdr>
        <w:top w:val="none" w:sz="0" w:space="0" w:color="auto"/>
        <w:left w:val="none" w:sz="0" w:space="0" w:color="auto"/>
        <w:bottom w:val="none" w:sz="0" w:space="0" w:color="auto"/>
        <w:right w:val="none" w:sz="0" w:space="0" w:color="auto"/>
      </w:divBdr>
    </w:div>
    <w:div w:id="110561499">
      <w:bodyDiv w:val="1"/>
      <w:marLeft w:val="0"/>
      <w:marRight w:val="0"/>
      <w:marTop w:val="0"/>
      <w:marBottom w:val="0"/>
      <w:divBdr>
        <w:top w:val="none" w:sz="0" w:space="0" w:color="auto"/>
        <w:left w:val="none" w:sz="0" w:space="0" w:color="auto"/>
        <w:bottom w:val="none" w:sz="0" w:space="0" w:color="auto"/>
        <w:right w:val="none" w:sz="0" w:space="0" w:color="auto"/>
      </w:divBdr>
    </w:div>
    <w:div w:id="111215439">
      <w:bodyDiv w:val="1"/>
      <w:marLeft w:val="0"/>
      <w:marRight w:val="0"/>
      <w:marTop w:val="0"/>
      <w:marBottom w:val="0"/>
      <w:divBdr>
        <w:top w:val="none" w:sz="0" w:space="0" w:color="auto"/>
        <w:left w:val="none" w:sz="0" w:space="0" w:color="auto"/>
        <w:bottom w:val="none" w:sz="0" w:space="0" w:color="auto"/>
        <w:right w:val="none" w:sz="0" w:space="0" w:color="auto"/>
      </w:divBdr>
    </w:div>
    <w:div w:id="112675996">
      <w:bodyDiv w:val="1"/>
      <w:marLeft w:val="0"/>
      <w:marRight w:val="0"/>
      <w:marTop w:val="0"/>
      <w:marBottom w:val="0"/>
      <w:divBdr>
        <w:top w:val="none" w:sz="0" w:space="0" w:color="auto"/>
        <w:left w:val="none" w:sz="0" w:space="0" w:color="auto"/>
        <w:bottom w:val="none" w:sz="0" w:space="0" w:color="auto"/>
        <w:right w:val="none" w:sz="0" w:space="0" w:color="auto"/>
      </w:divBdr>
    </w:div>
    <w:div w:id="113984599">
      <w:bodyDiv w:val="1"/>
      <w:marLeft w:val="0"/>
      <w:marRight w:val="0"/>
      <w:marTop w:val="0"/>
      <w:marBottom w:val="0"/>
      <w:divBdr>
        <w:top w:val="none" w:sz="0" w:space="0" w:color="auto"/>
        <w:left w:val="none" w:sz="0" w:space="0" w:color="auto"/>
        <w:bottom w:val="none" w:sz="0" w:space="0" w:color="auto"/>
        <w:right w:val="none" w:sz="0" w:space="0" w:color="auto"/>
      </w:divBdr>
    </w:div>
    <w:div w:id="114521481">
      <w:bodyDiv w:val="1"/>
      <w:marLeft w:val="0"/>
      <w:marRight w:val="0"/>
      <w:marTop w:val="0"/>
      <w:marBottom w:val="0"/>
      <w:divBdr>
        <w:top w:val="none" w:sz="0" w:space="0" w:color="auto"/>
        <w:left w:val="none" w:sz="0" w:space="0" w:color="auto"/>
        <w:bottom w:val="none" w:sz="0" w:space="0" w:color="auto"/>
        <w:right w:val="none" w:sz="0" w:space="0" w:color="auto"/>
      </w:divBdr>
    </w:div>
    <w:div w:id="114914733">
      <w:bodyDiv w:val="1"/>
      <w:marLeft w:val="0"/>
      <w:marRight w:val="0"/>
      <w:marTop w:val="0"/>
      <w:marBottom w:val="0"/>
      <w:divBdr>
        <w:top w:val="none" w:sz="0" w:space="0" w:color="auto"/>
        <w:left w:val="none" w:sz="0" w:space="0" w:color="auto"/>
        <w:bottom w:val="none" w:sz="0" w:space="0" w:color="auto"/>
        <w:right w:val="none" w:sz="0" w:space="0" w:color="auto"/>
      </w:divBdr>
    </w:div>
    <w:div w:id="115219484">
      <w:bodyDiv w:val="1"/>
      <w:marLeft w:val="0"/>
      <w:marRight w:val="0"/>
      <w:marTop w:val="0"/>
      <w:marBottom w:val="0"/>
      <w:divBdr>
        <w:top w:val="none" w:sz="0" w:space="0" w:color="auto"/>
        <w:left w:val="none" w:sz="0" w:space="0" w:color="auto"/>
        <w:bottom w:val="none" w:sz="0" w:space="0" w:color="auto"/>
        <w:right w:val="none" w:sz="0" w:space="0" w:color="auto"/>
      </w:divBdr>
    </w:div>
    <w:div w:id="116066450">
      <w:bodyDiv w:val="1"/>
      <w:marLeft w:val="0"/>
      <w:marRight w:val="0"/>
      <w:marTop w:val="0"/>
      <w:marBottom w:val="0"/>
      <w:divBdr>
        <w:top w:val="none" w:sz="0" w:space="0" w:color="auto"/>
        <w:left w:val="none" w:sz="0" w:space="0" w:color="auto"/>
        <w:bottom w:val="none" w:sz="0" w:space="0" w:color="auto"/>
        <w:right w:val="none" w:sz="0" w:space="0" w:color="auto"/>
      </w:divBdr>
    </w:div>
    <w:div w:id="116683331">
      <w:bodyDiv w:val="1"/>
      <w:marLeft w:val="0"/>
      <w:marRight w:val="0"/>
      <w:marTop w:val="0"/>
      <w:marBottom w:val="0"/>
      <w:divBdr>
        <w:top w:val="none" w:sz="0" w:space="0" w:color="auto"/>
        <w:left w:val="none" w:sz="0" w:space="0" w:color="auto"/>
        <w:bottom w:val="none" w:sz="0" w:space="0" w:color="auto"/>
        <w:right w:val="none" w:sz="0" w:space="0" w:color="auto"/>
      </w:divBdr>
    </w:div>
    <w:div w:id="118258956">
      <w:bodyDiv w:val="1"/>
      <w:marLeft w:val="0"/>
      <w:marRight w:val="0"/>
      <w:marTop w:val="0"/>
      <w:marBottom w:val="0"/>
      <w:divBdr>
        <w:top w:val="none" w:sz="0" w:space="0" w:color="auto"/>
        <w:left w:val="none" w:sz="0" w:space="0" w:color="auto"/>
        <w:bottom w:val="none" w:sz="0" w:space="0" w:color="auto"/>
        <w:right w:val="none" w:sz="0" w:space="0" w:color="auto"/>
      </w:divBdr>
    </w:div>
    <w:div w:id="119033642">
      <w:bodyDiv w:val="1"/>
      <w:marLeft w:val="0"/>
      <w:marRight w:val="0"/>
      <w:marTop w:val="0"/>
      <w:marBottom w:val="0"/>
      <w:divBdr>
        <w:top w:val="none" w:sz="0" w:space="0" w:color="auto"/>
        <w:left w:val="none" w:sz="0" w:space="0" w:color="auto"/>
        <w:bottom w:val="none" w:sz="0" w:space="0" w:color="auto"/>
        <w:right w:val="none" w:sz="0" w:space="0" w:color="auto"/>
      </w:divBdr>
    </w:div>
    <w:div w:id="119347318">
      <w:bodyDiv w:val="1"/>
      <w:marLeft w:val="0"/>
      <w:marRight w:val="0"/>
      <w:marTop w:val="0"/>
      <w:marBottom w:val="0"/>
      <w:divBdr>
        <w:top w:val="none" w:sz="0" w:space="0" w:color="auto"/>
        <w:left w:val="none" w:sz="0" w:space="0" w:color="auto"/>
        <w:bottom w:val="none" w:sz="0" w:space="0" w:color="auto"/>
        <w:right w:val="none" w:sz="0" w:space="0" w:color="auto"/>
      </w:divBdr>
    </w:div>
    <w:div w:id="119417260">
      <w:bodyDiv w:val="1"/>
      <w:marLeft w:val="0"/>
      <w:marRight w:val="0"/>
      <w:marTop w:val="0"/>
      <w:marBottom w:val="0"/>
      <w:divBdr>
        <w:top w:val="none" w:sz="0" w:space="0" w:color="auto"/>
        <w:left w:val="none" w:sz="0" w:space="0" w:color="auto"/>
        <w:bottom w:val="none" w:sz="0" w:space="0" w:color="auto"/>
        <w:right w:val="none" w:sz="0" w:space="0" w:color="auto"/>
      </w:divBdr>
    </w:div>
    <w:div w:id="119611107">
      <w:bodyDiv w:val="1"/>
      <w:marLeft w:val="0"/>
      <w:marRight w:val="0"/>
      <w:marTop w:val="0"/>
      <w:marBottom w:val="0"/>
      <w:divBdr>
        <w:top w:val="none" w:sz="0" w:space="0" w:color="auto"/>
        <w:left w:val="none" w:sz="0" w:space="0" w:color="auto"/>
        <w:bottom w:val="none" w:sz="0" w:space="0" w:color="auto"/>
        <w:right w:val="none" w:sz="0" w:space="0" w:color="auto"/>
      </w:divBdr>
    </w:div>
    <w:div w:id="121777280">
      <w:bodyDiv w:val="1"/>
      <w:marLeft w:val="0"/>
      <w:marRight w:val="0"/>
      <w:marTop w:val="0"/>
      <w:marBottom w:val="0"/>
      <w:divBdr>
        <w:top w:val="none" w:sz="0" w:space="0" w:color="auto"/>
        <w:left w:val="none" w:sz="0" w:space="0" w:color="auto"/>
        <w:bottom w:val="none" w:sz="0" w:space="0" w:color="auto"/>
        <w:right w:val="none" w:sz="0" w:space="0" w:color="auto"/>
      </w:divBdr>
    </w:div>
    <w:div w:id="122432928">
      <w:bodyDiv w:val="1"/>
      <w:marLeft w:val="0"/>
      <w:marRight w:val="0"/>
      <w:marTop w:val="0"/>
      <w:marBottom w:val="0"/>
      <w:divBdr>
        <w:top w:val="none" w:sz="0" w:space="0" w:color="auto"/>
        <w:left w:val="none" w:sz="0" w:space="0" w:color="auto"/>
        <w:bottom w:val="none" w:sz="0" w:space="0" w:color="auto"/>
        <w:right w:val="none" w:sz="0" w:space="0" w:color="auto"/>
      </w:divBdr>
    </w:div>
    <w:div w:id="122815505">
      <w:bodyDiv w:val="1"/>
      <w:marLeft w:val="0"/>
      <w:marRight w:val="0"/>
      <w:marTop w:val="0"/>
      <w:marBottom w:val="0"/>
      <w:divBdr>
        <w:top w:val="none" w:sz="0" w:space="0" w:color="auto"/>
        <w:left w:val="none" w:sz="0" w:space="0" w:color="auto"/>
        <w:bottom w:val="none" w:sz="0" w:space="0" w:color="auto"/>
        <w:right w:val="none" w:sz="0" w:space="0" w:color="auto"/>
      </w:divBdr>
    </w:div>
    <w:div w:id="123427787">
      <w:bodyDiv w:val="1"/>
      <w:marLeft w:val="0"/>
      <w:marRight w:val="0"/>
      <w:marTop w:val="0"/>
      <w:marBottom w:val="0"/>
      <w:divBdr>
        <w:top w:val="none" w:sz="0" w:space="0" w:color="auto"/>
        <w:left w:val="none" w:sz="0" w:space="0" w:color="auto"/>
        <w:bottom w:val="none" w:sz="0" w:space="0" w:color="auto"/>
        <w:right w:val="none" w:sz="0" w:space="0" w:color="auto"/>
      </w:divBdr>
    </w:div>
    <w:div w:id="123894444">
      <w:bodyDiv w:val="1"/>
      <w:marLeft w:val="0"/>
      <w:marRight w:val="0"/>
      <w:marTop w:val="0"/>
      <w:marBottom w:val="0"/>
      <w:divBdr>
        <w:top w:val="none" w:sz="0" w:space="0" w:color="auto"/>
        <w:left w:val="none" w:sz="0" w:space="0" w:color="auto"/>
        <w:bottom w:val="none" w:sz="0" w:space="0" w:color="auto"/>
        <w:right w:val="none" w:sz="0" w:space="0" w:color="auto"/>
      </w:divBdr>
    </w:div>
    <w:div w:id="124931284">
      <w:bodyDiv w:val="1"/>
      <w:marLeft w:val="0"/>
      <w:marRight w:val="0"/>
      <w:marTop w:val="0"/>
      <w:marBottom w:val="0"/>
      <w:divBdr>
        <w:top w:val="none" w:sz="0" w:space="0" w:color="auto"/>
        <w:left w:val="none" w:sz="0" w:space="0" w:color="auto"/>
        <w:bottom w:val="none" w:sz="0" w:space="0" w:color="auto"/>
        <w:right w:val="none" w:sz="0" w:space="0" w:color="auto"/>
      </w:divBdr>
    </w:div>
    <w:div w:id="125049005">
      <w:bodyDiv w:val="1"/>
      <w:marLeft w:val="0"/>
      <w:marRight w:val="0"/>
      <w:marTop w:val="0"/>
      <w:marBottom w:val="0"/>
      <w:divBdr>
        <w:top w:val="none" w:sz="0" w:space="0" w:color="auto"/>
        <w:left w:val="none" w:sz="0" w:space="0" w:color="auto"/>
        <w:bottom w:val="none" w:sz="0" w:space="0" w:color="auto"/>
        <w:right w:val="none" w:sz="0" w:space="0" w:color="auto"/>
      </w:divBdr>
    </w:div>
    <w:div w:id="125707316">
      <w:bodyDiv w:val="1"/>
      <w:marLeft w:val="0"/>
      <w:marRight w:val="0"/>
      <w:marTop w:val="0"/>
      <w:marBottom w:val="0"/>
      <w:divBdr>
        <w:top w:val="none" w:sz="0" w:space="0" w:color="auto"/>
        <w:left w:val="none" w:sz="0" w:space="0" w:color="auto"/>
        <w:bottom w:val="none" w:sz="0" w:space="0" w:color="auto"/>
        <w:right w:val="none" w:sz="0" w:space="0" w:color="auto"/>
      </w:divBdr>
    </w:div>
    <w:div w:id="126506809">
      <w:bodyDiv w:val="1"/>
      <w:marLeft w:val="0"/>
      <w:marRight w:val="0"/>
      <w:marTop w:val="0"/>
      <w:marBottom w:val="0"/>
      <w:divBdr>
        <w:top w:val="none" w:sz="0" w:space="0" w:color="auto"/>
        <w:left w:val="none" w:sz="0" w:space="0" w:color="auto"/>
        <w:bottom w:val="none" w:sz="0" w:space="0" w:color="auto"/>
        <w:right w:val="none" w:sz="0" w:space="0" w:color="auto"/>
      </w:divBdr>
    </w:div>
    <w:div w:id="127014739">
      <w:bodyDiv w:val="1"/>
      <w:marLeft w:val="0"/>
      <w:marRight w:val="0"/>
      <w:marTop w:val="0"/>
      <w:marBottom w:val="0"/>
      <w:divBdr>
        <w:top w:val="none" w:sz="0" w:space="0" w:color="auto"/>
        <w:left w:val="none" w:sz="0" w:space="0" w:color="auto"/>
        <w:bottom w:val="none" w:sz="0" w:space="0" w:color="auto"/>
        <w:right w:val="none" w:sz="0" w:space="0" w:color="auto"/>
      </w:divBdr>
    </w:div>
    <w:div w:id="128284280">
      <w:bodyDiv w:val="1"/>
      <w:marLeft w:val="0"/>
      <w:marRight w:val="0"/>
      <w:marTop w:val="0"/>
      <w:marBottom w:val="0"/>
      <w:divBdr>
        <w:top w:val="none" w:sz="0" w:space="0" w:color="auto"/>
        <w:left w:val="none" w:sz="0" w:space="0" w:color="auto"/>
        <w:bottom w:val="none" w:sz="0" w:space="0" w:color="auto"/>
        <w:right w:val="none" w:sz="0" w:space="0" w:color="auto"/>
      </w:divBdr>
    </w:div>
    <w:div w:id="128522402">
      <w:bodyDiv w:val="1"/>
      <w:marLeft w:val="0"/>
      <w:marRight w:val="0"/>
      <w:marTop w:val="0"/>
      <w:marBottom w:val="0"/>
      <w:divBdr>
        <w:top w:val="none" w:sz="0" w:space="0" w:color="auto"/>
        <w:left w:val="none" w:sz="0" w:space="0" w:color="auto"/>
        <w:bottom w:val="none" w:sz="0" w:space="0" w:color="auto"/>
        <w:right w:val="none" w:sz="0" w:space="0" w:color="auto"/>
      </w:divBdr>
    </w:div>
    <w:div w:id="131412643">
      <w:bodyDiv w:val="1"/>
      <w:marLeft w:val="0"/>
      <w:marRight w:val="0"/>
      <w:marTop w:val="0"/>
      <w:marBottom w:val="0"/>
      <w:divBdr>
        <w:top w:val="none" w:sz="0" w:space="0" w:color="auto"/>
        <w:left w:val="none" w:sz="0" w:space="0" w:color="auto"/>
        <w:bottom w:val="none" w:sz="0" w:space="0" w:color="auto"/>
        <w:right w:val="none" w:sz="0" w:space="0" w:color="auto"/>
      </w:divBdr>
    </w:div>
    <w:div w:id="133181064">
      <w:bodyDiv w:val="1"/>
      <w:marLeft w:val="0"/>
      <w:marRight w:val="0"/>
      <w:marTop w:val="0"/>
      <w:marBottom w:val="0"/>
      <w:divBdr>
        <w:top w:val="none" w:sz="0" w:space="0" w:color="auto"/>
        <w:left w:val="none" w:sz="0" w:space="0" w:color="auto"/>
        <w:bottom w:val="none" w:sz="0" w:space="0" w:color="auto"/>
        <w:right w:val="none" w:sz="0" w:space="0" w:color="auto"/>
      </w:divBdr>
    </w:div>
    <w:div w:id="134109691">
      <w:bodyDiv w:val="1"/>
      <w:marLeft w:val="0"/>
      <w:marRight w:val="0"/>
      <w:marTop w:val="0"/>
      <w:marBottom w:val="0"/>
      <w:divBdr>
        <w:top w:val="none" w:sz="0" w:space="0" w:color="auto"/>
        <w:left w:val="none" w:sz="0" w:space="0" w:color="auto"/>
        <w:bottom w:val="none" w:sz="0" w:space="0" w:color="auto"/>
        <w:right w:val="none" w:sz="0" w:space="0" w:color="auto"/>
      </w:divBdr>
    </w:div>
    <w:div w:id="134567095">
      <w:bodyDiv w:val="1"/>
      <w:marLeft w:val="0"/>
      <w:marRight w:val="0"/>
      <w:marTop w:val="0"/>
      <w:marBottom w:val="0"/>
      <w:divBdr>
        <w:top w:val="none" w:sz="0" w:space="0" w:color="auto"/>
        <w:left w:val="none" w:sz="0" w:space="0" w:color="auto"/>
        <w:bottom w:val="none" w:sz="0" w:space="0" w:color="auto"/>
        <w:right w:val="none" w:sz="0" w:space="0" w:color="auto"/>
      </w:divBdr>
    </w:div>
    <w:div w:id="135992285">
      <w:bodyDiv w:val="1"/>
      <w:marLeft w:val="0"/>
      <w:marRight w:val="0"/>
      <w:marTop w:val="0"/>
      <w:marBottom w:val="0"/>
      <w:divBdr>
        <w:top w:val="none" w:sz="0" w:space="0" w:color="auto"/>
        <w:left w:val="none" w:sz="0" w:space="0" w:color="auto"/>
        <w:bottom w:val="none" w:sz="0" w:space="0" w:color="auto"/>
        <w:right w:val="none" w:sz="0" w:space="0" w:color="auto"/>
      </w:divBdr>
    </w:div>
    <w:div w:id="137039468">
      <w:bodyDiv w:val="1"/>
      <w:marLeft w:val="0"/>
      <w:marRight w:val="0"/>
      <w:marTop w:val="0"/>
      <w:marBottom w:val="0"/>
      <w:divBdr>
        <w:top w:val="none" w:sz="0" w:space="0" w:color="auto"/>
        <w:left w:val="none" w:sz="0" w:space="0" w:color="auto"/>
        <w:bottom w:val="none" w:sz="0" w:space="0" w:color="auto"/>
        <w:right w:val="none" w:sz="0" w:space="0" w:color="auto"/>
      </w:divBdr>
    </w:div>
    <w:div w:id="137113540">
      <w:bodyDiv w:val="1"/>
      <w:marLeft w:val="0"/>
      <w:marRight w:val="0"/>
      <w:marTop w:val="0"/>
      <w:marBottom w:val="0"/>
      <w:divBdr>
        <w:top w:val="none" w:sz="0" w:space="0" w:color="auto"/>
        <w:left w:val="none" w:sz="0" w:space="0" w:color="auto"/>
        <w:bottom w:val="none" w:sz="0" w:space="0" w:color="auto"/>
        <w:right w:val="none" w:sz="0" w:space="0" w:color="auto"/>
      </w:divBdr>
    </w:div>
    <w:div w:id="137459942">
      <w:bodyDiv w:val="1"/>
      <w:marLeft w:val="0"/>
      <w:marRight w:val="0"/>
      <w:marTop w:val="0"/>
      <w:marBottom w:val="0"/>
      <w:divBdr>
        <w:top w:val="none" w:sz="0" w:space="0" w:color="auto"/>
        <w:left w:val="none" w:sz="0" w:space="0" w:color="auto"/>
        <w:bottom w:val="none" w:sz="0" w:space="0" w:color="auto"/>
        <w:right w:val="none" w:sz="0" w:space="0" w:color="auto"/>
      </w:divBdr>
    </w:div>
    <w:div w:id="137647014">
      <w:bodyDiv w:val="1"/>
      <w:marLeft w:val="0"/>
      <w:marRight w:val="0"/>
      <w:marTop w:val="0"/>
      <w:marBottom w:val="0"/>
      <w:divBdr>
        <w:top w:val="none" w:sz="0" w:space="0" w:color="auto"/>
        <w:left w:val="none" w:sz="0" w:space="0" w:color="auto"/>
        <w:bottom w:val="none" w:sz="0" w:space="0" w:color="auto"/>
        <w:right w:val="none" w:sz="0" w:space="0" w:color="auto"/>
      </w:divBdr>
    </w:div>
    <w:div w:id="138351258">
      <w:bodyDiv w:val="1"/>
      <w:marLeft w:val="0"/>
      <w:marRight w:val="0"/>
      <w:marTop w:val="0"/>
      <w:marBottom w:val="0"/>
      <w:divBdr>
        <w:top w:val="none" w:sz="0" w:space="0" w:color="auto"/>
        <w:left w:val="none" w:sz="0" w:space="0" w:color="auto"/>
        <w:bottom w:val="none" w:sz="0" w:space="0" w:color="auto"/>
        <w:right w:val="none" w:sz="0" w:space="0" w:color="auto"/>
      </w:divBdr>
    </w:div>
    <w:div w:id="138696908">
      <w:bodyDiv w:val="1"/>
      <w:marLeft w:val="0"/>
      <w:marRight w:val="0"/>
      <w:marTop w:val="0"/>
      <w:marBottom w:val="0"/>
      <w:divBdr>
        <w:top w:val="none" w:sz="0" w:space="0" w:color="auto"/>
        <w:left w:val="none" w:sz="0" w:space="0" w:color="auto"/>
        <w:bottom w:val="none" w:sz="0" w:space="0" w:color="auto"/>
        <w:right w:val="none" w:sz="0" w:space="0" w:color="auto"/>
      </w:divBdr>
    </w:div>
    <w:div w:id="139008750">
      <w:bodyDiv w:val="1"/>
      <w:marLeft w:val="0"/>
      <w:marRight w:val="0"/>
      <w:marTop w:val="0"/>
      <w:marBottom w:val="0"/>
      <w:divBdr>
        <w:top w:val="none" w:sz="0" w:space="0" w:color="auto"/>
        <w:left w:val="none" w:sz="0" w:space="0" w:color="auto"/>
        <w:bottom w:val="none" w:sz="0" w:space="0" w:color="auto"/>
        <w:right w:val="none" w:sz="0" w:space="0" w:color="auto"/>
      </w:divBdr>
    </w:div>
    <w:div w:id="139079468">
      <w:bodyDiv w:val="1"/>
      <w:marLeft w:val="0"/>
      <w:marRight w:val="0"/>
      <w:marTop w:val="0"/>
      <w:marBottom w:val="0"/>
      <w:divBdr>
        <w:top w:val="none" w:sz="0" w:space="0" w:color="auto"/>
        <w:left w:val="none" w:sz="0" w:space="0" w:color="auto"/>
        <w:bottom w:val="none" w:sz="0" w:space="0" w:color="auto"/>
        <w:right w:val="none" w:sz="0" w:space="0" w:color="auto"/>
      </w:divBdr>
    </w:div>
    <w:div w:id="140539391">
      <w:bodyDiv w:val="1"/>
      <w:marLeft w:val="0"/>
      <w:marRight w:val="0"/>
      <w:marTop w:val="0"/>
      <w:marBottom w:val="0"/>
      <w:divBdr>
        <w:top w:val="none" w:sz="0" w:space="0" w:color="auto"/>
        <w:left w:val="none" w:sz="0" w:space="0" w:color="auto"/>
        <w:bottom w:val="none" w:sz="0" w:space="0" w:color="auto"/>
        <w:right w:val="none" w:sz="0" w:space="0" w:color="auto"/>
      </w:divBdr>
    </w:div>
    <w:div w:id="143161565">
      <w:bodyDiv w:val="1"/>
      <w:marLeft w:val="0"/>
      <w:marRight w:val="0"/>
      <w:marTop w:val="0"/>
      <w:marBottom w:val="0"/>
      <w:divBdr>
        <w:top w:val="none" w:sz="0" w:space="0" w:color="auto"/>
        <w:left w:val="none" w:sz="0" w:space="0" w:color="auto"/>
        <w:bottom w:val="none" w:sz="0" w:space="0" w:color="auto"/>
        <w:right w:val="none" w:sz="0" w:space="0" w:color="auto"/>
      </w:divBdr>
    </w:div>
    <w:div w:id="144128271">
      <w:bodyDiv w:val="1"/>
      <w:marLeft w:val="0"/>
      <w:marRight w:val="0"/>
      <w:marTop w:val="0"/>
      <w:marBottom w:val="0"/>
      <w:divBdr>
        <w:top w:val="none" w:sz="0" w:space="0" w:color="auto"/>
        <w:left w:val="none" w:sz="0" w:space="0" w:color="auto"/>
        <w:bottom w:val="none" w:sz="0" w:space="0" w:color="auto"/>
        <w:right w:val="none" w:sz="0" w:space="0" w:color="auto"/>
      </w:divBdr>
    </w:div>
    <w:div w:id="144321571">
      <w:bodyDiv w:val="1"/>
      <w:marLeft w:val="0"/>
      <w:marRight w:val="0"/>
      <w:marTop w:val="0"/>
      <w:marBottom w:val="0"/>
      <w:divBdr>
        <w:top w:val="none" w:sz="0" w:space="0" w:color="auto"/>
        <w:left w:val="none" w:sz="0" w:space="0" w:color="auto"/>
        <w:bottom w:val="none" w:sz="0" w:space="0" w:color="auto"/>
        <w:right w:val="none" w:sz="0" w:space="0" w:color="auto"/>
      </w:divBdr>
    </w:div>
    <w:div w:id="144903065">
      <w:bodyDiv w:val="1"/>
      <w:marLeft w:val="0"/>
      <w:marRight w:val="0"/>
      <w:marTop w:val="0"/>
      <w:marBottom w:val="0"/>
      <w:divBdr>
        <w:top w:val="none" w:sz="0" w:space="0" w:color="auto"/>
        <w:left w:val="none" w:sz="0" w:space="0" w:color="auto"/>
        <w:bottom w:val="none" w:sz="0" w:space="0" w:color="auto"/>
        <w:right w:val="none" w:sz="0" w:space="0" w:color="auto"/>
      </w:divBdr>
    </w:div>
    <w:div w:id="145753019">
      <w:bodyDiv w:val="1"/>
      <w:marLeft w:val="0"/>
      <w:marRight w:val="0"/>
      <w:marTop w:val="0"/>
      <w:marBottom w:val="0"/>
      <w:divBdr>
        <w:top w:val="none" w:sz="0" w:space="0" w:color="auto"/>
        <w:left w:val="none" w:sz="0" w:space="0" w:color="auto"/>
        <w:bottom w:val="none" w:sz="0" w:space="0" w:color="auto"/>
        <w:right w:val="none" w:sz="0" w:space="0" w:color="auto"/>
      </w:divBdr>
    </w:div>
    <w:div w:id="146824332">
      <w:bodyDiv w:val="1"/>
      <w:marLeft w:val="0"/>
      <w:marRight w:val="0"/>
      <w:marTop w:val="0"/>
      <w:marBottom w:val="0"/>
      <w:divBdr>
        <w:top w:val="none" w:sz="0" w:space="0" w:color="auto"/>
        <w:left w:val="none" w:sz="0" w:space="0" w:color="auto"/>
        <w:bottom w:val="none" w:sz="0" w:space="0" w:color="auto"/>
        <w:right w:val="none" w:sz="0" w:space="0" w:color="auto"/>
      </w:divBdr>
    </w:div>
    <w:div w:id="147402037">
      <w:bodyDiv w:val="1"/>
      <w:marLeft w:val="0"/>
      <w:marRight w:val="0"/>
      <w:marTop w:val="0"/>
      <w:marBottom w:val="0"/>
      <w:divBdr>
        <w:top w:val="none" w:sz="0" w:space="0" w:color="auto"/>
        <w:left w:val="none" w:sz="0" w:space="0" w:color="auto"/>
        <w:bottom w:val="none" w:sz="0" w:space="0" w:color="auto"/>
        <w:right w:val="none" w:sz="0" w:space="0" w:color="auto"/>
      </w:divBdr>
    </w:div>
    <w:div w:id="147980758">
      <w:bodyDiv w:val="1"/>
      <w:marLeft w:val="0"/>
      <w:marRight w:val="0"/>
      <w:marTop w:val="0"/>
      <w:marBottom w:val="0"/>
      <w:divBdr>
        <w:top w:val="none" w:sz="0" w:space="0" w:color="auto"/>
        <w:left w:val="none" w:sz="0" w:space="0" w:color="auto"/>
        <w:bottom w:val="none" w:sz="0" w:space="0" w:color="auto"/>
        <w:right w:val="none" w:sz="0" w:space="0" w:color="auto"/>
      </w:divBdr>
    </w:div>
    <w:div w:id="148448438">
      <w:bodyDiv w:val="1"/>
      <w:marLeft w:val="0"/>
      <w:marRight w:val="0"/>
      <w:marTop w:val="0"/>
      <w:marBottom w:val="0"/>
      <w:divBdr>
        <w:top w:val="none" w:sz="0" w:space="0" w:color="auto"/>
        <w:left w:val="none" w:sz="0" w:space="0" w:color="auto"/>
        <w:bottom w:val="none" w:sz="0" w:space="0" w:color="auto"/>
        <w:right w:val="none" w:sz="0" w:space="0" w:color="auto"/>
      </w:divBdr>
    </w:div>
    <w:div w:id="149029701">
      <w:bodyDiv w:val="1"/>
      <w:marLeft w:val="0"/>
      <w:marRight w:val="0"/>
      <w:marTop w:val="0"/>
      <w:marBottom w:val="0"/>
      <w:divBdr>
        <w:top w:val="none" w:sz="0" w:space="0" w:color="auto"/>
        <w:left w:val="none" w:sz="0" w:space="0" w:color="auto"/>
        <w:bottom w:val="none" w:sz="0" w:space="0" w:color="auto"/>
        <w:right w:val="none" w:sz="0" w:space="0" w:color="auto"/>
      </w:divBdr>
    </w:div>
    <w:div w:id="149180990">
      <w:bodyDiv w:val="1"/>
      <w:marLeft w:val="0"/>
      <w:marRight w:val="0"/>
      <w:marTop w:val="0"/>
      <w:marBottom w:val="0"/>
      <w:divBdr>
        <w:top w:val="none" w:sz="0" w:space="0" w:color="auto"/>
        <w:left w:val="none" w:sz="0" w:space="0" w:color="auto"/>
        <w:bottom w:val="none" w:sz="0" w:space="0" w:color="auto"/>
        <w:right w:val="none" w:sz="0" w:space="0" w:color="auto"/>
      </w:divBdr>
    </w:div>
    <w:div w:id="149642272">
      <w:bodyDiv w:val="1"/>
      <w:marLeft w:val="0"/>
      <w:marRight w:val="0"/>
      <w:marTop w:val="0"/>
      <w:marBottom w:val="0"/>
      <w:divBdr>
        <w:top w:val="none" w:sz="0" w:space="0" w:color="auto"/>
        <w:left w:val="none" w:sz="0" w:space="0" w:color="auto"/>
        <w:bottom w:val="none" w:sz="0" w:space="0" w:color="auto"/>
        <w:right w:val="none" w:sz="0" w:space="0" w:color="auto"/>
      </w:divBdr>
    </w:div>
    <w:div w:id="150298165">
      <w:bodyDiv w:val="1"/>
      <w:marLeft w:val="0"/>
      <w:marRight w:val="0"/>
      <w:marTop w:val="0"/>
      <w:marBottom w:val="0"/>
      <w:divBdr>
        <w:top w:val="none" w:sz="0" w:space="0" w:color="auto"/>
        <w:left w:val="none" w:sz="0" w:space="0" w:color="auto"/>
        <w:bottom w:val="none" w:sz="0" w:space="0" w:color="auto"/>
        <w:right w:val="none" w:sz="0" w:space="0" w:color="auto"/>
      </w:divBdr>
    </w:div>
    <w:div w:id="150412644">
      <w:bodyDiv w:val="1"/>
      <w:marLeft w:val="0"/>
      <w:marRight w:val="0"/>
      <w:marTop w:val="0"/>
      <w:marBottom w:val="0"/>
      <w:divBdr>
        <w:top w:val="none" w:sz="0" w:space="0" w:color="auto"/>
        <w:left w:val="none" w:sz="0" w:space="0" w:color="auto"/>
        <w:bottom w:val="none" w:sz="0" w:space="0" w:color="auto"/>
        <w:right w:val="none" w:sz="0" w:space="0" w:color="auto"/>
      </w:divBdr>
    </w:div>
    <w:div w:id="150486252">
      <w:bodyDiv w:val="1"/>
      <w:marLeft w:val="0"/>
      <w:marRight w:val="0"/>
      <w:marTop w:val="0"/>
      <w:marBottom w:val="0"/>
      <w:divBdr>
        <w:top w:val="none" w:sz="0" w:space="0" w:color="auto"/>
        <w:left w:val="none" w:sz="0" w:space="0" w:color="auto"/>
        <w:bottom w:val="none" w:sz="0" w:space="0" w:color="auto"/>
        <w:right w:val="none" w:sz="0" w:space="0" w:color="auto"/>
      </w:divBdr>
    </w:div>
    <w:div w:id="150566933">
      <w:bodyDiv w:val="1"/>
      <w:marLeft w:val="0"/>
      <w:marRight w:val="0"/>
      <w:marTop w:val="0"/>
      <w:marBottom w:val="0"/>
      <w:divBdr>
        <w:top w:val="none" w:sz="0" w:space="0" w:color="auto"/>
        <w:left w:val="none" w:sz="0" w:space="0" w:color="auto"/>
        <w:bottom w:val="none" w:sz="0" w:space="0" w:color="auto"/>
        <w:right w:val="none" w:sz="0" w:space="0" w:color="auto"/>
      </w:divBdr>
    </w:div>
    <w:div w:id="151944733">
      <w:bodyDiv w:val="1"/>
      <w:marLeft w:val="0"/>
      <w:marRight w:val="0"/>
      <w:marTop w:val="0"/>
      <w:marBottom w:val="0"/>
      <w:divBdr>
        <w:top w:val="none" w:sz="0" w:space="0" w:color="auto"/>
        <w:left w:val="none" w:sz="0" w:space="0" w:color="auto"/>
        <w:bottom w:val="none" w:sz="0" w:space="0" w:color="auto"/>
        <w:right w:val="none" w:sz="0" w:space="0" w:color="auto"/>
      </w:divBdr>
    </w:div>
    <w:div w:id="153037630">
      <w:bodyDiv w:val="1"/>
      <w:marLeft w:val="0"/>
      <w:marRight w:val="0"/>
      <w:marTop w:val="0"/>
      <w:marBottom w:val="0"/>
      <w:divBdr>
        <w:top w:val="none" w:sz="0" w:space="0" w:color="auto"/>
        <w:left w:val="none" w:sz="0" w:space="0" w:color="auto"/>
        <w:bottom w:val="none" w:sz="0" w:space="0" w:color="auto"/>
        <w:right w:val="none" w:sz="0" w:space="0" w:color="auto"/>
      </w:divBdr>
    </w:div>
    <w:div w:id="155808760">
      <w:bodyDiv w:val="1"/>
      <w:marLeft w:val="0"/>
      <w:marRight w:val="0"/>
      <w:marTop w:val="0"/>
      <w:marBottom w:val="0"/>
      <w:divBdr>
        <w:top w:val="none" w:sz="0" w:space="0" w:color="auto"/>
        <w:left w:val="none" w:sz="0" w:space="0" w:color="auto"/>
        <w:bottom w:val="none" w:sz="0" w:space="0" w:color="auto"/>
        <w:right w:val="none" w:sz="0" w:space="0" w:color="auto"/>
      </w:divBdr>
    </w:div>
    <w:div w:id="159006500">
      <w:bodyDiv w:val="1"/>
      <w:marLeft w:val="0"/>
      <w:marRight w:val="0"/>
      <w:marTop w:val="0"/>
      <w:marBottom w:val="0"/>
      <w:divBdr>
        <w:top w:val="none" w:sz="0" w:space="0" w:color="auto"/>
        <w:left w:val="none" w:sz="0" w:space="0" w:color="auto"/>
        <w:bottom w:val="none" w:sz="0" w:space="0" w:color="auto"/>
        <w:right w:val="none" w:sz="0" w:space="0" w:color="auto"/>
      </w:divBdr>
    </w:div>
    <w:div w:id="160628947">
      <w:bodyDiv w:val="1"/>
      <w:marLeft w:val="0"/>
      <w:marRight w:val="0"/>
      <w:marTop w:val="0"/>
      <w:marBottom w:val="0"/>
      <w:divBdr>
        <w:top w:val="none" w:sz="0" w:space="0" w:color="auto"/>
        <w:left w:val="none" w:sz="0" w:space="0" w:color="auto"/>
        <w:bottom w:val="none" w:sz="0" w:space="0" w:color="auto"/>
        <w:right w:val="none" w:sz="0" w:space="0" w:color="auto"/>
      </w:divBdr>
    </w:div>
    <w:div w:id="161701272">
      <w:bodyDiv w:val="1"/>
      <w:marLeft w:val="0"/>
      <w:marRight w:val="0"/>
      <w:marTop w:val="0"/>
      <w:marBottom w:val="0"/>
      <w:divBdr>
        <w:top w:val="none" w:sz="0" w:space="0" w:color="auto"/>
        <w:left w:val="none" w:sz="0" w:space="0" w:color="auto"/>
        <w:bottom w:val="none" w:sz="0" w:space="0" w:color="auto"/>
        <w:right w:val="none" w:sz="0" w:space="0" w:color="auto"/>
      </w:divBdr>
    </w:div>
    <w:div w:id="161893633">
      <w:bodyDiv w:val="1"/>
      <w:marLeft w:val="0"/>
      <w:marRight w:val="0"/>
      <w:marTop w:val="0"/>
      <w:marBottom w:val="0"/>
      <w:divBdr>
        <w:top w:val="none" w:sz="0" w:space="0" w:color="auto"/>
        <w:left w:val="none" w:sz="0" w:space="0" w:color="auto"/>
        <w:bottom w:val="none" w:sz="0" w:space="0" w:color="auto"/>
        <w:right w:val="none" w:sz="0" w:space="0" w:color="auto"/>
      </w:divBdr>
    </w:div>
    <w:div w:id="162355212">
      <w:bodyDiv w:val="1"/>
      <w:marLeft w:val="0"/>
      <w:marRight w:val="0"/>
      <w:marTop w:val="0"/>
      <w:marBottom w:val="0"/>
      <w:divBdr>
        <w:top w:val="none" w:sz="0" w:space="0" w:color="auto"/>
        <w:left w:val="none" w:sz="0" w:space="0" w:color="auto"/>
        <w:bottom w:val="none" w:sz="0" w:space="0" w:color="auto"/>
        <w:right w:val="none" w:sz="0" w:space="0" w:color="auto"/>
      </w:divBdr>
    </w:div>
    <w:div w:id="162863988">
      <w:bodyDiv w:val="1"/>
      <w:marLeft w:val="0"/>
      <w:marRight w:val="0"/>
      <w:marTop w:val="0"/>
      <w:marBottom w:val="0"/>
      <w:divBdr>
        <w:top w:val="none" w:sz="0" w:space="0" w:color="auto"/>
        <w:left w:val="none" w:sz="0" w:space="0" w:color="auto"/>
        <w:bottom w:val="none" w:sz="0" w:space="0" w:color="auto"/>
        <w:right w:val="none" w:sz="0" w:space="0" w:color="auto"/>
      </w:divBdr>
    </w:div>
    <w:div w:id="163055460">
      <w:bodyDiv w:val="1"/>
      <w:marLeft w:val="0"/>
      <w:marRight w:val="0"/>
      <w:marTop w:val="0"/>
      <w:marBottom w:val="0"/>
      <w:divBdr>
        <w:top w:val="none" w:sz="0" w:space="0" w:color="auto"/>
        <w:left w:val="none" w:sz="0" w:space="0" w:color="auto"/>
        <w:bottom w:val="none" w:sz="0" w:space="0" w:color="auto"/>
        <w:right w:val="none" w:sz="0" w:space="0" w:color="auto"/>
      </w:divBdr>
    </w:div>
    <w:div w:id="164319050">
      <w:bodyDiv w:val="1"/>
      <w:marLeft w:val="0"/>
      <w:marRight w:val="0"/>
      <w:marTop w:val="0"/>
      <w:marBottom w:val="0"/>
      <w:divBdr>
        <w:top w:val="none" w:sz="0" w:space="0" w:color="auto"/>
        <w:left w:val="none" w:sz="0" w:space="0" w:color="auto"/>
        <w:bottom w:val="none" w:sz="0" w:space="0" w:color="auto"/>
        <w:right w:val="none" w:sz="0" w:space="0" w:color="auto"/>
      </w:divBdr>
    </w:div>
    <w:div w:id="168905932">
      <w:bodyDiv w:val="1"/>
      <w:marLeft w:val="0"/>
      <w:marRight w:val="0"/>
      <w:marTop w:val="0"/>
      <w:marBottom w:val="0"/>
      <w:divBdr>
        <w:top w:val="none" w:sz="0" w:space="0" w:color="auto"/>
        <w:left w:val="none" w:sz="0" w:space="0" w:color="auto"/>
        <w:bottom w:val="none" w:sz="0" w:space="0" w:color="auto"/>
        <w:right w:val="none" w:sz="0" w:space="0" w:color="auto"/>
      </w:divBdr>
    </w:div>
    <w:div w:id="170415061">
      <w:bodyDiv w:val="1"/>
      <w:marLeft w:val="0"/>
      <w:marRight w:val="0"/>
      <w:marTop w:val="0"/>
      <w:marBottom w:val="0"/>
      <w:divBdr>
        <w:top w:val="none" w:sz="0" w:space="0" w:color="auto"/>
        <w:left w:val="none" w:sz="0" w:space="0" w:color="auto"/>
        <w:bottom w:val="none" w:sz="0" w:space="0" w:color="auto"/>
        <w:right w:val="none" w:sz="0" w:space="0" w:color="auto"/>
      </w:divBdr>
    </w:div>
    <w:div w:id="172260194">
      <w:bodyDiv w:val="1"/>
      <w:marLeft w:val="0"/>
      <w:marRight w:val="0"/>
      <w:marTop w:val="0"/>
      <w:marBottom w:val="0"/>
      <w:divBdr>
        <w:top w:val="none" w:sz="0" w:space="0" w:color="auto"/>
        <w:left w:val="none" w:sz="0" w:space="0" w:color="auto"/>
        <w:bottom w:val="none" w:sz="0" w:space="0" w:color="auto"/>
        <w:right w:val="none" w:sz="0" w:space="0" w:color="auto"/>
      </w:divBdr>
    </w:div>
    <w:div w:id="173571753">
      <w:bodyDiv w:val="1"/>
      <w:marLeft w:val="0"/>
      <w:marRight w:val="0"/>
      <w:marTop w:val="0"/>
      <w:marBottom w:val="0"/>
      <w:divBdr>
        <w:top w:val="none" w:sz="0" w:space="0" w:color="auto"/>
        <w:left w:val="none" w:sz="0" w:space="0" w:color="auto"/>
        <w:bottom w:val="none" w:sz="0" w:space="0" w:color="auto"/>
        <w:right w:val="none" w:sz="0" w:space="0" w:color="auto"/>
      </w:divBdr>
    </w:div>
    <w:div w:id="173958710">
      <w:bodyDiv w:val="1"/>
      <w:marLeft w:val="0"/>
      <w:marRight w:val="0"/>
      <w:marTop w:val="0"/>
      <w:marBottom w:val="0"/>
      <w:divBdr>
        <w:top w:val="none" w:sz="0" w:space="0" w:color="auto"/>
        <w:left w:val="none" w:sz="0" w:space="0" w:color="auto"/>
        <w:bottom w:val="none" w:sz="0" w:space="0" w:color="auto"/>
        <w:right w:val="none" w:sz="0" w:space="0" w:color="auto"/>
      </w:divBdr>
    </w:div>
    <w:div w:id="174001847">
      <w:bodyDiv w:val="1"/>
      <w:marLeft w:val="0"/>
      <w:marRight w:val="0"/>
      <w:marTop w:val="0"/>
      <w:marBottom w:val="0"/>
      <w:divBdr>
        <w:top w:val="none" w:sz="0" w:space="0" w:color="auto"/>
        <w:left w:val="none" w:sz="0" w:space="0" w:color="auto"/>
        <w:bottom w:val="none" w:sz="0" w:space="0" w:color="auto"/>
        <w:right w:val="none" w:sz="0" w:space="0" w:color="auto"/>
      </w:divBdr>
    </w:div>
    <w:div w:id="174728160">
      <w:bodyDiv w:val="1"/>
      <w:marLeft w:val="0"/>
      <w:marRight w:val="0"/>
      <w:marTop w:val="0"/>
      <w:marBottom w:val="0"/>
      <w:divBdr>
        <w:top w:val="none" w:sz="0" w:space="0" w:color="auto"/>
        <w:left w:val="none" w:sz="0" w:space="0" w:color="auto"/>
        <w:bottom w:val="none" w:sz="0" w:space="0" w:color="auto"/>
        <w:right w:val="none" w:sz="0" w:space="0" w:color="auto"/>
      </w:divBdr>
    </w:div>
    <w:div w:id="175117026">
      <w:bodyDiv w:val="1"/>
      <w:marLeft w:val="0"/>
      <w:marRight w:val="0"/>
      <w:marTop w:val="0"/>
      <w:marBottom w:val="0"/>
      <w:divBdr>
        <w:top w:val="none" w:sz="0" w:space="0" w:color="auto"/>
        <w:left w:val="none" w:sz="0" w:space="0" w:color="auto"/>
        <w:bottom w:val="none" w:sz="0" w:space="0" w:color="auto"/>
        <w:right w:val="none" w:sz="0" w:space="0" w:color="auto"/>
      </w:divBdr>
    </w:div>
    <w:div w:id="175775832">
      <w:bodyDiv w:val="1"/>
      <w:marLeft w:val="0"/>
      <w:marRight w:val="0"/>
      <w:marTop w:val="0"/>
      <w:marBottom w:val="0"/>
      <w:divBdr>
        <w:top w:val="none" w:sz="0" w:space="0" w:color="auto"/>
        <w:left w:val="none" w:sz="0" w:space="0" w:color="auto"/>
        <w:bottom w:val="none" w:sz="0" w:space="0" w:color="auto"/>
        <w:right w:val="none" w:sz="0" w:space="0" w:color="auto"/>
      </w:divBdr>
    </w:div>
    <w:div w:id="176888610">
      <w:bodyDiv w:val="1"/>
      <w:marLeft w:val="0"/>
      <w:marRight w:val="0"/>
      <w:marTop w:val="0"/>
      <w:marBottom w:val="0"/>
      <w:divBdr>
        <w:top w:val="none" w:sz="0" w:space="0" w:color="auto"/>
        <w:left w:val="none" w:sz="0" w:space="0" w:color="auto"/>
        <w:bottom w:val="none" w:sz="0" w:space="0" w:color="auto"/>
        <w:right w:val="none" w:sz="0" w:space="0" w:color="auto"/>
      </w:divBdr>
    </w:div>
    <w:div w:id="177502560">
      <w:bodyDiv w:val="1"/>
      <w:marLeft w:val="0"/>
      <w:marRight w:val="0"/>
      <w:marTop w:val="0"/>
      <w:marBottom w:val="0"/>
      <w:divBdr>
        <w:top w:val="none" w:sz="0" w:space="0" w:color="auto"/>
        <w:left w:val="none" w:sz="0" w:space="0" w:color="auto"/>
        <w:bottom w:val="none" w:sz="0" w:space="0" w:color="auto"/>
        <w:right w:val="none" w:sz="0" w:space="0" w:color="auto"/>
      </w:divBdr>
    </w:div>
    <w:div w:id="179661778">
      <w:bodyDiv w:val="1"/>
      <w:marLeft w:val="0"/>
      <w:marRight w:val="0"/>
      <w:marTop w:val="0"/>
      <w:marBottom w:val="0"/>
      <w:divBdr>
        <w:top w:val="none" w:sz="0" w:space="0" w:color="auto"/>
        <w:left w:val="none" w:sz="0" w:space="0" w:color="auto"/>
        <w:bottom w:val="none" w:sz="0" w:space="0" w:color="auto"/>
        <w:right w:val="none" w:sz="0" w:space="0" w:color="auto"/>
      </w:divBdr>
    </w:div>
    <w:div w:id="181012912">
      <w:bodyDiv w:val="1"/>
      <w:marLeft w:val="0"/>
      <w:marRight w:val="0"/>
      <w:marTop w:val="0"/>
      <w:marBottom w:val="0"/>
      <w:divBdr>
        <w:top w:val="none" w:sz="0" w:space="0" w:color="auto"/>
        <w:left w:val="none" w:sz="0" w:space="0" w:color="auto"/>
        <w:bottom w:val="none" w:sz="0" w:space="0" w:color="auto"/>
        <w:right w:val="none" w:sz="0" w:space="0" w:color="auto"/>
      </w:divBdr>
    </w:div>
    <w:div w:id="181210898">
      <w:bodyDiv w:val="1"/>
      <w:marLeft w:val="0"/>
      <w:marRight w:val="0"/>
      <w:marTop w:val="0"/>
      <w:marBottom w:val="0"/>
      <w:divBdr>
        <w:top w:val="none" w:sz="0" w:space="0" w:color="auto"/>
        <w:left w:val="none" w:sz="0" w:space="0" w:color="auto"/>
        <w:bottom w:val="none" w:sz="0" w:space="0" w:color="auto"/>
        <w:right w:val="none" w:sz="0" w:space="0" w:color="auto"/>
      </w:divBdr>
    </w:div>
    <w:div w:id="181212601">
      <w:bodyDiv w:val="1"/>
      <w:marLeft w:val="0"/>
      <w:marRight w:val="0"/>
      <w:marTop w:val="0"/>
      <w:marBottom w:val="0"/>
      <w:divBdr>
        <w:top w:val="none" w:sz="0" w:space="0" w:color="auto"/>
        <w:left w:val="none" w:sz="0" w:space="0" w:color="auto"/>
        <w:bottom w:val="none" w:sz="0" w:space="0" w:color="auto"/>
        <w:right w:val="none" w:sz="0" w:space="0" w:color="auto"/>
      </w:divBdr>
    </w:div>
    <w:div w:id="181239702">
      <w:bodyDiv w:val="1"/>
      <w:marLeft w:val="0"/>
      <w:marRight w:val="0"/>
      <w:marTop w:val="0"/>
      <w:marBottom w:val="0"/>
      <w:divBdr>
        <w:top w:val="none" w:sz="0" w:space="0" w:color="auto"/>
        <w:left w:val="none" w:sz="0" w:space="0" w:color="auto"/>
        <w:bottom w:val="none" w:sz="0" w:space="0" w:color="auto"/>
        <w:right w:val="none" w:sz="0" w:space="0" w:color="auto"/>
      </w:divBdr>
    </w:div>
    <w:div w:id="181631662">
      <w:bodyDiv w:val="1"/>
      <w:marLeft w:val="0"/>
      <w:marRight w:val="0"/>
      <w:marTop w:val="0"/>
      <w:marBottom w:val="0"/>
      <w:divBdr>
        <w:top w:val="none" w:sz="0" w:space="0" w:color="auto"/>
        <w:left w:val="none" w:sz="0" w:space="0" w:color="auto"/>
        <w:bottom w:val="none" w:sz="0" w:space="0" w:color="auto"/>
        <w:right w:val="none" w:sz="0" w:space="0" w:color="auto"/>
      </w:divBdr>
    </w:div>
    <w:div w:id="184684506">
      <w:bodyDiv w:val="1"/>
      <w:marLeft w:val="0"/>
      <w:marRight w:val="0"/>
      <w:marTop w:val="0"/>
      <w:marBottom w:val="0"/>
      <w:divBdr>
        <w:top w:val="none" w:sz="0" w:space="0" w:color="auto"/>
        <w:left w:val="none" w:sz="0" w:space="0" w:color="auto"/>
        <w:bottom w:val="none" w:sz="0" w:space="0" w:color="auto"/>
        <w:right w:val="none" w:sz="0" w:space="0" w:color="auto"/>
      </w:divBdr>
    </w:div>
    <w:div w:id="185338154">
      <w:bodyDiv w:val="1"/>
      <w:marLeft w:val="0"/>
      <w:marRight w:val="0"/>
      <w:marTop w:val="0"/>
      <w:marBottom w:val="0"/>
      <w:divBdr>
        <w:top w:val="none" w:sz="0" w:space="0" w:color="auto"/>
        <w:left w:val="none" w:sz="0" w:space="0" w:color="auto"/>
        <w:bottom w:val="none" w:sz="0" w:space="0" w:color="auto"/>
        <w:right w:val="none" w:sz="0" w:space="0" w:color="auto"/>
      </w:divBdr>
    </w:div>
    <w:div w:id="185556197">
      <w:bodyDiv w:val="1"/>
      <w:marLeft w:val="0"/>
      <w:marRight w:val="0"/>
      <w:marTop w:val="0"/>
      <w:marBottom w:val="0"/>
      <w:divBdr>
        <w:top w:val="none" w:sz="0" w:space="0" w:color="auto"/>
        <w:left w:val="none" w:sz="0" w:space="0" w:color="auto"/>
        <w:bottom w:val="none" w:sz="0" w:space="0" w:color="auto"/>
        <w:right w:val="none" w:sz="0" w:space="0" w:color="auto"/>
      </w:divBdr>
    </w:div>
    <w:div w:id="185559402">
      <w:bodyDiv w:val="1"/>
      <w:marLeft w:val="0"/>
      <w:marRight w:val="0"/>
      <w:marTop w:val="0"/>
      <w:marBottom w:val="0"/>
      <w:divBdr>
        <w:top w:val="none" w:sz="0" w:space="0" w:color="auto"/>
        <w:left w:val="none" w:sz="0" w:space="0" w:color="auto"/>
        <w:bottom w:val="none" w:sz="0" w:space="0" w:color="auto"/>
        <w:right w:val="none" w:sz="0" w:space="0" w:color="auto"/>
      </w:divBdr>
    </w:div>
    <w:div w:id="186600848">
      <w:bodyDiv w:val="1"/>
      <w:marLeft w:val="0"/>
      <w:marRight w:val="0"/>
      <w:marTop w:val="0"/>
      <w:marBottom w:val="0"/>
      <w:divBdr>
        <w:top w:val="none" w:sz="0" w:space="0" w:color="auto"/>
        <w:left w:val="none" w:sz="0" w:space="0" w:color="auto"/>
        <w:bottom w:val="none" w:sz="0" w:space="0" w:color="auto"/>
        <w:right w:val="none" w:sz="0" w:space="0" w:color="auto"/>
      </w:divBdr>
    </w:div>
    <w:div w:id="187066976">
      <w:bodyDiv w:val="1"/>
      <w:marLeft w:val="0"/>
      <w:marRight w:val="0"/>
      <w:marTop w:val="0"/>
      <w:marBottom w:val="0"/>
      <w:divBdr>
        <w:top w:val="none" w:sz="0" w:space="0" w:color="auto"/>
        <w:left w:val="none" w:sz="0" w:space="0" w:color="auto"/>
        <w:bottom w:val="none" w:sz="0" w:space="0" w:color="auto"/>
        <w:right w:val="none" w:sz="0" w:space="0" w:color="auto"/>
      </w:divBdr>
    </w:div>
    <w:div w:id="189033421">
      <w:bodyDiv w:val="1"/>
      <w:marLeft w:val="0"/>
      <w:marRight w:val="0"/>
      <w:marTop w:val="0"/>
      <w:marBottom w:val="0"/>
      <w:divBdr>
        <w:top w:val="none" w:sz="0" w:space="0" w:color="auto"/>
        <w:left w:val="none" w:sz="0" w:space="0" w:color="auto"/>
        <w:bottom w:val="none" w:sz="0" w:space="0" w:color="auto"/>
        <w:right w:val="none" w:sz="0" w:space="0" w:color="auto"/>
      </w:divBdr>
    </w:div>
    <w:div w:id="189952070">
      <w:bodyDiv w:val="1"/>
      <w:marLeft w:val="0"/>
      <w:marRight w:val="0"/>
      <w:marTop w:val="0"/>
      <w:marBottom w:val="0"/>
      <w:divBdr>
        <w:top w:val="none" w:sz="0" w:space="0" w:color="auto"/>
        <w:left w:val="none" w:sz="0" w:space="0" w:color="auto"/>
        <w:bottom w:val="none" w:sz="0" w:space="0" w:color="auto"/>
        <w:right w:val="none" w:sz="0" w:space="0" w:color="auto"/>
      </w:divBdr>
    </w:div>
    <w:div w:id="190458010">
      <w:bodyDiv w:val="1"/>
      <w:marLeft w:val="0"/>
      <w:marRight w:val="0"/>
      <w:marTop w:val="0"/>
      <w:marBottom w:val="0"/>
      <w:divBdr>
        <w:top w:val="none" w:sz="0" w:space="0" w:color="auto"/>
        <w:left w:val="none" w:sz="0" w:space="0" w:color="auto"/>
        <w:bottom w:val="none" w:sz="0" w:space="0" w:color="auto"/>
        <w:right w:val="none" w:sz="0" w:space="0" w:color="auto"/>
      </w:divBdr>
    </w:div>
    <w:div w:id="190994451">
      <w:bodyDiv w:val="1"/>
      <w:marLeft w:val="0"/>
      <w:marRight w:val="0"/>
      <w:marTop w:val="0"/>
      <w:marBottom w:val="0"/>
      <w:divBdr>
        <w:top w:val="none" w:sz="0" w:space="0" w:color="auto"/>
        <w:left w:val="none" w:sz="0" w:space="0" w:color="auto"/>
        <w:bottom w:val="none" w:sz="0" w:space="0" w:color="auto"/>
        <w:right w:val="none" w:sz="0" w:space="0" w:color="auto"/>
      </w:divBdr>
    </w:div>
    <w:div w:id="191307829">
      <w:bodyDiv w:val="1"/>
      <w:marLeft w:val="0"/>
      <w:marRight w:val="0"/>
      <w:marTop w:val="0"/>
      <w:marBottom w:val="0"/>
      <w:divBdr>
        <w:top w:val="none" w:sz="0" w:space="0" w:color="auto"/>
        <w:left w:val="none" w:sz="0" w:space="0" w:color="auto"/>
        <w:bottom w:val="none" w:sz="0" w:space="0" w:color="auto"/>
        <w:right w:val="none" w:sz="0" w:space="0" w:color="auto"/>
      </w:divBdr>
    </w:div>
    <w:div w:id="192303932">
      <w:bodyDiv w:val="1"/>
      <w:marLeft w:val="0"/>
      <w:marRight w:val="0"/>
      <w:marTop w:val="0"/>
      <w:marBottom w:val="0"/>
      <w:divBdr>
        <w:top w:val="none" w:sz="0" w:space="0" w:color="auto"/>
        <w:left w:val="none" w:sz="0" w:space="0" w:color="auto"/>
        <w:bottom w:val="none" w:sz="0" w:space="0" w:color="auto"/>
        <w:right w:val="none" w:sz="0" w:space="0" w:color="auto"/>
      </w:divBdr>
    </w:div>
    <w:div w:id="192310976">
      <w:bodyDiv w:val="1"/>
      <w:marLeft w:val="0"/>
      <w:marRight w:val="0"/>
      <w:marTop w:val="0"/>
      <w:marBottom w:val="0"/>
      <w:divBdr>
        <w:top w:val="none" w:sz="0" w:space="0" w:color="auto"/>
        <w:left w:val="none" w:sz="0" w:space="0" w:color="auto"/>
        <w:bottom w:val="none" w:sz="0" w:space="0" w:color="auto"/>
        <w:right w:val="none" w:sz="0" w:space="0" w:color="auto"/>
      </w:divBdr>
    </w:div>
    <w:div w:id="193807458">
      <w:bodyDiv w:val="1"/>
      <w:marLeft w:val="0"/>
      <w:marRight w:val="0"/>
      <w:marTop w:val="0"/>
      <w:marBottom w:val="0"/>
      <w:divBdr>
        <w:top w:val="none" w:sz="0" w:space="0" w:color="auto"/>
        <w:left w:val="none" w:sz="0" w:space="0" w:color="auto"/>
        <w:bottom w:val="none" w:sz="0" w:space="0" w:color="auto"/>
        <w:right w:val="none" w:sz="0" w:space="0" w:color="auto"/>
      </w:divBdr>
    </w:div>
    <w:div w:id="195965167">
      <w:bodyDiv w:val="1"/>
      <w:marLeft w:val="0"/>
      <w:marRight w:val="0"/>
      <w:marTop w:val="0"/>
      <w:marBottom w:val="0"/>
      <w:divBdr>
        <w:top w:val="none" w:sz="0" w:space="0" w:color="auto"/>
        <w:left w:val="none" w:sz="0" w:space="0" w:color="auto"/>
        <w:bottom w:val="none" w:sz="0" w:space="0" w:color="auto"/>
        <w:right w:val="none" w:sz="0" w:space="0" w:color="auto"/>
      </w:divBdr>
    </w:div>
    <w:div w:id="197359552">
      <w:bodyDiv w:val="1"/>
      <w:marLeft w:val="0"/>
      <w:marRight w:val="0"/>
      <w:marTop w:val="0"/>
      <w:marBottom w:val="0"/>
      <w:divBdr>
        <w:top w:val="none" w:sz="0" w:space="0" w:color="auto"/>
        <w:left w:val="none" w:sz="0" w:space="0" w:color="auto"/>
        <w:bottom w:val="none" w:sz="0" w:space="0" w:color="auto"/>
        <w:right w:val="none" w:sz="0" w:space="0" w:color="auto"/>
      </w:divBdr>
    </w:div>
    <w:div w:id="198056205">
      <w:bodyDiv w:val="1"/>
      <w:marLeft w:val="0"/>
      <w:marRight w:val="0"/>
      <w:marTop w:val="0"/>
      <w:marBottom w:val="0"/>
      <w:divBdr>
        <w:top w:val="none" w:sz="0" w:space="0" w:color="auto"/>
        <w:left w:val="none" w:sz="0" w:space="0" w:color="auto"/>
        <w:bottom w:val="none" w:sz="0" w:space="0" w:color="auto"/>
        <w:right w:val="none" w:sz="0" w:space="0" w:color="auto"/>
      </w:divBdr>
    </w:div>
    <w:div w:id="199628486">
      <w:bodyDiv w:val="1"/>
      <w:marLeft w:val="0"/>
      <w:marRight w:val="0"/>
      <w:marTop w:val="0"/>
      <w:marBottom w:val="0"/>
      <w:divBdr>
        <w:top w:val="none" w:sz="0" w:space="0" w:color="auto"/>
        <w:left w:val="none" w:sz="0" w:space="0" w:color="auto"/>
        <w:bottom w:val="none" w:sz="0" w:space="0" w:color="auto"/>
        <w:right w:val="none" w:sz="0" w:space="0" w:color="auto"/>
      </w:divBdr>
    </w:div>
    <w:div w:id="202325735">
      <w:bodyDiv w:val="1"/>
      <w:marLeft w:val="0"/>
      <w:marRight w:val="0"/>
      <w:marTop w:val="0"/>
      <w:marBottom w:val="0"/>
      <w:divBdr>
        <w:top w:val="none" w:sz="0" w:space="0" w:color="auto"/>
        <w:left w:val="none" w:sz="0" w:space="0" w:color="auto"/>
        <w:bottom w:val="none" w:sz="0" w:space="0" w:color="auto"/>
        <w:right w:val="none" w:sz="0" w:space="0" w:color="auto"/>
      </w:divBdr>
    </w:div>
    <w:div w:id="202906098">
      <w:bodyDiv w:val="1"/>
      <w:marLeft w:val="0"/>
      <w:marRight w:val="0"/>
      <w:marTop w:val="0"/>
      <w:marBottom w:val="0"/>
      <w:divBdr>
        <w:top w:val="none" w:sz="0" w:space="0" w:color="auto"/>
        <w:left w:val="none" w:sz="0" w:space="0" w:color="auto"/>
        <w:bottom w:val="none" w:sz="0" w:space="0" w:color="auto"/>
        <w:right w:val="none" w:sz="0" w:space="0" w:color="auto"/>
      </w:divBdr>
    </w:div>
    <w:div w:id="203176619">
      <w:bodyDiv w:val="1"/>
      <w:marLeft w:val="0"/>
      <w:marRight w:val="0"/>
      <w:marTop w:val="0"/>
      <w:marBottom w:val="0"/>
      <w:divBdr>
        <w:top w:val="none" w:sz="0" w:space="0" w:color="auto"/>
        <w:left w:val="none" w:sz="0" w:space="0" w:color="auto"/>
        <w:bottom w:val="none" w:sz="0" w:space="0" w:color="auto"/>
        <w:right w:val="none" w:sz="0" w:space="0" w:color="auto"/>
      </w:divBdr>
    </w:div>
    <w:div w:id="203249175">
      <w:bodyDiv w:val="1"/>
      <w:marLeft w:val="0"/>
      <w:marRight w:val="0"/>
      <w:marTop w:val="0"/>
      <w:marBottom w:val="0"/>
      <w:divBdr>
        <w:top w:val="none" w:sz="0" w:space="0" w:color="auto"/>
        <w:left w:val="none" w:sz="0" w:space="0" w:color="auto"/>
        <w:bottom w:val="none" w:sz="0" w:space="0" w:color="auto"/>
        <w:right w:val="none" w:sz="0" w:space="0" w:color="auto"/>
      </w:divBdr>
    </w:div>
    <w:div w:id="203641275">
      <w:bodyDiv w:val="1"/>
      <w:marLeft w:val="0"/>
      <w:marRight w:val="0"/>
      <w:marTop w:val="0"/>
      <w:marBottom w:val="0"/>
      <w:divBdr>
        <w:top w:val="none" w:sz="0" w:space="0" w:color="auto"/>
        <w:left w:val="none" w:sz="0" w:space="0" w:color="auto"/>
        <w:bottom w:val="none" w:sz="0" w:space="0" w:color="auto"/>
        <w:right w:val="none" w:sz="0" w:space="0" w:color="auto"/>
      </w:divBdr>
    </w:div>
    <w:div w:id="203757514">
      <w:bodyDiv w:val="1"/>
      <w:marLeft w:val="0"/>
      <w:marRight w:val="0"/>
      <w:marTop w:val="0"/>
      <w:marBottom w:val="0"/>
      <w:divBdr>
        <w:top w:val="none" w:sz="0" w:space="0" w:color="auto"/>
        <w:left w:val="none" w:sz="0" w:space="0" w:color="auto"/>
        <w:bottom w:val="none" w:sz="0" w:space="0" w:color="auto"/>
        <w:right w:val="none" w:sz="0" w:space="0" w:color="auto"/>
      </w:divBdr>
    </w:div>
    <w:div w:id="203761300">
      <w:bodyDiv w:val="1"/>
      <w:marLeft w:val="0"/>
      <w:marRight w:val="0"/>
      <w:marTop w:val="0"/>
      <w:marBottom w:val="0"/>
      <w:divBdr>
        <w:top w:val="none" w:sz="0" w:space="0" w:color="auto"/>
        <w:left w:val="none" w:sz="0" w:space="0" w:color="auto"/>
        <w:bottom w:val="none" w:sz="0" w:space="0" w:color="auto"/>
        <w:right w:val="none" w:sz="0" w:space="0" w:color="auto"/>
      </w:divBdr>
    </w:div>
    <w:div w:id="204101273">
      <w:bodyDiv w:val="1"/>
      <w:marLeft w:val="0"/>
      <w:marRight w:val="0"/>
      <w:marTop w:val="0"/>
      <w:marBottom w:val="0"/>
      <w:divBdr>
        <w:top w:val="none" w:sz="0" w:space="0" w:color="auto"/>
        <w:left w:val="none" w:sz="0" w:space="0" w:color="auto"/>
        <w:bottom w:val="none" w:sz="0" w:space="0" w:color="auto"/>
        <w:right w:val="none" w:sz="0" w:space="0" w:color="auto"/>
      </w:divBdr>
    </w:div>
    <w:div w:id="204483683">
      <w:bodyDiv w:val="1"/>
      <w:marLeft w:val="0"/>
      <w:marRight w:val="0"/>
      <w:marTop w:val="0"/>
      <w:marBottom w:val="0"/>
      <w:divBdr>
        <w:top w:val="none" w:sz="0" w:space="0" w:color="auto"/>
        <w:left w:val="none" w:sz="0" w:space="0" w:color="auto"/>
        <w:bottom w:val="none" w:sz="0" w:space="0" w:color="auto"/>
        <w:right w:val="none" w:sz="0" w:space="0" w:color="auto"/>
      </w:divBdr>
    </w:div>
    <w:div w:id="205261606">
      <w:bodyDiv w:val="1"/>
      <w:marLeft w:val="0"/>
      <w:marRight w:val="0"/>
      <w:marTop w:val="0"/>
      <w:marBottom w:val="0"/>
      <w:divBdr>
        <w:top w:val="none" w:sz="0" w:space="0" w:color="auto"/>
        <w:left w:val="none" w:sz="0" w:space="0" w:color="auto"/>
        <w:bottom w:val="none" w:sz="0" w:space="0" w:color="auto"/>
        <w:right w:val="none" w:sz="0" w:space="0" w:color="auto"/>
      </w:divBdr>
    </w:div>
    <w:div w:id="205291194">
      <w:bodyDiv w:val="1"/>
      <w:marLeft w:val="0"/>
      <w:marRight w:val="0"/>
      <w:marTop w:val="0"/>
      <w:marBottom w:val="0"/>
      <w:divBdr>
        <w:top w:val="none" w:sz="0" w:space="0" w:color="auto"/>
        <w:left w:val="none" w:sz="0" w:space="0" w:color="auto"/>
        <w:bottom w:val="none" w:sz="0" w:space="0" w:color="auto"/>
        <w:right w:val="none" w:sz="0" w:space="0" w:color="auto"/>
      </w:divBdr>
    </w:div>
    <w:div w:id="205728279">
      <w:bodyDiv w:val="1"/>
      <w:marLeft w:val="0"/>
      <w:marRight w:val="0"/>
      <w:marTop w:val="0"/>
      <w:marBottom w:val="0"/>
      <w:divBdr>
        <w:top w:val="none" w:sz="0" w:space="0" w:color="auto"/>
        <w:left w:val="none" w:sz="0" w:space="0" w:color="auto"/>
        <w:bottom w:val="none" w:sz="0" w:space="0" w:color="auto"/>
        <w:right w:val="none" w:sz="0" w:space="0" w:color="auto"/>
      </w:divBdr>
    </w:div>
    <w:div w:id="206533187">
      <w:bodyDiv w:val="1"/>
      <w:marLeft w:val="0"/>
      <w:marRight w:val="0"/>
      <w:marTop w:val="0"/>
      <w:marBottom w:val="0"/>
      <w:divBdr>
        <w:top w:val="none" w:sz="0" w:space="0" w:color="auto"/>
        <w:left w:val="none" w:sz="0" w:space="0" w:color="auto"/>
        <w:bottom w:val="none" w:sz="0" w:space="0" w:color="auto"/>
        <w:right w:val="none" w:sz="0" w:space="0" w:color="auto"/>
      </w:divBdr>
    </w:div>
    <w:div w:id="208032963">
      <w:bodyDiv w:val="1"/>
      <w:marLeft w:val="0"/>
      <w:marRight w:val="0"/>
      <w:marTop w:val="0"/>
      <w:marBottom w:val="0"/>
      <w:divBdr>
        <w:top w:val="none" w:sz="0" w:space="0" w:color="auto"/>
        <w:left w:val="none" w:sz="0" w:space="0" w:color="auto"/>
        <w:bottom w:val="none" w:sz="0" w:space="0" w:color="auto"/>
        <w:right w:val="none" w:sz="0" w:space="0" w:color="auto"/>
      </w:divBdr>
    </w:div>
    <w:div w:id="208613977">
      <w:bodyDiv w:val="1"/>
      <w:marLeft w:val="0"/>
      <w:marRight w:val="0"/>
      <w:marTop w:val="0"/>
      <w:marBottom w:val="0"/>
      <w:divBdr>
        <w:top w:val="none" w:sz="0" w:space="0" w:color="auto"/>
        <w:left w:val="none" w:sz="0" w:space="0" w:color="auto"/>
        <w:bottom w:val="none" w:sz="0" w:space="0" w:color="auto"/>
        <w:right w:val="none" w:sz="0" w:space="0" w:color="auto"/>
      </w:divBdr>
    </w:div>
    <w:div w:id="210389609">
      <w:bodyDiv w:val="1"/>
      <w:marLeft w:val="0"/>
      <w:marRight w:val="0"/>
      <w:marTop w:val="0"/>
      <w:marBottom w:val="0"/>
      <w:divBdr>
        <w:top w:val="none" w:sz="0" w:space="0" w:color="auto"/>
        <w:left w:val="none" w:sz="0" w:space="0" w:color="auto"/>
        <w:bottom w:val="none" w:sz="0" w:space="0" w:color="auto"/>
        <w:right w:val="none" w:sz="0" w:space="0" w:color="auto"/>
      </w:divBdr>
    </w:div>
    <w:div w:id="210458716">
      <w:bodyDiv w:val="1"/>
      <w:marLeft w:val="0"/>
      <w:marRight w:val="0"/>
      <w:marTop w:val="0"/>
      <w:marBottom w:val="0"/>
      <w:divBdr>
        <w:top w:val="none" w:sz="0" w:space="0" w:color="auto"/>
        <w:left w:val="none" w:sz="0" w:space="0" w:color="auto"/>
        <w:bottom w:val="none" w:sz="0" w:space="0" w:color="auto"/>
        <w:right w:val="none" w:sz="0" w:space="0" w:color="auto"/>
      </w:divBdr>
    </w:div>
    <w:div w:id="211356464">
      <w:bodyDiv w:val="1"/>
      <w:marLeft w:val="0"/>
      <w:marRight w:val="0"/>
      <w:marTop w:val="0"/>
      <w:marBottom w:val="0"/>
      <w:divBdr>
        <w:top w:val="none" w:sz="0" w:space="0" w:color="auto"/>
        <w:left w:val="none" w:sz="0" w:space="0" w:color="auto"/>
        <w:bottom w:val="none" w:sz="0" w:space="0" w:color="auto"/>
        <w:right w:val="none" w:sz="0" w:space="0" w:color="auto"/>
      </w:divBdr>
    </w:div>
    <w:div w:id="215317438">
      <w:bodyDiv w:val="1"/>
      <w:marLeft w:val="0"/>
      <w:marRight w:val="0"/>
      <w:marTop w:val="0"/>
      <w:marBottom w:val="0"/>
      <w:divBdr>
        <w:top w:val="none" w:sz="0" w:space="0" w:color="auto"/>
        <w:left w:val="none" w:sz="0" w:space="0" w:color="auto"/>
        <w:bottom w:val="none" w:sz="0" w:space="0" w:color="auto"/>
        <w:right w:val="none" w:sz="0" w:space="0" w:color="auto"/>
      </w:divBdr>
    </w:div>
    <w:div w:id="215816816">
      <w:bodyDiv w:val="1"/>
      <w:marLeft w:val="0"/>
      <w:marRight w:val="0"/>
      <w:marTop w:val="0"/>
      <w:marBottom w:val="0"/>
      <w:divBdr>
        <w:top w:val="none" w:sz="0" w:space="0" w:color="auto"/>
        <w:left w:val="none" w:sz="0" w:space="0" w:color="auto"/>
        <w:bottom w:val="none" w:sz="0" w:space="0" w:color="auto"/>
        <w:right w:val="none" w:sz="0" w:space="0" w:color="auto"/>
      </w:divBdr>
    </w:div>
    <w:div w:id="215971534">
      <w:bodyDiv w:val="1"/>
      <w:marLeft w:val="0"/>
      <w:marRight w:val="0"/>
      <w:marTop w:val="0"/>
      <w:marBottom w:val="0"/>
      <w:divBdr>
        <w:top w:val="none" w:sz="0" w:space="0" w:color="auto"/>
        <w:left w:val="none" w:sz="0" w:space="0" w:color="auto"/>
        <w:bottom w:val="none" w:sz="0" w:space="0" w:color="auto"/>
        <w:right w:val="none" w:sz="0" w:space="0" w:color="auto"/>
      </w:divBdr>
    </w:div>
    <w:div w:id="217983502">
      <w:bodyDiv w:val="1"/>
      <w:marLeft w:val="0"/>
      <w:marRight w:val="0"/>
      <w:marTop w:val="0"/>
      <w:marBottom w:val="0"/>
      <w:divBdr>
        <w:top w:val="none" w:sz="0" w:space="0" w:color="auto"/>
        <w:left w:val="none" w:sz="0" w:space="0" w:color="auto"/>
        <w:bottom w:val="none" w:sz="0" w:space="0" w:color="auto"/>
        <w:right w:val="none" w:sz="0" w:space="0" w:color="auto"/>
      </w:divBdr>
    </w:div>
    <w:div w:id="218440312">
      <w:bodyDiv w:val="1"/>
      <w:marLeft w:val="0"/>
      <w:marRight w:val="0"/>
      <w:marTop w:val="0"/>
      <w:marBottom w:val="0"/>
      <w:divBdr>
        <w:top w:val="none" w:sz="0" w:space="0" w:color="auto"/>
        <w:left w:val="none" w:sz="0" w:space="0" w:color="auto"/>
        <w:bottom w:val="none" w:sz="0" w:space="0" w:color="auto"/>
        <w:right w:val="none" w:sz="0" w:space="0" w:color="auto"/>
      </w:divBdr>
    </w:div>
    <w:div w:id="219168906">
      <w:bodyDiv w:val="1"/>
      <w:marLeft w:val="0"/>
      <w:marRight w:val="0"/>
      <w:marTop w:val="0"/>
      <w:marBottom w:val="0"/>
      <w:divBdr>
        <w:top w:val="none" w:sz="0" w:space="0" w:color="auto"/>
        <w:left w:val="none" w:sz="0" w:space="0" w:color="auto"/>
        <w:bottom w:val="none" w:sz="0" w:space="0" w:color="auto"/>
        <w:right w:val="none" w:sz="0" w:space="0" w:color="auto"/>
      </w:divBdr>
    </w:div>
    <w:div w:id="219512719">
      <w:bodyDiv w:val="1"/>
      <w:marLeft w:val="0"/>
      <w:marRight w:val="0"/>
      <w:marTop w:val="0"/>
      <w:marBottom w:val="0"/>
      <w:divBdr>
        <w:top w:val="none" w:sz="0" w:space="0" w:color="auto"/>
        <w:left w:val="none" w:sz="0" w:space="0" w:color="auto"/>
        <w:bottom w:val="none" w:sz="0" w:space="0" w:color="auto"/>
        <w:right w:val="none" w:sz="0" w:space="0" w:color="auto"/>
      </w:divBdr>
    </w:div>
    <w:div w:id="220098372">
      <w:bodyDiv w:val="1"/>
      <w:marLeft w:val="0"/>
      <w:marRight w:val="0"/>
      <w:marTop w:val="0"/>
      <w:marBottom w:val="0"/>
      <w:divBdr>
        <w:top w:val="none" w:sz="0" w:space="0" w:color="auto"/>
        <w:left w:val="none" w:sz="0" w:space="0" w:color="auto"/>
        <w:bottom w:val="none" w:sz="0" w:space="0" w:color="auto"/>
        <w:right w:val="none" w:sz="0" w:space="0" w:color="auto"/>
      </w:divBdr>
    </w:div>
    <w:div w:id="220870032">
      <w:bodyDiv w:val="1"/>
      <w:marLeft w:val="0"/>
      <w:marRight w:val="0"/>
      <w:marTop w:val="0"/>
      <w:marBottom w:val="0"/>
      <w:divBdr>
        <w:top w:val="none" w:sz="0" w:space="0" w:color="auto"/>
        <w:left w:val="none" w:sz="0" w:space="0" w:color="auto"/>
        <w:bottom w:val="none" w:sz="0" w:space="0" w:color="auto"/>
        <w:right w:val="none" w:sz="0" w:space="0" w:color="auto"/>
      </w:divBdr>
    </w:div>
    <w:div w:id="223030397">
      <w:bodyDiv w:val="1"/>
      <w:marLeft w:val="0"/>
      <w:marRight w:val="0"/>
      <w:marTop w:val="0"/>
      <w:marBottom w:val="0"/>
      <w:divBdr>
        <w:top w:val="none" w:sz="0" w:space="0" w:color="auto"/>
        <w:left w:val="none" w:sz="0" w:space="0" w:color="auto"/>
        <w:bottom w:val="none" w:sz="0" w:space="0" w:color="auto"/>
        <w:right w:val="none" w:sz="0" w:space="0" w:color="auto"/>
      </w:divBdr>
    </w:div>
    <w:div w:id="223762604">
      <w:bodyDiv w:val="1"/>
      <w:marLeft w:val="0"/>
      <w:marRight w:val="0"/>
      <w:marTop w:val="0"/>
      <w:marBottom w:val="0"/>
      <w:divBdr>
        <w:top w:val="none" w:sz="0" w:space="0" w:color="auto"/>
        <w:left w:val="none" w:sz="0" w:space="0" w:color="auto"/>
        <w:bottom w:val="none" w:sz="0" w:space="0" w:color="auto"/>
        <w:right w:val="none" w:sz="0" w:space="0" w:color="auto"/>
      </w:divBdr>
    </w:div>
    <w:div w:id="224223474">
      <w:bodyDiv w:val="1"/>
      <w:marLeft w:val="0"/>
      <w:marRight w:val="0"/>
      <w:marTop w:val="0"/>
      <w:marBottom w:val="0"/>
      <w:divBdr>
        <w:top w:val="none" w:sz="0" w:space="0" w:color="auto"/>
        <w:left w:val="none" w:sz="0" w:space="0" w:color="auto"/>
        <w:bottom w:val="none" w:sz="0" w:space="0" w:color="auto"/>
        <w:right w:val="none" w:sz="0" w:space="0" w:color="auto"/>
      </w:divBdr>
    </w:div>
    <w:div w:id="224875345">
      <w:bodyDiv w:val="1"/>
      <w:marLeft w:val="0"/>
      <w:marRight w:val="0"/>
      <w:marTop w:val="0"/>
      <w:marBottom w:val="0"/>
      <w:divBdr>
        <w:top w:val="none" w:sz="0" w:space="0" w:color="auto"/>
        <w:left w:val="none" w:sz="0" w:space="0" w:color="auto"/>
        <w:bottom w:val="none" w:sz="0" w:space="0" w:color="auto"/>
        <w:right w:val="none" w:sz="0" w:space="0" w:color="auto"/>
      </w:divBdr>
    </w:div>
    <w:div w:id="225576891">
      <w:bodyDiv w:val="1"/>
      <w:marLeft w:val="0"/>
      <w:marRight w:val="0"/>
      <w:marTop w:val="0"/>
      <w:marBottom w:val="0"/>
      <w:divBdr>
        <w:top w:val="none" w:sz="0" w:space="0" w:color="auto"/>
        <w:left w:val="none" w:sz="0" w:space="0" w:color="auto"/>
        <w:bottom w:val="none" w:sz="0" w:space="0" w:color="auto"/>
        <w:right w:val="none" w:sz="0" w:space="0" w:color="auto"/>
      </w:divBdr>
    </w:div>
    <w:div w:id="226187927">
      <w:bodyDiv w:val="1"/>
      <w:marLeft w:val="0"/>
      <w:marRight w:val="0"/>
      <w:marTop w:val="0"/>
      <w:marBottom w:val="0"/>
      <w:divBdr>
        <w:top w:val="none" w:sz="0" w:space="0" w:color="auto"/>
        <w:left w:val="none" w:sz="0" w:space="0" w:color="auto"/>
        <w:bottom w:val="none" w:sz="0" w:space="0" w:color="auto"/>
        <w:right w:val="none" w:sz="0" w:space="0" w:color="auto"/>
      </w:divBdr>
    </w:div>
    <w:div w:id="228543687">
      <w:bodyDiv w:val="1"/>
      <w:marLeft w:val="0"/>
      <w:marRight w:val="0"/>
      <w:marTop w:val="0"/>
      <w:marBottom w:val="0"/>
      <w:divBdr>
        <w:top w:val="none" w:sz="0" w:space="0" w:color="auto"/>
        <w:left w:val="none" w:sz="0" w:space="0" w:color="auto"/>
        <w:bottom w:val="none" w:sz="0" w:space="0" w:color="auto"/>
        <w:right w:val="none" w:sz="0" w:space="0" w:color="auto"/>
      </w:divBdr>
    </w:div>
    <w:div w:id="229388346">
      <w:bodyDiv w:val="1"/>
      <w:marLeft w:val="0"/>
      <w:marRight w:val="0"/>
      <w:marTop w:val="0"/>
      <w:marBottom w:val="0"/>
      <w:divBdr>
        <w:top w:val="none" w:sz="0" w:space="0" w:color="auto"/>
        <w:left w:val="none" w:sz="0" w:space="0" w:color="auto"/>
        <w:bottom w:val="none" w:sz="0" w:space="0" w:color="auto"/>
        <w:right w:val="none" w:sz="0" w:space="0" w:color="auto"/>
      </w:divBdr>
    </w:div>
    <w:div w:id="230116551">
      <w:bodyDiv w:val="1"/>
      <w:marLeft w:val="0"/>
      <w:marRight w:val="0"/>
      <w:marTop w:val="0"/>
      <w:marBottom w:val="0"/>
      <w:divBdr>
        <w:top w:val="none" w:sz="0" w:space="0" w:color="auto"/>
        <w:left w:val="none" w:sz="0" w:space="0" w:color="auto"/>
        <w:bottom w:val="none" w:sz="0" w:space="0" w:color="auto"/>
        <w:right w:val="none" w:sz="0" w:space="0" w:color="auto"/>
      </w:divBdr>
    </w:div>
    <w:div w:id="230433356">
      <w:bodyDiv w:val="1"/>
      <w:marLeft w:val="0"/>
      <w:marRight w:val="0"/>
      <w:marTop w:val="0"/>
      <w:marBottom w:val="0"/>
      <w:divBdr>
        <w:top w:val="none" w:sz="0" w:space="0" w:color="auto"/>
        <w:left w:val="none" w:sz="0" w:space="0" w:color="auto"/>
        <w:bottom w:val="none" w:sz="0" w:space="0" w:color="auto"/>
        <w:right w:val="none" w:sz="0" w:space="0" w:color="auto"/>
      </w:divBdr>
    </w:div>
    <w:div w:id="231350730">
      <w:bodyDiv w:val="1"/>
      <w:marLeft w:val="0"/>
      <w:marRight w:val="0"/>
      <w:marTop w:val="0"/>
      <w:marBottom w:val="0"/>
      <w:divBdr>
        <w:top w:val="none" w:sz="0" w:space="0" w:color="auto"/>
        <w:left w:val="none" w:sz="0" w:space="0" w:color="auto"/>
        <w:bottom w:val="none" w:sz="0" w:space="0" w:color="auto"/>
        <w:right w:val="none" w:sz="0" w:space="0" w:color="auto"/>
      </w:divBdr>
    </w:div>
    <w:div w:id="231695586">
      <w:bodyDiv w:val="1"/>
      <w:marLeft w:val="0"/>
      <w:marRight w:val="0"/>
      <w:marTop w:val="0"/>
      <w:marBottom w:val="0"/>
      <w:divBdr>
        <w:top w:val="none" w:sz="0" w:space="0" w:color="auto"/>
        <w:left w:val="none" w:sz="0" w:space="0" w:color="auto"/>
        <w:bottom w:val="none" w:sz="0" w:space="0" w:color="auto"/>
        <w:right w:val="none" w:sz="0" w:space="0" w:color="auto"/>
      </w:divBdr>
    </w:div>
    <w:div w:id="231695939">
      <w:bodyDiv w:val="1"/>
      <w:marLeft w:val="0"/>
      <w:marRight w:val="0"/>
      <w:marTop w:val="0"/>
      <w:marBottom w:val="0"/>
      <w:divBdr>
        <w:top w:val="none" w:sz="0" w:space="0" w:color="auto"/>
        <w:left w:val="none" w:sz="0" w:space="0" w:color="auto"/>
        <w:bottom w:val="none" w:sz="0" w:space="0" w:color="auto"/>
        <w:right w:val="none" w:sz="0" w:space="0" w:color="auto"/>
      </w:divBdr>
    </w:div>
    <w:div w:id="231814100">
      <w:bodyDiv w:val="1"/>
      <w:marLeft w:val="0"/>
      <w:marRight w:val="0"/>
      <w:marTop w:val="0"/>
      <w:marBottom w:val="0"/>
      <w:divBdr>
        <w:top w:val="none" w:sz="0" w:space="0" w:color="auto"/>
        <w:left w:val="none" w:sz="0" w:space="0" w:color="auto"/>
        <w:bottom w:val="none" w:sz="0" w:space="0" w:color="auto"/>
        <w:right w:val="none" w:sz="0" w:space="0" w:color="auto"/>
      </w:divBdr>
    </w:div>
    <w:div w:id="233517888">
      <w:bodyDiv w:val="1"/>
      <w:marLeft w:val="0"/>
      <w:marRight w:val="0"/>
      <w:marTop w:val="0"/>
      <w:marBottom w:val="0"/>
      <w:divBdr>
        <w:top w:val="none" w:sz="0" w:space="0" w:color="auto"/>
        <w:left w:val="none" w:sz="0" w:space="0" w:color="auto"/>
        <w:bottom w:val="none" w:sz="0" w:space="0" w:color="auto"/>
        <w:right w:val="none" w:sz="0" w:space="0" w:color="auto"/>
      </w:divBdr>
    </w:div>
    <w:div w:id="233709221">
      <w:bodyDiv w:val="1"/>
      <w:marLeft w:val="0"/>
      <w:marRight w:val="0"/>
      <w:marTop w:val="0"/>
      <w:marBottom w:val="0"/>
      <w:divBdr>
        <w:top w:val="none" w:sz="0" w:space="0" w:color="auto"/>
        <w:left w:val="none" w:sz="0" w:space="0" w:color="auto"/>
        <w:bottom w:val="none" w:sz="0" w:space="0" w:color="auto"/>
        <w:right w:val="none" w:sz="0" w:space="0" w:color="auto"/>
      </w:divBdr>
    </w:div>
    <w:div w:id="234321584">
      <w:bodyDiv w:val="1"/>
      <w:marLeft w:val="0"/>
      <w:marRight w:val="0"/>
      <w:marTop w:val="0"/>
      <w:marBottom w:val="0"/>
      <w:divBdr>
        <w:top w:val="none" w:sz="0" w:space="0" w:color="auto"/>
        <w:left w:val="none" w:sz="0" w:space="0" w:color="auto"/>
        <w:bottom w:val="none" w:sz="0" w:space="0" w:color="auto"/>
        <w:right w:val="none" w:sz="0" w:space="0" w:color="auto"/>
      </w:divBdr>
    </w:div>
    <w:div w:id="234433317">
      <w:bodyDiv w:val="1"/>
      <w:marLeft w:val="0"/>
      <w:marRight w:val="0"/>
      <w:marTop w:val="0"/>
      <w:marBottom w:val="0"/>
      <w:divBdr>
        <w:top w:val="none" w:sz="0" w:space="0" w:color="auto"/>
        <w:left w:val="none" w:sz="0" w:space="0" w:color="auto"/>
        <w:bottom w:val="none" w:sz="0" w:space="0" w:color="auto"/>
        <w:right w:val="none" w:sz="0" w:space="0" w:color="auto"/>
      </w:divBdr>
    </w:div>
    <w:div w:id="236673723">
      <w:bodyDiv w:val="1"/>
      <w:marLeft w:val="0"/>
      <w:marRight w:val="0"/>
      <w:marTop w:val="0"/>
      <w:marBottom w:val="0"/>
      <w:divBdr>
        <w:top w:val="none" w:sz="0" w:space="0" w:color="auto"/>
        <w:left w:val="none" w:sz="0" w:space="0" w:color="auto"/>
        <w:bottom w:val="none" w:sz="0" w:space="0" w:color="auto"/>
        <w:right w:val="none" w:sz="0" w:space="0" w:color="auto"/>
      </w:divBdr>
    </w:div>
    <w:div w:id="236987604">
      <w:bodyDiv w:val="1"/>
      <w:marLeft w:val="0"/>
      <w:marRight w:val="0"/>
      <w:marTop w:val="0"/>
      <w:marBottom w:val="0"/>
      <w:divBdr>
        <w:top w:val="none" w:sz="0" w:space="0" w:color="auto"/>
        <w:left w:val="none" w:sz="0" w:space="0" w:color="auto"/>
        <w:bottom w:val="none" w:sz="0" w:space="0" w:color="auto"/>
        <w:right w:val="none" w:sz="0" w:space="0" w:color="auto"/>
      </w:divBdr>
    </w:div>
    <w:div w:id="238372518">
      <w:bodyDiv w:val="1"/>
      <w:marLeft w:val="0"/>
      <w:marRight w:val="0"/>
      <w:marTop w:val="0"/>
      <w:marBottom w:val="0"/>
      <w:divBdr>
        <w:top w:val="none" w:sz="0" w:space="0" w:color="auto"/>
        <w:left w:val="none" w:sz="0" w:space="0" w:color="auto"/>
        <w:bottom w:val="none" w:sz="0" w:space="0" w:color="auto"/>
        <w:right w:val="none" w:sz="0" w:space="0" w:color="auto"/>
      </w:divBdr>
    </w:div>
    <w:div w:id="238828665">
      <w:bodyDiv w:val="1"/>
      <w:marLeft w:val="0"/>
      <w:marRight w:val="0"/>
      <w:marTop w:val="0"/>
      <w:marBottom w:val="0"/>
      <w:divBdr>
        <w:top w:val="none" w:sz="0" w:space="0" w:color="auto"/>
        <w:left w:val="none" w:sz="0" w:space="0" w:color="auto"/>
        <w:bottom w:val="none" w:sz="0" w:space="0" w:color="auto"/>
        <w:right w:val="none" w:sz="0" w:space="0" w:color="auto"/>
      </w:divBdr>
    </w:div>
    <w:div w:id="239295313">
      <w:bodyDiv w:val="1"/>
      <w:marLeft w:val="0"/>
      <w:marRight w:val="0"/>
      <w:marTop w:val="0"/>
      <w:marBottom w:val="0"/>
      <w:divBdr>
        <w:top w:val="none" w:sz="0" w:space="0" w:color="auto"/>
        <w:left w:val="none" w:sz="0" w:space="0" w:color="auto"/>
        <w:bottom w:val="none" w:sz="0" w:space="0" w:color="auto"/>
        <w:right w:val="none" w:sz="0" w:space="0" w:color="auto"/>
      </w:divBdr>
    </w:div>
    <w:div w:id="240794777">
      <w:bodyDiv w:val="1"/>
      <w:marLeft w:val="0"/>
      <w:marRight w:val="0"/>
      <w:marTop w:val="0"/>
      <w:marBottom w:val="0"/>
      <w:divBdr>
        <w:top w:val="none" w:sz="0" w:space="0" w:color="auto"/>
        <w:left w:val="none" w:sz="0" w:space="0" w:color="auto"/>
        <w:bottom w:val="none" w:sz="0" w:space="0" w:color="auto"/>
        <w:right w:val="none" w:sz="0" w:space="0" w:color="auto"/>
      </w:divBdr>
    </w:div>
    <w:div w:id="240872713">
      <w:bodyDiv w:val="1"/>
      <w:marLeft w:val="0"/>
      <w:marRight w:val="0"/>
      <w:marTop w:val="0"/>
      <w:marBottom w:val="0"/>
      <w:divBdr>
        <w:top w:val="none" w:sz="0" w:space="0" w:color="auto"/>
        <w:left w:val="none" w:sz="0" w:space="0" w:color="auto"/>
        <w:bottom w:val="none" w:sz="0" w:space="0" w:color="auto"/>
        <w:right w:val="none" w:sz="0" w:space="0" w:color="auto"/>
      </w:divBdr>
    </w:div>
    <w:div w:id="241329694">
      <w:bodyDiv w:val="1"/>
      <w:marLeft w:val="0"/>
      <w:marRight w:val="0"/>
      <w:marTop w:val="0"/>
      <w:marBottom w:val="0"/>
      <w:divBdr>
        <w:top w:val="none" w:sz="0" w:space="0" w:color="auto"/>
        <w:left w:val="none" w:sz="0" w:space="0" w:color="auto"/>
        <w:bottom w:val="none" w:sz="0" w:space="0" w:color="auto"/>
        <w:right w:val="none" w:sz="0" w:space="0" w:color="auto"/>
      </w:divBdr>
    </w:div>
    <w:div w:id="241645268">
      <w:bodyDiv w:val="1"/>
      <w:marLeft w:val="0"/>
      <w:marRight w:val="0"/>
      <w:marTop w:val="0"/>
      <w:marBottom w:val="0"/>
      <w:divBdr>
        <w:top w:val="none" w:sz="0" w:space="0" w:color="auto"/>
        <w:left w:val="none" w:sz="0" w:space="0" w:color="auto"/>
        <w:bottom w:val="none" w:sz="0" w:space="0" w:color="auto"/>
        <w:right w:val="none" w:sz="0" w:space="0" w:color="auto"/>
      </w:divBdr>
    </w:div>
    <w:div w:id="242420879">
      <w:bodyDiv w:val="1"/>
      <w:marLeft w:val="0"/>
      <w:marRight w:val="0"/>
      <w:marTop w:val="0"/>
      <w:marBottom w:val="0"/>
      <w:divBdr>
        <w:top w:val="none" w:sz="0" w:space="0" w:color="auto"/>
        <w:left w:val="none" w:sz="0" w:space="0" w:color="auto"/>
        <w:bottom w:val="none" w:sz="0" w:space="0" w:color="auto"/>
        <w:right w:val="none" w:sz="0" w:space="0" w:color="auto"/>
      </w:divBdr>
    </w:div>
    <w:div w:id="243271023">
      <w:bodyDiv w:val="1"/>
      <w:marLeft w:val="0"/>
      <w:marRight w:val="0"/>
      <w:marTop w:val="0"/>
      <w:marBottom w:val="0"/>
      <w:divBdr>
        <w:top w:val="none" w:sz="0" w:space="0" w:color="auto"/>
        <w:left w:val="none" w:sz="0" w:space="0" w:color="auto"/>
        <w:bottom w:val="none" w:sz="0" w:space="0" w:color="auto"/>
        <w:right w:val="none" w:sz="0" w:space="0" w:color="auto"/>
      </w:divBdr>
    </w:div>
    <w:div w:id="243300456">
      <w:bodyDiv w:val="1"/>
      <w:marLeft w:val="0"/>
      <w:marRight w:val="0"/>
      <w:marTop w:val="0"/>
      <w:marBottom w:val="0"/>
      <w:divBdr>
        <w:top w:val="none" w:sz="0" w:space="0" w:color="auto"/>
        <w:left w:val="none" w:sz="0" w:space="0" w:color="auto"/>
        <w:bottom w:val="none" w:sz="0" w:space="0" w:color="auto"/>
        <w:right w:val="none" w:sz="0" w:space="0" w:color="auto"/>
      </w:divBdr>
    </w:div>
    <w:div w:id="244143999">
      <w:bodyDiv w:val="1"/>
      <w:marLeft w:val="0"/>
      <w:marRight w:val="0"/>
      <w:marTop w:val="0"/>
      <w:marBottom w:val="0"/>
      <w:divBdr>
        <w:top w:val="none" w:sz="0" w:space="0" w:color="auto"/>
        <w:left w:val="none" w:sz="0" w:space="0" w:color="auto"/>
        <w:bottom w:val="none" w:sz="0" w:space="0" w:color="auto"/>
        <w:right w:val="none" w:sz="0" w:space="0" w:color="auto"/>
      </w:divBdr>
    </w:div>
    <w:div w:id="244926465">
      <w:bodyDiv w:val="1"/>
      <w:marLeft w:val="0"/>
      <w:marRight w:val="0"/>
      <w:marTop w:val="0"/>
      <w:marBottom w:val="0"/>
      <w:divBdr>
        <w:top w:val="none" w:sz="0" w:space="0" w:color="auto"/>
        <w:left w:val="none" w:sz="0" w:space="0" w:color="auto"/>
        <w:bottom w:val="none" w:sz="0" w:space="0" w:color="auto"/>
        <w:right w:val="none" w:sz="0" w:space="0" w:color="auto"/>
      </w:divBdr>
    </w:div>
    <w:div w:id="245070249">
      <w:bodyDiv w:val="1"/>
      <w:marLeft w:val="0"/>
      <w:marRight w:val="0"/>
      <w:marTop w:val="0"/>
      <w:marBottom w:val="0"/>
      <w:divBdr>
        <w:top w:val="none" w:sz="0" w:space="0" w:color="auto"/>
        <w:left w:val="none" w:sz="0" w:space="0" w:color="auto"/>
        <w:bottom w:val="none" w:sz="0" w:space="0" w:color="auto"/>
        <w:right w:val="none" w:sz="0" w:space="0" w:color="auto"/>
      </w:divBdr>
    </w:div>
    <w:div w:id="245189523">
      <w:bodyDiv w:val="1"/>
      <w:marLeft w:val="0"/>
      <w:marRight w:val="0"/>
      <w:marTop w:val="0"/>
      <w:marBottom w:val="0"/>
      <w:divBdr>
        <w:top w:val="none" w:sz="0" w:space="0" w:color="auto"/>
        <w:left w:val="none" w:sz="0" w:space="0" w:color="auto"/>
        <w:bottom w:val="none" w:sz="0" w:space="0" w:color="auto"/>
        <w:right w:val="none" w:sz="0" w:space="0" w:color="auto"/>
      </w:divBdr>
    </w:div>
    <w:div w:id="246158036">
      <w:bodyDiv w:val="1"/>
      <w:marLeft w:val="0"/>
      <w:marRight w:val="0"/>
      <w:marTop w:val="0"/>
      <w:marBottom w:val="0"/>
      <w:divBdr>
        <w:top w:val="none" w:sz="0" w:space="0" w:color="auto"/>
        <w:left w:val="none" w:sz="0" w:space="0" w:color="auto"/>
        <w:bottom w:val="none" w:sz="0" w:space="0" w:color="auto"/>
        <w:right w:val="none" w:sz="0" w:space="0" w:color="auto"/>
      </w:divBdr>
    </w:div>
    <w:div w:id="247495596">
      <w:bodyDiv w:val="1"/>
      <w:marLeft w:val="0"/>
      <w:marRight w:val="0"/>
      <w:marTop w:val="0"/>
      <w:marBottom w:val="0"/>
      <w:divBdr>
        <w:top w:val="none" w:sz="0" w:space="0" w:color="auto"/>
        <w:left w:val="none" w:sz="0" w:space="0" w:color="auto"/>
        <w:bottom w:val="none" w:sz="0" w:space="0" w:color="auto"/>
        <w:right w:val="none" w:sz="0" w:space="0" w:color="auto"/>
      </w:divBdr>
    </w:div>
    <w:div w:id="248395297">
      <w:bodyDiv w:val="1"/>
      <w:marLeft w:val="0"/>
      <w:marRight w:val="0"/>
      <w:marTop w:val="0"/>
      <w:marBottom w:val="0"/>
      <w:divBdr>
        <w:top w:val="none" w:sz="0" w:space="0" w:color="auto"/>
        <w:left w:val="none" w:sz="0" w:space="0" w:color="auto"/>
        <w:bottom w:val="none" w:sz="0" w:space="0" w:color="auto"/>
        <w:right w:val="none" w:sz="0" w:space="0" w:color="auto"/>
      </w:divBdr>
    </w:div>
    <w:div w:id="248471489">
      <w:bodyDiv w:val="1"/>
      <w:marLeft w:val="0"/>
      <w:marRight w:val="0"/>
      <w:marTop w:val="0"/>
      <w:marBottom w:val="0"/>
      <w:divBdr>
        <w:top w:val="none" w:sz="0" w:space="0" w:color="auto"/>
        <w:left w:val="none" w:sz="0" w:space="0" w:color="auto"/>
        <w:bottom w:val="none" w:sz="0" w:space="0" w:color="auto"/>
        <w:right w:val="none" w:sz="0" w:space="0" w:color="auto"/>
      </w:divBdr>
    </w:div>
    <w:div w:id="249504137">
      <w:bodyDiv w:val="1"/>
      <w:marLeft w:val="0"/>
      <w:marRight w:val="0"/>
      <w:marTop w:val="0"/>
      <w:marBottom w:val="0"/>
      <w:divBdr>
        <w:top w:val="none" w:sz="0" w:space="0" w:color="auto"/>
        <w:left w:val="none" w:sz="0" w:space="0" w:color="auto"/>
        <w:bottom w:val="none" w:sz="0" w:space="0" w:color="auto"/>
        <w:right w:val="none" w:sz="0" w:space="0" w:color="auto"/>
      </w:divBdr>
    </w:div>
    <w:div w:id="252202902">
      <w:bodyDiv w:val="1"/>
      <w:marLeft w:val="0"/>
      <w:marRight w:val="0"/>
      <w:marTop w:val="0"/>
      <w:marBottom w:val="0"/>
      <w:divBdr>
        <w:top w:val="none" w:sz="0" w:space="0" w:color="auto"/>
        <w:left w:val="none" w:sz="0" w:space="0" w:color="auto"/>
        <w:bottom w:val="none" w:sz="0" w:space="0" w:color="auto"/>
        <w:right w:val="none" w:sz="0" w:space="0" w:color="auto"/>
      </w:divBdr>
    </w:div>
    <w:div w:id="252974541">
      <w:bodyDiv w:val="1"/>
      <w:marLeft w:val="0"/>
      <w:marRight w:val="0"/>
      <w:marTop w:val="0"/>
      <w:marBottom w:val="0"/>
      <w:divBdr>
        <w:top w:val="none" w:sz="0" w:space="0" w:color="auto"/>
        <w:left w:val="none" w:sz="0" w:space="0" w:color="auto"/>
        <w:bottom w:val="none" w:sz="0" w:space="0" w:color="auto"/>
        <w:right w:val="none" w:sz="0" w:space="0" w:color="auto"/>
      </w:divBdr>
    </w:div>
    <w:div w:id="253242327">
      <w:bodyDiv w:val="1"/>
      <w:marLeft w:val="0"/>
      <w:marRight w:val="0"/>
      <w:marTop w:val="0"/>
      <w:marBottom w:val="0"/>
      <w:divBdr>
        <w:top w:val="none" w:sz="0" w:space="0" w:color="auto"/>
        <w:left w:val="none" w:sz="0" w:space="0" w:color="auto"/>
        <w:bottom w:val="none" w:sz="0" w:space="0" w:color="auto"/>
        <w:right w:val="none" w:sz="0" w:space="0" w:color="auto"/>
      </w:divBdr>
    </w:div>
    <w:div w:id="256522290">
      <w:bodyDiv w:val="1"/>
      <w:marLeft w:val="0"/>
      <w:marRight w:val="0"/>
      <w:marTop w:val="0"/>
      <w:marBottom w:val="0"/>
      <w:divBdr>
        <w:top w:val="none" w:sz="0" w:space="0" w:color="auto"/>
        <w:left w:val="none" w:sz="0" w:space="0" w:color="auto"/>
        <w:bottom w:val="none" w:sz="0" w:space="0" w:color="auto"/>
        <w:right w:val="none" w:sz="0" w:space="0" w:color="auto"/>
      </w:divBdr>
    </w:div>
    <w:div w:id="258489067">
      <w:bodyDiv w:val="1"/>
      <w:marLeft w:val="0"/>
      <w:marRight w:val="0"/>
      <w:marTop w:val="0"/>
      <w:marBottom w:val="0"/>
      <w:divBdr>
        <w:top w:val="none" w:sz="0" w:space="0" w:color="auto"/>
        <w:left w:val="none" w:sz="0" w:space="0" w:color="auto"/>
        <w:bottom w:val="none" w:sz="0" w:space="0" w:color="auto"/>
        <w:right w:val="none" w:sz="0" w:space="0" w:color="auto"/>
      </w:divBdr>
    </w:div>
    <w:div w:id="260846484">
      <w:bodyDiv w:val="1"/>
      <w:marLeft w:val="0"/>
      <w:marRight w:val="0"/>
      <w:marTop w:val="0"/>
      <w:marBottom w:val="0"/>
      <w:divBdr>
        <w:top w:val="none" w:sz="0" w:space="0" w:color="auto"/>
        <w:left w:val="none" w:sz="0" w:space="0" w:color="auto"/>
        <w:bottom w:val="none" w:sz="0" w:space="0" w:color="auto"/>
        <w:right w:val="none" w:sz="0" w:space="0" w:color="auto"/>
      </w:divBdr>
    </w:div>
    <w:div w:id="261038643">
      <w:bodyDiv w:val="1"/>
      <w:marLeft w:val="0"/>
      <w:marRight w:val="0"/>
      <w:marTop w:val="0"/>
      <w:marBottom w:val="0"/>
      <w:divBdr>
        <w:top w:val="none" w:sz="0" w:space="0" w:color="auto"/>
        <w:left w:val="none" w:sz="0" w:space="0" w:color="auto"/>
        <w:bottom w:val="none" w:sz="0" w:space="0" w:color="auto"/>
        <w:right w:val="none" w:sz="0" w:space="0" w:color="auto"/>
      </w:divBdr>
    </w:div>
    <w:div w:id="262153332">
      <w:bodyDiv w:val="1"/>
      <w:marLeft w:val="0"/>
      <w:marRight w:val="0"/>
      <w:marTop w:val="0"/>
      <w:marBottom w:val="0"/>
      <w:divBdr>
        <w:top w:val="none" w:sz="0" w:space="0" w:color="auto"/>
        <w:left w:val="none" w:sz="0" w:space="0" w:color="auto"/>
        <w:bottom w:val="none" w:sz="0" w:space="0" w:color="auto"/>
        <w:right w:val="none" w:sz="0" w:space="0" w:color="auto"/>
      </w:divBdr>
    </w:div>
    <w:div w:id="262302069">
      <w:bodyDiv w:val="1"/>
      <w:marLeft w:val="0"/>
      <w:marRight w:val="0"/>
      <w:marTop w:val="0"/>
      <w:marBottom w:val="0"/>
      <w:divBdr>
        <w:top w:val="none" w:sz="0" w:space="0" w:color="auto"/>
        <w:left w:val="none" w:sz="0" w:space="0" w:color="auto"/>
        <w:bottom w:val="none" w:sz="0" w:space="0" w:color="auto"/>
        <w:right w:val="none" w:sz="0" w:space="0" w:color="auto"/>
      </w:divBdr>
    </w:div>
    <w:div w:id="263075434">
      <w:bodyDiv w:val="1"/>
      <w:marLeft w:val="0"/>
      <w:marRight w:val="0"/>
      <w:marTop w:val="0"/>
      <w:marBottom w:val="0"/>
      <w:divBdr>
        <w:top w:val="none" w:sz="0" w:space="0" w:color="auto"/>
        <w:left w:val="none" w:sz="0" w:space="0" w:color="auto"/>
        <w:bottom w:val="none" w:sz="0" w:space="0" w:color="auto"/>
        <w:right w:val="none" w:sz="0" w:space="0" w:color="auto"/>
      </w:divBdr>
    </w:div>
    <w:div w:id="263196871">
      <w:bodyDiv w:val="1"/>
      <w:marLeft w:val="0"/>
      <w:marRight w:val="0"/>
      <w:marTop w:val="0"/>
      <w:marBottom w:val="0"/>
      <w:divBdr>
        <w:top w:val="none" w:sz="0" w:space="0" w:color="auto"/>
        <w:left w:val="none" w:sz="0" w:space="0" w:color="auto"/>
        <w:bottom w:val="none" w:sz="0" w:space="0" w:color="auto"/>
        <w:right w:val="none" w:sz="0" w:space="0" w:color="auto"/>
      </w:divBdr>
    </w:div>
    <w:div w:id="266548573">
      <w:bodyDiv w:val="1"/>
      <w:marLeft w:val="0"/>
      <w:marRight w:val="0"/>
      <w:marTop w:val="0"/>
      <w:marBottom w:val="0"/>
      <w:divBdr>
        <w:top w:val="none" w:sz="0" w:space="0" w:color="auto"/>
        <w:left w:val="none" w:sz="0" w:space="0" w:color="auto"/>
        <w:bottom w:val="none" w:sz="0" w:space="0" w:color="auto"/>
        <w:right w:val="none" w:sz="0" w:space="0" w:color="auto"/>
      </w:divBdr>
    </w:div>
    <w:div w:id="266928467">
      <w:bodyDiv w:val="1"/>
      <w:marLeft w:val="0"/>
      <w:marRight w:val="0"/>
      <w:marTop w:val="0"/>
      <w:marBottom w:val="0"/>
      <w:divBdr>
        <w:top w:val="none" w:sz="0" w:space="0" w:color="auto"/>
        <w:left w:val="none" w:sz="0" w:space="0" w:color="auto"/>
        <w:bottom w:val="none" w:sz="0" w:space="0" w:color="auto"/>
        <w:right w:val="none" w:sz="0" w:space="0" w:color="auto"/>
      </w:divBdr>
    </w:div>
    <w:div w:id="267659913">
      <w:bodyDiv w:val="1"/>
      <w:marLeft w:val="0"/>
      <w:marRight w:val="0"/>
      <w:marTop w:val="0"/>
      <w:marBottom w:val="0"/>
      <w:divBdr>
        <w:top w:val="none" w:sz="0" w:space="0" w:color="auto"/>
        <w:left w:val="none" w:sz="0" w:space="0" w:color="auto"/>
        <w:bottom w:val="none" w:sz="0" w:space="0" w:color="auto"/>
        <w:right w:val="none" w:sz="0" w:space="0" w:color="auto"/>
      </w:divBdr>
    </w:div>
    <w:div w:id="267855764">
      <w:bodyDiv w:val="1"/>
      <w:marLeft w:val="0"/>
      <w:marRight w:val="0"/>
      <w:marTop w:val="0"/>
      <w:marBottom w:val="0"/>
      <w:divBdr>
        <w:top w:val="none" w:sz="0" w:space="0" w:color="auto"/>
        <w:left w:val="none" w:sz="0" w:space="0" w:color="auto"/>
        <w:bottom w:val="none" w:sz="0" w:space="0" w:color="auto"/>
        <w:right w:val="none" w:sz="0" w:space="0" w:color="auto"/>
      </w:divBdr>
    </w:div>
    <w:div w:id="269705892">
      <w:bodyDiv w:val="1"/>
      <w:marLeft w:val="0"/>
      <w:marRight w:val="0"/>
      <w:marTop w:val="0"/>
      <w:marBottom w:val="0"/>
      <w:divBdr>
        <w:top w:val="none" w:sz="0" w:space="0" w:color="auto"/>
        <w:left w:val="none" w:sz="0" w:space="0" w:color="auto"/>
        <w:bottom w:val="none" w:sz="0" w:space="0" w:color="auto"/>
        <w:right w:val="none" w:sz="0" w:space="0" w:color="auto"/>
      </w:divBdr>
    </w:div>
    <w:div w:id="269749176">
      <w:bodyDiv w:val="1"/>
      <w:marLeft w:val="0"/>
      <w:marRight w:val="0"/>
      <w:marTop w:val="0"/>
      <w:marBottom w:val="0"/>
      <w:divBdr>
        <w:top w:val="none" w:sz="0" w:space="0" w:color="auto"/>
        <w:left w:val="none" w:sz="0" w:space="0" w:color="auto"/>
        <w:bottom w:val="none" w:sz="0" w:space="0" w:color="auto"/>
        <w:right w:val="none" w:sz="0" w:space="0" w:color="auto"/>
      </w:divBdr>
    </w:div>
    <w:div w:id="269775875">
      <w:bodyDiv w:val="1"/>
      <w:marLeft w:val="0"/>
      <w:marRight w:val="0"/>
      <w:marTop w:val="0"/>
      <w:marBottom w:val="0"/>
      <w:divBdr>
        <w:top w:val="none" w:sz="0" w:space="0" w:color="auto"/>
        <w:left w:val="none" w:sz="0" w:space="0" w:color="auto"/>
        <w:bottom w:val="none" w:sz="0" w:space="0" w:color="auto"/>
        <w:right w:val="none" w:sz="0" w:space="0" w:color="auto"/>
      </w:divBdr>
    </w:div>
    <w:div w:id="272054037">
      <w:bodyDiv w:val="1"/>
      <w:marLeft w:val="0"/>
      <w:marRight w:val="0"/>
      <w:marTop w:val="0"/>
      <w:marBottom w:val="0"/>
      <w:divBdr>
        <w:top w:val="none" w:sz="0" w:space="0" w:color="auto"/>
        <w:left w:val="none" w:sz="0" w:space="0" w:color="auto"/>
        <w:bottom w:val="none" w:sz="0" w:space="0" w:color="auto"/>
        <w:right w:val="none" w:sz="0" w:space="0" w:color="auto"/>
      </w:divBdr>
    </w:div>
    <w:div w:id="275908068">
      <w:bodyDiv w:val="1"/>
      <w:marLeft w:val="0"/>
      <w:marRight w:val="0"/>
      <w:marTop w:val="0"/>
      <w:marBottom w:val="0"/>
      <w:divBdr>
        <w:top w:val="none" w:sz="0" w:space="0" w:color="auto"/>
        <w:left w:val="none" w:sz="0" w:space="0" w:color="auto"/>
        <w:bottom w:val="none" w:sz="0" w:space="0" w:color="auto"/>
        <w:right w:val="none" w:sz="0" w:space="0" w:color="auto"/>
      </w:divBdr>
    </w:div>
    <w:div w:id="279193909">
      <w:bodyDiv w:val="1"/>
      <w:marLeft w:val="0"/>
      <w:marRight w:val="0"/>
      <w:marTop w:val="0"/>
      <w:marBottom w:val="0"/>
      <w:divBdr>
        <w:top w:val="none" w:sz="0" w:space="0" w:color="auto"/>
        <w:left w:val="none" w:sz="0" w:space="0" w:color="auto"/>
        <w:bottom w:val="none" w:sz="0" w:space="0" w:color="auto"/>
        <w:right w:val="none" w:sz="0" w:space="0" w:color="auto"/>
      </w:divBdr>
    </w:div>
    <w:div w:id="279648067">
      <w:bodyDiv w:val="1"/>
      <w:marLeft w:val="0"/>
      <w:marRight w:val="0"/>
      <w:marTop w:val="0"/>
      <w:marBottom w:val="0"/>
      <w:divBdr>
        <w:top w:val="none" w:sz="0" w:space="0" w:color="auto"/>
        <w:left w:val="none" w:sz="0" w:space="0" w:color="auto"/>
        <w:bottom w:val="none" w:sz="0" w:space="0" w:color="auto"/>
        <w:right w:val="none" w:sz="0" w:space="0" w:color="auto"/>
      </w:divBdr>
    </w:div>
    <w:div w:id="281230092">
      <w:bodyDiv w:val="1"/>
      <w:marLeft w:val="0"/>
      <w:marRight w:val="0"/>
      <w:marTop w:val="0"/>
      <w:marBottom w:val="0"/>
      <w:divBdr>
        <w:top w:val="none" w:sz="0" w:space="0" w:color="auto"/>
        <w:left w:val="none" w:sz="0" w:space="0" w:color="auto"/>
        <w:bottom w:val="none" w:sz="0" w:space="0" w:color="auto"/>
        <w:right w:val="none" w:sz="0" w:space="0" w:color="auto"/>
      </w:divBdr>
    </w:div>
    <w:div w:id="282931199">
      <w:bodyDiv w:val="1"/>
      <w:marLeft w:val="0"/>
      <w:marRight w:val="0"/>
      <w:marTop w:val="0"/>
      <w:marBottom w:val="0"/>
      <w:divBdr>
        <w:top w:val="none" w:sz="0" w:space="0" w:color="auto"/>
        <w:left w:val="none" w:sz="0" w:space="0" w:color="auto"/>
        <w:bottom w:val="none" w:sz="0" w:space="0" w:color="auto"/>
        <w:right w:val="none" w:sz="0" w:space="0" w:color="auto"/>
      </w:divBdr>
    </w:div>
    <w:div w:id="283973991">
      <w:bodyDiv w:val="1"/>
      <w:marLeft w:val="0"/>
      <w:marRight w:val="0"/>
      <w:marTop w:val="0"/>
      <w:marBottom w:val="0"/>
      <w:divBdr>
        <w:top w:val="none" w:sz="0" w:space="0" w:color="auto"/>
        <w:left w:val="none" w:sz="0" w:space="0" w:color="auto"/>
        <w:bottom w:val="none" w:sz="0" w:space="0" w:color="auto"/>
        <w:right w:val="none" w:sz="0" w:space="0" w:color="auto"/>
      </w:divBdr>
    </w:div>
    <w:div w:id="284235024">
      <w:bodyDiv w:val="1"/>
      <w:marLeft w:val="0"/>
      <w:marRight w:val="0"/>
      <w:marTop w:val="0"/>
      <w:marBottom w:val="0"/>
      <w:divBdr>
        <w:top w:val="none" w:sz="0" w:space="0" w:color="auto"/>
        <w:left w:val="none" w:sz="0" w:space="0" w:color="auto"/>
        <w:bottom w:val="none" w:sz="0" w:space="0" w:color="auto"/>
        <w:right w:val="none" w:sz="0" w:space="0" w:color="auto"/>
      </w:divBdr>
    </w:div>
    <w:div w:id="284236934">
      <w:bodyDiv w:val="1"/>
      <w:marLeft w:val="0"/>
      <w:marRight w:val="0"/>
      <w:marTop w:val="0"/>
      <w:marBottom w:val="0"/>
      <w:divBdr>
        <w:top w:val="none" w:sz="0" w:space="0" w:color="auto"/>
        <w:left w:val="none" w:sz="0" w:space="0" w:color="auto"/>
        <w:bottom w:val="none" w:sz="0" w:space="0" w:color="auto"/>
        <w:right w:val="none" w:sz="0" w:space="0" w:color="auto"/>
      </w:divBdr>
    </w:div>
    <w:div w:id="287586581">
      <w:bodyDiv w:val="1"/>
      <w:marLeft w:val="0"/>
      <w:marRight w:val="0"/>
      <w:marTop w:val="0"/>
      <w:marBottom w:val="0"/>
      <w:divBdr>
        <w:top w:val="none" w:sz="0" w:space="0" w:color="auto"/>
        <w:left w:val="none" w:sz="0" w:space="0" w:color="auto"/>
        <w:bottom w:val="none" w:sz="0" w:space="0" w:color="auto"/>
        <w:right w:val="none" w:sz="0" w:space="0" w:color="auto"/>
      </w:divBdr>
    </w:div>
    <w:div w:id="288439565">
      <w:bodyDiv w:val="1"/>
      <w:marLeft w:val="0"/>
      <w:marRight w:val="0"/>
      <w:marTop w:val="0"/>
      <w:marBottom w:val="0"/>
      <w:divBdr>
        <w:top w:val="none" w:sz="0" w:space="0" w:color="auto"/>
        <w:left w:val="none" w:sz="0" w:space="0" w:color="auto"/>
        <w:bottom w:val="none" w:sz="0" w:space="0" w:color="auto"/>
        <w:right w:val="none" w:sz="0" w:space="0" w:color="auto"/>
      </w:divBdr>
    </w:div>
    <w:div w:id="288586441">
      <w:bodyDiv w:val="1"/>
      <w:marLeft w:val="0"/>
      <w:marRight w:val="0"/>
      <w:marTop w:val="0"/>
      <w:marBottom w:val="0"/>
      <w:divBdr>
        <w:top w:val="none" w:sz="0" w:space="0" w:color="auto"/>
        <w:left w:val="none" w:sz="0" w:space="0" w:color="auto"/>
        <w:bottom w:val="none" w:sz="0" w:space="0" w:color="auto"/>
        <w:right w:val="none" w:sz="0" w:space="0" w:color="auto"/>
      </w:divBdr>
    </w:div>
    <w:div w:id="289409025">
      <w:bodyDiv w:val="1"/>
      <w:marLeft w:val="0"/>
      <w:marRight w:val="0"/>
      <w:marTop w:val="0"/>
      <w:marBottom w:val="0"/>
      <w:divBdr>
        <w:top w:val="none" w:sz="0" w:space="0" w:color="auto"/>
        <w:left w:val="none" w:sz="0" w:space="0" w:color="auto"/>
        <w:bottom w:val="none" w:sz="0" w:space="0" w:color="auto"/>
        <w:right w:val="none" w:sz="0" w:space="0" w:color="auto"/>
      </w:divBdr>
    </w:div>
    <w:div w:id="289744870">
      <w:bodyDiv w:val="1"/>
      <w:marLeft w:val="0"/>
      <w:marRight w:val="0"/>
      <w:marTop w:val="0"/>
      <w:marBottom w:val="0"/>
      <w:divBdr>
        <w:top w:val="none" w:sz="0" w:space="0" w:color="auto"/>
        <w:left w:val="none" w:sz="0" w:space="0" w:color="auto"/>
        <w:bottom w:val="none" w:sz="0" w:space="0" w:color="auto"/>
        <w:right w:val="none" w:sz="0" w:space="0" w:color="auto"/>
      </w:divBdr>
    </w:div>
    <w:div w:id="289825492">
      <w:bodyDiv w:val="1"/>
      <w:marLeft w:val="0"/>
      <w:marRight w:val="0"/>
      <w:marTop w:val="0"/>
      <w:marBottom w:val="0"/>
      <w:divBdr>
        <w:top w:val="none" w:sz="0" w:space="0" w:color="auto"/>
        <w:left w:val="none" w:sz="0" w:space="0" w:color="auto"/>
        <w:bottom w:val="none" w:sz="0" w:space="0" w:color="auto"/>
        <w:right w:val="none" w:sz="0" w:space="0" w:color="auto"/>
      </w:divBdr>
    </w:div>
    <w:div w:id="291791121">
      <w:bodyDiv w:val="1"/>
      <w:marLeft w:val="0"/>
      <w:marRight w:val="0"/>
      <w:marTop w:val="0"/>
      <w:marBottom w:val="0"/>
      <w:divBdr>
        <w:top w:val="none" w:sz="0" w:space="0" w:color="auto"/>
        <w:left w:val="none" w:sz="0" w:space="0" w:color="auto"/>
        <w:bottom w:val="none" w:sz="0" w:space="0" w:color="auto"/>
        <w:right w:val="none" w:sz="0" w:space="0" w:color="auto"/>
      </w:divBdr>
    </w:div>
    <w:div w:id="292489611">
      <w:bodyDiv w:val="1"/>
      <w:marLeft w:val="0"/>
      <w:marRight w:val="0"/>
      <w:marTop w:val="0"/>
      <w:marBottom w:val="0"/>
      <w:divBdr>
        <w:top w:val="none" w:sz="0" w:space="0" w:color="auto"/>
        <w:left w:val="none" w:sz="0" w:space="0" w:color="auto"/>
        <w:bottom w:val="none" w:sz="0" w:space="0" w:color="auto"/>
        <w:right w:val="none" w:sz="0" w:space="0" w:color="auto"/>
      </w:divBdr>
    </w:div>
    <w:div w:id="294602376">
      <w:bodyDiv w:val="1"/>
      <w:marLeft w:val="0"/>
      <w:marRight w:val="0"/>
      <w:marTop w:val="0"/>
      <w:marBottom w:val="0"/>
      <w:divBdr>
        <w:top w:val="none" w:sz="0" w:space="0" w:color="auto"/>
        <w:left w:val="none" w:sz="0" w:space="0" w:color="auto"/>
        <w:bottom w:val="none" w:sz="0" w:space="0" w:color="auto"/>
        <w:right w:val="none" w:sz="0" w:space="0" w:color="auto"/>
      </w:divBdr>
    </w:div>
    <w:div w:id="294682124">
      <w:bodyDiv w:val="1"/>
      <w:marLeft w:val="0"/>
      <w:marRight w:val="0"/>
      <w:marTop w:val="0"/>
      <w:marBottom w:val="0"/>
      <w:divBdr>
        <w:top w:val="none" w:sz="0" w:space="0" w:color="auto"/>
        <w:left w:val="none" w:sz="0" w:space="0" w:color="auto"/>
        <w:bottom w:val="none" w:sz="0" w:space="0" w:color="auto"/>
        <w:right w:val="none" w:sz="0" w:space="0" w:color="auto"/>
      </w:divBdr>
    </w:div>
    <w:div w:id="295111483">
      <w:bodyDiv w:val="1"/>
      <w:marLeft w:val="0"/>
      <w:marRight w:val="0"/>
      <w:marTop w:val="0"/>
      <w:marBottom w:val="0"/>
      <w:divBdr>
        <w:top w:val="none" w:sz="0" w:space="0" w:color="auto"/>
        <w:left w:val="none" w:sz="0" w:space="0" w:color="auto"/>
        <w:bottom w:val="none" w:sz="0" w:space="0" w:color="auto"/>
        <w:right w:val="none" w:sz="0" w:space="0" w:color="auto"/>
      </w:divBdr>
    </w:div>
    <w:div w:id="297805101">
      <w:bodyDiv w:val="1"/>
      <w:marLeft w:val="0"/>
      <w:marRight w:val="0"/>
      <w:marTop w:val="0"/>
      <w:marBottom w:val="0"/>
      <w:divBdr>
        <w:top w:val="none" w:sz="0" w:space="0" w:color="auto"/>
        <w:left w:val="none" w:sz="0" w:space="0" w:color="auto"/>
        <w:bottom w:val="none" w:sz="0" w:space="0" w:color="auto"/>
        <w:right w:val="none" w:sz="0" w:space="0" w:color="auto"/>
      </w:divBdr>
    </w:div>
    <w:div w:id="297994287">
      <w:bodyDiv w:val="1"/>
      <w:marLeft w:val="0"/>
      <w:marRight w:val="0"/>
      <w:marTop w:val="0"/>
      <w:marBottom w:val="0"/>
      <w:divBdr>
        <w:top w:val="none" w:sz="0" w:space="0" w:color="auto"/>
        <w:left w:val="none" w:sz="0" w:space="0" w:color="auto"/>
        <w:bottom w:val="none" w:sz="0" w:space="0" w:color="auto"/>
        <w:right w:val="none" w:sz="0" w:space="0" w:color="auto"/>
      </w:divBdr>
    </w:div>
    <w:div w:id="298075747">
      <w:bodyDiv w:val="1"/>
      <w:marLeft w:val="0"/>
      <w:marRight w:val="0"/>
      <w:marTop w:val="0"/>
      <w:marBottom w:val="0"/>
      <w:divBdr>
        <w:top w:val="none" w:sz="0" w:space="0" w:color="auto"/>
        <w:left w:val="none" w:sz="0" w:space="0" w:color="auto"/>
        <w:bottom w:val="none" w:sz="0" w:space="0" w:color="auto"/>
        <w:right w:val="none" w:sz="0" w:space="0" w:color="auto"/>
      </w:divBdr>
    </w:div>
    <w:div w:id="299265095">
      <w:bodyDiv w:val="1"/>
      <w:marLeft w:val="0"/>
      <w:marRight w:val="0"/>
      <w:marTop w:val="0"/>
      <w:marBottom w:val="0"/>
      <w:divBdr>
        <w:top w:val="none" w:sz="0" w:space="0" w:color="auto"/>
        <w:left w:val="none" w:sz="0" w:space="0" w:color="auto"/>
        <w:bottom w:val="none" w:sz="0" w:space="0" w:color="auto"/>
        <w:right w:val="none" w:sz="0" w:space="0" w:color="auto"/>
      </w:divBdr>
    </w:div>
    <w:div w:id="299266402">
      <w:bodyDiv w:val="1"/>
      <w:marLeft w:val="0"/>
      <w:marRight w:val="0"/>
      <w:marTop w:val="0"/>
      <w:marBottom w:val="0"/>
      <w:divBdr>
        <w:top w:val="none" w:sz="0" w:space="0" w:color="auto"/>
        <w:left w:val="none" w:sz="0" w:space="0" w:color="auto"/>
        <w:bottom w:val="none" w:sz="0" w:space="0" w:color="auto"/>
        <w:right w:val="none" w:sz="0" w:space="0" w:color="auto"/>
      </w:divBdr>
    </w:div>
    <w:div w:id="301153168">
      <w:bodyDiv w:val="1"/>
      <w:marLeft w:val="0"/>
      <w:marRight w:val="0"/>
      <w:marTop w:val="0"/>
      <w:marBottom w:val="0"/>
      <w:divBdr>
        <w:top w:val="none" w:sz="0" w:space="0" w:color="auto"/>
        <w:left w:val="none" w:sz="0" w:space="0" w:color="auto"/>
        <w:bottom w:val="none" w:sz="0" w:space="0" w:color="auto"/>
        <w:right w:val="none" w:sz="0" w:space="0" w:color="auto"/>
      </w:divBdr>
    </w:div>
    <w:div w:id="303656487">
      <w:bodyDiv w:val="1"/>
      <w:marLeft w:val="0"/>
      <w:marRight w:val="0"/>
      <w:marTop w:val="0"/>
      <w:marBottom w:val="0"/>
      <w:divBdr>
        <w:top w:val="none" w:sz="0" w:space="0" w:color="auto"/>
        <w:left w:val="none" w:sz="0" w:space="0" w:color="auto"/>
        <w:bottom w:val="none" w:sz="0" w:space="0" w:color="auto"/>
        <w:right w:val="none" w:sz="0" w:space="0" w:color="auto"/>
      </w:divBdr>
    </w:div>
    <w:div w:id="304087063">
      <w:bodyDiv w:val="1"/>
      <w:marLeft w:val="0"/>
      <w:marRight w:val="0"/>
      <w:marTop w:val="0"/>
      <w:marBottom w:val="0"/>
      <w:divBdr>
        <w:top w:val="none" w:sz="0" w:space="0" w:color="auto"/>
        <w:left w:val="none" w:sz="0" w:space="0" w:color="auto"/>
        <w:bottom w:val="none" w:sz="0" w:space="0" w:color="auto"/>
        <w:right w:val="none" w:sz="0" w:space="0" w:color="auto"/>
      </w:divBdr>
    </w:div>
    <w:div w:id="304628071">
      <w:bodyDiv w:val="1"/>
      <w:marLeft w:val="0"/>
      <w:marRight w:val="0"/>
      <w:marTop w:val="0"/>
      <w:marBottom w:val="0"/>
      <w:divBdr>
        <w:top w:val="none" w:sz="0" w:space="0" w:color="auto"/>
        <w:left w:val="none" w:sz="0" w:space="0" w:color="auto"/>
        <w:bottom w:val="none" w:sz="0" w:space="0" w:color="auto"/>
        <w:right w:val="none" w:sz="0" w:space="0" w:color="auto"/>
      </w:divBdr>
    </w:div>
    <w:div w:id="304746790">
      <w:bodyDiv w:val="1"/>
      <w:marLeft w:val="0"/>
      <w:marRight w:val="0"/>
      <w:marTop w:val="0"/>
      <w:marBottom w:val="0"/>
      <w:divBdr>
        <w:top w:val="none" w:sz="0" w:space="0" w:color="auto"/>
        <w:left w:val="none" w:sz="0" w:space="0" w:color="auto"/>
        <w:bottom w:val="none" w:sz="0" w:space="0" w:color="auto"/>
        <w:right w:val="none" w:sz="0" w:space="0" w:color="auto"/>
      </w:divBdr>
    </w:div>
    <w:div w:id="305672234">
      <w:bodyDiv w:val="1"/>
      <w:marLeft w:val="0"/>
      <w:marRight w:val="0"/>
      <w:marTop w:val="0"/>
      <w:marBottom w:val="0"/>
      <w:divBdr>
        <w:top w:val="none" w:sz="0" w:space="0" w:color="auto"/>
        <w:left w:val="none" w:sz="0" w:space="0" w:color="auto"/>
        <w:bottom w:val="none" w:sz="0" w:space="0" w:color="auto"/>
        <w:right w:val="none" w:sz="0" w:space="0" w:color="auto"/>
      </w:divBdr>
    </w:div>
    <w:div w:id="306084148">
      <w:bodyDiv w:val="1"/>
      <w:marLeft w:val="0"/>
      <w:marRight w:val="0"/>
      <w:marTop w:val="0"/>
      <w:marBottom w:val="0"/>
      <w:divBdr>
        <w:top w:val="none" w:sz="0" w:space="0" w:color="auto"/>
        <w:left w:val="none" w:sz="0" w:space="0" w:color="auto"/>
        <w:bottom w:val="none" w:sz="0" w:space="0" w:color="auto"/>
        <w:right w:val="none" w:sz="0" w:space="0" w:color="auto"/>
      </w:divBdr>
    </w:div>
    <w:div w:id="306711007">
      <w:bodyDiv w:val="1"/>
      <w:marLeft w:val="0"/>
      <w:marRight w:val="0"/>
      <w:marTop w:val="0"/>
      <w:marBottom w:val="0"/>
      <w:divBdr>
        <w:top w:val="none" w:sz="0" w:space="0" w:color="auto"/>
        <w:left w:val="none" w:sz="0" w:space="0" w:color="auto"/>
        <w:bottom w:val="none" w:sz="0" w:space="0" w:color="auto"/>
        <w:right w:val="none" w:sz="0" w:space="0" w:color="auto"/>
      </w:divBdr>
    </w:div>
    <w:div w:id="307832588">
      <w:bodyDiv w:val="1"/>
      <w:marLeft w:val="0"/>
      <w:marRight w:val="0"/>
      <w:marTop w:val="0"/>
      <w:marBottom w:val="0"/>
      <w:divBdr>
        <w:top w:val="none" w:sz="0" w:space="0" w:color="auto"/>
        <w:left w:val="none" w:sz="0" w:space="0" w:color="auto"/>
        <w:bottom w:val="none" w:sz="0" w:space="0" w:color="auto"/>
        <w:right w:val="none" w:sz="0" w:space="0" w:color="auto"/>
      </w:divBdr>
    </w:div>
    <w:div w:id="308557490">
      <w:bodyDiv w:val="1"/>
      <w:marLeft w:val="0"/>
      <w:marRight w:val="0"/>
      <w:marTop w:val="0"/>
      <w:marBottom w:val="0"/>
      <w:divBdr>
        <w:top w:val="none" w:sz="0" w:space="0" w:color="auto"/>
        <w:left w:val="none" w:sz="0" w:space="0" w:color="auto"/>
        <w:bottom w:val="none" w:sz="0" w:space="0" w:color="auto"/>
        <w:right w:val="none" w:sz="0" w:space="0" w:color="auto"/>
      </w:divBdr>
    </w:div>
    <w:div w:id="309020298">
      <w:bodyDiv w:val="1"/>
      <w:marLeft w:val="0"/>
      <w:marRight w:val="0"/>
      <w:marTop w:val="0"/>
      <w:marBottom w:val="0"/>
      <w:divBdr>
        <w:top w:val="none" w:sz="0" w:space="0" w:color="auto"/>
        <w:left w:val="none" w:sz="0" w:space="0" w:color="auto"/>
        <w:bottom w:val="none" w:sz="0" w:space="0" w:color="auto"/>
        <w:right w:val="none" w:sz="0" w:space="0" w:color="auto"/>
      </w:divBdr>
    </w:div>
    <w:div w:id="310404635">
      <w:bodyDiv w:val="1"/>
      <w:marLeft w:val="0"/>
      <w:marRight w:val="0"/>
      <w:marTop w:val="0"/>
      <w:marBottom w:val="0"/>
      <w:divBdr>
        <w:top w:val="none" w:sz="0" w:space="0" w:color="auto"/>
        <w:left w:val="none" w:sz="0" w:space="0" w:color="auto"/>
        <w:bottom w:val="none" w:sz="0" w:space="0" w:color="auto"/>
        <w:right w:val="none" w:sz="0" w:space="0" w:color="auto"/>
      </w:divBdr>
    </w:div>
    <w:div w:id="311064302">
      <w:bodyDiv w:val="1"/>
      <w:marLeft w:val="0"/>
      <w:marRight w:val="0"/>
      <w:marTop w:val="0"/>
      <w:marBottom w:val="0"/>
      <w:divBdr>
        <w:top w:val="none" w:sz="0" w:space="0" w:color="auto"/>
        <w:left w:val="none" w:sz="0" w:space="0" w:color="auto"/>
        <w:bottom w:val="none" w:sz="0" w:space="0" w:color="auto"/>
        <w:right w:val="none" w:sz="0" w:space="0" w:color="auto"/>
      </w:divBdr>
    </w:div>
    <w:div w:id="311445096">
      <w:bodyDiv w:val="1"/>
      <w:marLeft w:val="0"/>
      <w:marRight w:val="0"/>
      <w:marTop w:val="0"/>
      <w:marBottom w:val="0"/>
      <w:divBdr>
        <w:top w:val="none" w:sz="0" w:space="0" w:color="auto"/>
        <w:left w:val="none" w:sz="0" w:space="0" w:color="auto"/>
        <w:bottom w:val="none" w:sz="0" w:space="0" w:color="auto"/>
        <w:right w:val="none" w:sz="0" w:space="0" w:color="auto"/>
      </w:divBdr>
    </w:div>
    <w:div w:id="314801121">
      <w:bodyDiv w:val="1"/>
      <w:marLeft w:val="0"/>
      <w:marRight w:val="0"/>
      <w:marTop w:val="0"/>
      <w:marBottom w:val="0"/>
      <w:divBdr>
        <w:top w:val="none" w:sz="0" w:space="0" w:color="auto"/>
        <w:left w:val="none" w:sz="0" w:space="0" w:color="auto"/>
        <w:bottom w:val="none" w:sz="0" w:space="0" w:color="auto"/>
        <w:right w:val="none" w:sz="0" w:space="0" w:color="auto"/>
      </w:divBdr>
    </w:div>
    <w:div w:id="315688548">
      <w:bodyDiv w:val="1"/>
      <w:marLeft w:val="0"/>
      <w:marRight w:val="0"/>
      <w:marTop w:val="0"/>
      <w:marBottom w:val="0"/>
      <w:divBdr>
        <w:top w:val="none" w:sz="0" w:space="0" w:color="auto"/>
        <w:left w:val="none" w:sz="0" w:space="0" w:color="auto"/>
        <w:bottom w:val="none" w:sz="0" w:space="0" w:color="auto"/>
        <w:right w:val="none" w:sz="0" w:space="0" w:color="auto"/>
      </w:divBdr>
    </w:div>
    <w:div w:id="315958845">
      <w:bodyDiv w:val="1"/>
      <w:marLeft w:val="0"/>
      <w:marRight w:val="0"/>
      <w:marTop w:val="0"/>
      <w:marBottom w:val="0"/>
      <w:divBdr>
        <w:top w:val="none" w:sz="0" w:space="0" w:color="auto"/>
        <w:left w:val="none" w:sz="0" w:space="0" w:color="auto"/>
        <w:bottom w:val="none" w:sz="0" w:space="0" w:color="auto"/>
        <w:right w:val="none" w:sz="0" w:space="0" w:color="auto"/>
      </w:divBdr>
    </w:div>
    <w:div w:id="316881984">
      <w:bodyDiv w:val="1"/>
      <w:marLeft w:val="0"/>
      <w:marRight w:val="0"/>
      <w:marTop w:val="0"/>
      <w:marBottom w:val="0"/>
      <w:divBdr>
        <w:top w:val="none" w:sz="0" w:space="0" w:color="auto"/>
        <w:left w:val="none" w:sz="0" w:space="0" w:color="auto"/>
        <w:bottom w:val="none" w:sz="0" w:space="0" w:color="auto"/>
        <w:right w:val="none" w:sz="0" w:space="0" w:color="auto"/>
      </w:divBdr>
    </w:div>
    <w:div w:id="317615750">
      <w:bodyDiv w:val="1"/>
      <w:marLeft w:val="0"/>
      <w:marRight w:val="0"/>
      <w:marTop w:val="0"/>
      <w:marBottom w:val="0"/>
      <w:divBdr>
        <w:top w:val="none" w:sz="0" w:space="0" w:color="auto"/>
        <w:left w:val="none" w:sz="0" w:space="0" w:color="auto"/>
        <w:bottom w:val="none" w:sz="0" w:space="0" w:color="auto"/>
        <w:right w:val="none" w:sz="0" w:space="0" w:color="auto"/>
      </w:divBdr>
    </w:div>
    <w:div w:id="319164343">
      <w:bodyDiv w:val="1"/>
      <w:marLeft w:val="0"/>
      <w:marRight w:val="0"/>
      <w:marTop w:val="0"/>
      <w:marBottom w:val="0"/>
      <w:divBdr>
        <w:top w:val="none" w:sz="0" w:space="0" w:color="auto"/>
        <w:left w:val="none" w:sz="0" w:space="0" w:color="auto"/>
        <w:bottom w:val="none" w:sz="0" w:space="0" w:color="auto"/>
        <w:right w:val="none" w:sz="0" w:space="0" w:color="auto"/>
      </w:divBdr>
    </w:div>
    <w:div w:id="319623363">
      <w:bodyDiv w:val="1"/>
      <w:marLeft w:val="0"/>
      <w:marRight w:val="0"/>
      <w:marTop w:val="0"/>
      <w:marBottom w:val="0"/>
      <w:divBdr>
        <w:top w:val="none" w:sz="0" w:space="0" w:color="auto"/>
        <w:left w:val="none" w:sz="0" w:space="0" w:color="auto"/>
        <w:bottom w:val="none" w:sz="0" w:space="0" w:color="auto"/>
        <w:right w:val="none" w:sz="0" w:space="0" w:color="auto"/>
      </w:divBdr>
    </w:div>
    <w:div w:id="320239870">
      <w:bodyDiv w:val="1"/>
      <w:marLeft w:val="0"/>
      <w:marRight w:val="0"/>
      <w:marTop w:val="0"/>
      <w:marBottom w:val="0"/>
      <w:divBdr>
        <w:top w:val="none" w:sz="0" w:space="0" w:color="auto"/>
        <w:left w:val="none" w:sz="0" w:space="0" w:color="auto"/>
        <w:bottom w:val="none" w:sz="0" w:space="0" w:color="auto"/>
        <w:right w:val="none" w:sz="0" w:space="0" w:color="auto"/>
      </w:divBdr>
    </w:div>
    <w:div w:id="320668406">
      <w:bodyDiv w:val="1"/>
      <w:marLeft w:val="0"/>
      <w:marRight w:val="0"/>
      <w:marTop w:val="0"/>
      <w:marBottom w:val="0"/>
      <w:divBdr>
        <w:top w:val="none" w:sz="0" w:space="0" w:color="auto"/>
        <w:left w:val="none" w:sz="0" w:space="0" w:color="auto"/>
        <w:bottom w:val="none" w:sz="0" w:space="0" w:color="auto"/>
        <w:right w:val="none" w:sz="0" w:space="0" w:color="auto"/>
      </w:divBdr>
    </w:div>
    <w:div w:id="321277496">
      <w:bodyDiv w:val="1"/>
      <w:marLeft w:val="0"/>
      <w:marRight w:val="0"/>
      <w:marTop w:val="0"/>
      <w:marBottom w:val="0"/>
      <w:divBdr>
        <w:top w:val="none" w:sz="0" w:space="0" w:color="auto"/>
        <w:left w:val="none" w:sz="0" w:space="0" w:color="auto"/>
        <w:bottom w:val="none" w:sz="0" w:space="0" w:color="auto"/>
        <w:right w:val="none" w:sz="0" w:space="0" w:color="auto"/>
      </w:divBdr>
    </w:div>
    <w:div w:id="322121354">
      <w:bodyDiv w:val="1"/>
      <w:marLeft w:val="0"/>
      <w:marRight w:val="0"/>
      <w:marTop w:val="0"/>
      <w:marBottom w:val="0"/>
      <w:divBdr>
        <w:top w:val="none" w:sz="0" w:space="0" w:color="auto"/>
        <w:left w:val="none" w:sz="0" w:space="0" w:color="auto"/>
        <w:bottom w:val="none" w:sz="0" w:space="0" w:color="auto"/>
        <w:right w:val="none" w:sz="0" w:space="0" w:color="auto"/>
      </w:divBdr>
    </w:div>
    <w:div w:id="322395022">
      <w:bodyDiv w:val="1"/>
      <w:marLeft w:val="0"/>
      <w:marRight w:val="0"/>
      <w:marTop w:val="0"/>
      <w:marBottom w:val="0"/>
      <w:divBdr>
        <w:top w:val="none" w:sz="0" w:space="0" w:color="auto"/>
        <w:left w:val="none" w:sz="0" w:space="0" w:color="auto"/>
        <w:bottom w:val="none" w:sz="0" w:space="0" w:color="auto"/>
        <w:right w:val="none" w:sz="0" w:space="0" w:color="auto"/>
      </w:divBdr>
    </w:div>
    <w:div w:id="322976221">
      <w:bodyDiv w:val="1"/>
      <w:marLeft w:val="0"/>
      <w:marRight w:val="0"/>
      <w:marTop w:val="0"/>
      <w:marBottom w:val="0"/>
      <w:divBdr>
        <w:top w:val="none" w:sz="0" w:space="0" w:color="auto"/>
        <w:left w:val="none" w:sz="0" w:space="0" w:color="auto"/>
        <w:bottom w:val="none" w:sz="0" w:space="0" w:color="auto"/>
        <w:right w:val="none" w:sz="0" w:space="0" w:color="auto"/>
      </w:divBdr>
    </w:div>
    <w:div w:id="323554366">
      <w:bodyDiv w:val="1"/>
      <w:marLeft w:val="0"/>
      <w:marRight w:val="0"/>
      <w:marTop w:val="0"/>
      <w:marBottom w:val="0"/>
      <w:divBdr>
        <w:top w:val="none" w:sz="0" w:space="0" w:color="auto"/>
        <w:left w:val="none" w:sz="0" w:space="0" w:color="auto"/>
        <w:bottom w:val="none" w:sz="0" w:space="0" w:color="auto"/>
        <w:right w:val="none" w:sz="0" w:space="0" w:color="auto"/>
      </w:divBdr>
    </w:div>
    <w:div w:id="324289700">
      <w:bodyDiv w:val="1"/>
      <w:marLeft w:val="0"/>
      <w:marRight w:val="0"/>
      <w:marTop w:val="0"/>
      <w:marBottom w:val="0"/>
      <w:divBdr>
        <w:top w:val="none" w:sz="0" w:space="0" w:color="auto"/>
        <w:left w:val="none" w:sz="0" w:space="0" w:color="auto"/>
        <w:bottom w:val="none" w:sz="0" w:space="0" w:color="auto"/>
        <w:right w:val="none" w:sz="0" w:space="0" w:color="auto"/>
      </w:divBdr>
    </w:div>
    <w:div w:id="324435844">
      <w:bodyDiv w:val="1"/>
      <w:marLeft w:val="0"/>
      <w:marRight w:val="0"/>
      <w:marTop w:val="0"/>
      <w:marBottom w:val="0"/>
      <w:divBdr>
        <w:top w:val="none" w:sz="0" w:space="0" w:color="auto"/>
        <w:left w:val="none" w:sz="0" w:space="0" w:color="auto"/>
        <w:bottom w:val="none" w:sz="0" w:space="0" w:color="auto"/>
        <w:right w:val="none" w:sz="0" w:space="0" w:color="auto"/>
      </w:divBdr>
    </w:div>
    <w:div w:id="325402353">
      <w:bodyDiv w:val="1"/>
      <w:marLeft w:val="0"/>
      <w:marRight w:val="0"/>
      <w:marTop w:val="0"/>
      <w:marBottom w:val="0"/>
      <w:divBdr>
        <w:top w:val="none" w:sz="0" w:space="0" w:color="auto"/>
        <w:left w:val="none" w:sz="0" w:space="0" w:color="auto"/>
        <w:bottom w:val="none" w:sz="0" w:space="0" w:color="auto"/>
        <w:right w:val="none" w:sz="0" w:space="0" w:color="auto"/>
      </w:divBdr>
    </w:div>
    <w:div w:id="325406877">
      <w:bodyDiv w:val="1"/>
      <w:marLeft w:val="0"/>
      <w:marRight w:val="0"/>
      <w:marTop w:val="0"/>
      <w:marBottom w:val="0"/>
      <w:divBdr>
        <w:top w:val="none" w:sz="0" w:space="0" w:color="auto"/>
        <w:left w:val="none" w:sz="0" w:space="0" w:color="auto"/>
        <w:bottom w:val="none" w:sz="0" w:space="0" w:color="auto"/>
        <w:right w:val="none" w:sz="0" w:space="0" w:color="auto"/>
      </w:divBdr>
    </w:div>
    <w:div w:id="326131929">
      <w:bodyDiv w:val="1"/>
      <w:marLeft w:val="0"/>
      <w:marRight w:val="0"/>
      <w:marTop w:val="0"/>
      <w:marBottom w:val="0"/>
      <w:divBdr>
        <w:top w:val="none" w:sz="0" w:space="0" w:color="auto"/>
        <w:left w:val="none" w:sz="0" w:space="0" w:color="auto"/>
        <w:bottom w:val="none" w:sz="0" w:space="0" w:color="auto"/>
        <w:right w:val="none" w:sz="0" w:space="0" w:color="auto"/>
      </w:divBdr>
    </w:div>
    <w:div w:id="326251158">
      <w:bodyDiv w:val="1"/>
      <w:marLeft w:val="0"/>
      <w:marRight w:val="0"/>
      <w:marTop w:val="0"/>
      <w:marBottom w:val="0"/>
      <w:divBdr>
        <w:top w:val="none" w:sz="0" w:space="0" w:color="auto"/>
        <w:left w:val="none" w:sz="0" w:space="0" w:color="auto"/>
        <w:bottom w:val="none" w:sz="0" w:space="0" w:color="auto"/>
        <w:right w:val="none" w:sz="0" w:space="0" w:color="auto"/>
      </w:divBdr>
    </w:div>
    <w:div w:id="326905288">
      <w:bodyDiv w:val="1"/>
      <w:marLeft w:val="0"/>
      <w:marRight w:val="0"/>
      <w:marTop w:val="0"/>
      <w:marBottom w:val="0"/>
      <w:divBdr>
        <w:top w:val="none" w:sz="0" w:space="0" w:color="auto"/>
        <w:left w:val="none" w:sz="0" w:space="0" w:color="auto"/>
        <w:bottom w:val="none" w:sz="0" w:space="0" w:color="auto"/>
        <w:right w:val="none" w:sz="0" w:space="0" w:color="auto"/>
      </w:divBdr>
    </w:div>
    <w:div w:id="327294963">
      <w:bodyDiv w:val="1"/>
      <w:marLeft w:val="0"/>
      <w:marRight w:val="0"/>
      <w:marTop w:val="0"/>
      <w:marBottom w:val="0"/>
      <w:divBdr>
        <w:top w:val="none" w:sz="0" w:space="0" w:color="auto"/>
        <w:left w:val="none" w:sz="0" w:space="0" w:color="auto"/>
        <w:bottom w:val="none" w:sz="0" w:space="0" w:color="auto"/>
        <w:right w:val="none" w:sz="0" w:space="0" w:color="auto"/>
      </w:divBdr>
    </w:div>
    <w:div w:id="331034869">
      <w:bodyDiv w:val="1"/>
      <w:marLeft w:val="0"/>
      <w:marRight w:val="0"/>
      <w:marTop w:val="0"/>
      <w:marBottom w:val="0"/>
      <w:divBdr>
        <w:top w:val="none" w:sz="0" w:space="0" w:color="auto"/>
        <w:left w:val="none" w:sz="0" w:space="0" w:color="auto"/>
        <w:bottom w:val="none" w:sz="0" w:space="0" w:color="auto"/>
        <w:right w:val="none" w:sz="0" w:space="0" w:color="auto"/>
      </w:divBdr>
    </w:div>
    <w:div w:id="331570217">
      <w:bodyDiv w:val="1"/>
      <w:marLeft w:val="0"/>
      <w:marRight w:val="0"/>
      <w:marTop w:val="0"/>
      <w:marBottom w:val="0"/>
      <w:divBdr>
        <w:top w:val="none" w:sz="0" w:space="0" w:color="auto"/>
        <w:left w:val="none" w:sz="0" w:space="0" w:color="auto"/>
        <w:bottom w:val="none" w:sz="0" w:space="0" w:color="auto"/>
        <w:right w:val="none" w:sz="0" w:space="0" w:color="auto"/>
      </w:divBdr>
    </w:div>
    <w:div w:id="332026419">
      <w:bodyDiv w:val="1"/>
      <w:marLeft w:val="0"/>
      <w:marRight w:val="0"/>
      <w:marTop w:val="0"/>
      <w:marBottom w:val="0"/>
      <w:divBdr>
        <w:top w:val="none" w:sz="0" w:space="0" w:color="auto"/>
        <w:left w:val="none" w:sz="0" w:space="0" w:color="auto"/>
        <w:bottom w:val="none" w:sz="0" w:space="0" w:color="auto"/>
        <w:right w:val="none" w:sz="0" w:space="0" w:color="auto"/>
      </w:divBdr>
    </w:div>
    <w:div w:id="332074184">
      <w:bodyDiv w:val="1"/>
      <w:marLeft w:val="0"/>
      <w:marRight w:val="0"/>
      <w:marTop w:val="0"/>
      <w:marBottom w:val="0"/>
      <w:divBdr>
        <w:top w:val="none" w:sz="0" w:space="0" w:color="auto"/>
        <w:left w:val="none" w:sz="0" w:space="0" w:color="auto"/>
        <w:bottom w:val="none" w:sz="0" w:space="0" w:color="auto"/>
        <w:right w:val="none" w:sz="0" w:space="0" w:color="auto"/>
      </w:divBdr>
    </w:div>
    <w:div w:id="333265991">
      <w:bodyDiv w:val="1"/>
      <w:marLeft w:val="0"/>
      <w:marRight w:val="0"/>
      <w:marTop w:val="0"/>
      <w:marBottom w:val="0"/>
      <w:divBdr>
        <w:top w:val="none" w:sz="0" w:space="0" w:color="auto"/>
        <w:left w:val="none" w:sz="0" w:space="0" w:color="auto"/>
        <w:bottom w:val="none" w:sz="0" w:space="0" w:color="auto"/>
        <w:right w:val="none" w:sz="0" w:space="0" w:color="auto"/>
      </w:divBdr>
    </w:div>
    <w:div w:id="333730811">
      <w:bodyDiv w:val="1"/>
      <w:marLeft w:val="0"/>
      <w:marRight w:val="0"/>
      <w:marTop w:val="0"/>
      <w:marBottom w:val="0"/>
      <w:divBdr>
        <w:top w:val="none" w:sz="0" w:space="0" w:color="auto"/>
        <w:left w:val="none" w:sz="0" w:space="0" w:color="auto"/>
        <w:bottom w:val="none" w:sz="0" w:space="0" w:color="auto"/>
        <w:right w:val="none" w:sz="0" w:space="0" w:color="auto"/>
      </w:divBdr>
    </w:div>
    <w:div w:id="335770597">
      <w:bodyDiv w:val="1"/>
      <w:marLeft w:val="0"/>
      <w:marRight w:val="0"/>
      <w:marTop w:val="0"/>
      <w:marBottom w:val="0"/>
      <w:divBdr>
        <w:top w:val="none" w:sz="0" w:space="0" w:color="auto"/>
        <w:left w:val="none" w:sz="0" w:space="0" w:color="auto"/>
        <w:bottom w:val="none" w:sz="0" w:space="0" w:color="auto"/>
        <w:right w:val="none" w:sz="0" w:space="0" w:color="auto"/>
      </w:divBdr>
    </w:div>
    <w:div w:id="335815343">
      <w:bodyDiv w:val="1"/>
      <w:marLeft w:val="0"/>
      <w:marRight w:val="0"/>
      <w:marTop w:val="0"/>
      <w:marBottom w:val="0"/>
      <w:divBdr>
        <w:top w:val="none" w:sz="0" w:space="0" w:color="auto"/>
        <w:left w:val="none" w:sz="0" w:space="0" w:color="auto"/>
        <w:bottom w:val="none" w:sz="0" w:space="0" w:color="auto"/>
        <w:right w:val="none" w:sz="0" w:space="0" w:color="auto"/>
      </w:divBdr>
    </w:div>
    <w:div w:id="336080225">
      <w:bodyDiv w:val="1"/>
      <w:marLeft w:val="0"/>
      <w:marRight w:val="0"/>
      <w:marTop w:val="0"/>
      <w:marBottom w:val="0"/>
      <w:divBdr>
        <w:top w:val="none" w:sz="0" w:space="0" w:color="auto"/>
        <w:left w:val="none" w:sz="0" w:space="0" w:color="auto"/>
        <w:bottom w:val="none" w:sz="0" w:space="0" w:color="auto"/>
        <w:right w:val="none" w:sz="0" w:space="0" w:color="auto"/>
      </w:divBdr>
    </w:div>
    <w:div w:id="338586207">
      <w:bodyDiv w:val="1"/>
      <w:marLeft w:val="0"/>
      <w:marRight w:val="0"/>
      <w:marTop w:val="0"/>
      <w:marBottom w:val="0"/>
      <w:divBdr>
        <w:top w:val="none" w:sz="0" w:space="0" w:color="auto"/>
        <w:left w:val="none" w:sz="0" w:space="0" w:color="auto"/>
        <w:bottom w:val="none" w:sz="0" w:space="0" w:color="auto"/>
        <w:right w:val="none" w:sz="0" w:space="0" w:color="auto"/>
      </w:divBdr>
    </w:div>
    <w:div w:id="341400212">
      <w:bodyDiv w:val="1"/>
      <w:marLeft w:val="0"/>
      <w:marRight w:val="0"/>
      <w:marTop w:val="0"/>
      <w:marBottom w:val="0"/>
      <w:divBdr>
        <w:top w:val="none" w:sz="0" w:space="0" w:color="auto"/>
        <w:left w:val="none" w:sz="0" w:space="0" w:color="auto"/>
        <w:bottom w:val="none" w:sz="0" w:space="0" w:color="auto"/>
        <w:right w:val="none" w:sz="0" w:space="0" w:color="auto"/>
      </w:divBdr>
    </w:div>
    <w:div w:id="342558377">
      <w:bodyDiv w:val="1"/>
      <w:marLeft w:val="0"/>
      <w:marRight w:val="0"/>
      <w:marTop w:val="0"/>
      <w:marBottom w:val="0"/>
      <w:divBdr>
        <w:top w:val="none" w:sz="0" w:space="0" w:color="auto"/>
        <w:left w:val="none" w:sz="0" w:space="0" w:color="auto"/>
        <w:bottom w:val="none" w:sz="0" w:space="0" w:color="auto"/>
        <w:right w:val="none" w:sz="0" w:space="0" w:color="auto"/>
      </w:divBdr>
    </w:div>
    <w:div w:id="343017309">
      <w:bodyDiv w:val="1"/>
      <w:marLeft w:val="0"/>
      <w:marRight w:val="0"/>
      <w:marTop w:val="0"/>
      <w:marBottom w:val="0"/>
      <w:divBdr>
        <w:top w:val="none" w:sz="0" w:space="0" w:color="auto"/>
        <w:left w:val="none" w:sz="0" w:space="0" w:color="auto"/>
        <w:bottom w:val="none" w:sz="0" w:space="0" w:color="auto"/>
        <w:right w:val="none" w:sz="0" w:space="0" w:color="auto"/>
      </w:divBdr>
    </w:div>
    <w:div w:id="344602455">
      <w:bodyDiv w:val="1"/>
      <w:marLeft w:val="0"/>
      <w:marRight w:val="0"/>
      <w:marTop w:val="0"/>
      <w:marBottom w:val="0"/>
      <w:divBdr>
        <w:top w:val="none" w:sz="0" w:space="0" w:color="auto"/>
        <w:left w:val="none" w:sz="0" w:space="0" w:color="auto"/>
        <w:bottom w:val="none" w:sz="0" w:space="0" w:color="auto"/>
        <w:right w:val="none" w:sz="0" w:space="0" w:color="auto"/>
      </w:divBdr>
    </w:div>
    <w:div w:id="345988311">
      <w:bodyDiv w:val="1"/>
      <w:marLeft w:val="0"/>
      <w:marRight w:val="0"/>
      <w:marTop w:val="0"/>
      <w:marBottom w:val="0"/>
      <w:divBdr>
        <w:top w:val="none" w:sz="0" w:space="0" w:color="auto"/>
        <w:left w:val="none" w:sz="0" w:space="0" w:color="auto"/>
        <w:bottom w:val="none" w:sz="0" w:space="0" w:color="auto"/>
        <w:right w:val="none" w:sz="0" w:space="0" w:color="auto"/>
      </w:divBdr>
    </w:div>
    <w:div w:id="346442422">
      <w:bodyDiv w:val="1"/>
      <w:marLeft w:val="0"/>
      <w:marRight w:val="0"/>
      <w:marTop w:val="0"/>
      <w:marBottom w:val="0"/>
      <w:divBdr>
        <w:top w:val="none" w:sz="0" w:space="0" w:color="auto"/>
        <w:left w:val="none" w:sz="0" w:space="0" w:color="auto"/>
        <w:bottom w:val="none" w:sz="0" w:space="0" w:color="auto"/>
        <w:right w:val="none" w:sz="0" w:space="0" w:color="auto"/>
      </w:divBdr>
    </w:div>
    <w:div w:id="349142293">
      <w:bodyDiv w:val="1"/>
      <w:marLeft w:val="0"/>
      <w:marRight w:val="0"/>
      <w:marTop w:val="0"/>
      <w:marBottom w:val="0"/>
      <w:divBdr>
        <w:top w:val="none" w:sz="0" w:space="0" w:color="auto"/>
        <w:left w:val="none" w:sz="0" w:space="0" w:color="auto"/>
        <w:bottom w:val="none" w:sz="0" w:space="0" w:color="auto"/>
        <w:right w:val="none" w:sz="0" w:space="0" w:color="auto"/>
      </w:divBdr>
    </w:div>
    <w:div w:id="349377155">
      <w:bodyDiv w:val="1"/>
      <w:marLeft w:val="0"/>
      <w:marRight w:val="0"/>
      <w:marTop w:val="0"/>
      <w:marBottom w:val="0"/>
      <w:divBdr>
        <w:top w:val="none" w:sz="0" w:space="0" w:color="auto"/>
        <w:left w:val="none" w:sz="0" w:space="0" w:color="auto"/>
        <w:bottom w:val="none" w:sz="0" w:space="0" w:color="auto"/>
        <w:right w:val="none" w:sz="0" w:space="0" w:color="auto"/>
      </w:divBdr>
    </w:div>
    <w:div w:id="349988481">
      <w:bodyDiv w:val="1"/>
      <w:marLeft w:val="0"/>
      <w:marRight w:val="0"/>
      <w:marTop w:val="0"/>
      <w:marBottom w:val="0"/>
      <w:divBdr>
        <w:top w:val="none" w:sz="0" w:space="0" w:color="auto"/>
        <w:left w:val="none" w:sz="0" w:space="0" w:color="auto"/>
        <w:bottom w:val="none" w:sz="0" w:space="0" w:color="auto"/>
        <w:right w:val="none" w:sz="0" w:space="0" w:color="auto"/>
      </w:divBdr>
    </w:div>
    <w:div w:id="350689588">
      <w:bodyDiv w:val="1"/>
      <w:marLeft w:val="0"/>
      <w:marRight w:val="0"/>
      <w:marTop w:val="0"/>
      <w:marBottom w:val="0"/>
      <w:divBdr>
        <w:top w:val="none" w:sz="0" w:space="0" w:color="auto"/>
        <w:left w:val="none" w:sz="0" w:space="0" w:color="auto"/>
        <w:bottom w:val="none" w:sz="0" w:space="0" w:color="auto"/>
        <w:right w:val="none" w:sz="0" w:space="0" w:color="auto"/>
      </w:divBdr>
    </w:div>
    <w:div w:id="352070619">
      <w:bodyDiv w:val="1"/>
      <w:marLeft w:val="0"/>
      <w:marRight w:val="0"/>
      <w:marTop w:val="0"/>
      <w:marBottom w:val="0"/>
      <w:divBdr>
        <w:top w:val="none" w:sz="0" w:space="0" w:color="auto"/>
        <w:left w:val="none" w:sz="0" w:space="0" w:color="auto"/>
        <w:bottom w:val="none" w:sz="0" w:space="0" w:color="auto"/>
        <w:right w:val="none" w:sz="0" w:space="0" w:color="auto"/>
      </w:divBdr>
    </w:div>
    <w:div w:id="352539660">
      <w:bodyDiv w:val="1"/>
      <w:marLeft w:val="0"/>
      <w:marRight w:val="0"/>
      <w:marTop w:val="0"/>
      <w:marBottom w:val="0"/>
      <w:divBdr>
        <w:top w:val="none" w:sz="0" w:space="0" w:color="auto"/>
        <w:left w:val="none" w:sz="0" w:space="0" w:color="auto"/>
        <w:bottom w:val="none" w:sz="0" w:space="0" w:color="auto"/>
        <w:right w:val="none" w:sz="0" w:space="0" w:color="auto"/>
      </w:divBdr>
    </w:div>
    <w:div w:id="353188544">
      <w:bodyDiv w:val="1"/>
      <w:marLeft w:val="0"/>
      <w:marRight w:val="0"/>
      <w:marTop w:val="0"/>
      <w:marBottom w:val="0"/>
      <w:divBdr>
        <w:top w:val="none" w:sz="0" w:space="0" w:color="auto"/>
        <w:left w:val="none" w:sz="0" w:space="0" w:color="auto"/>
        <w:bottom w:val="none" w:sz="0" w:space="0" w:color="auto"/>
        <w:right w:val="none" w:sz="0" w:space="0" w:color="auto"/>
      </w:divBdr>
    </w:div>
    <w:div w:id="353269272">
      <w:bodyDiv w:val="1"/>
      <w:marLeft w:val="0"/>
      <w:marRight w:val="0"/>
      <w:marTop w:val="0"/>
      <w:marBottom w:val="0"/>
      <w:divBdr>
        <w:top w:val="none" w:sz="0" w:space="0" w:color="auto"/>
        <w:left w:val="none" w:sz="0" w:space="0" w:color="auto"/>
        <w:bottom w:val="none" w:sz="0" w:space="0" w:color="auto"/>
        <w:right w:val="none" w:sz="0" w:space="0" w:color="auto"/>
      </w:divBdr>
    </w:div>
    <w:div w:id="353849364">
      <w:bodyDiv w:val="1"/>
      <w:marLeft w:val="0"/>
      <w:marRight w:val="0"/>
      <w:marTop w:val="0"/>
      <w:marBottom w:val="0"/>
      <w:divBdr>
        <w:top w:val="none" w:sz="0" w:space="0" w:color="auto"/>
        <w:left w:val="none" w:sz="0" w:space="0" w:color="auto"/>
        <w:bottom w:val="none" w:sz="0" w:space="0" w:color="auto"/>
        <w:right w:val="none" w:sz="0" w:space="0" w:color="auto"/>
      </w:divBdr>
    </w:div>
    <w:div w:id="354312159">
      <w:bodyDiv w:val="1"/>
      <w:marLeft w:val="0"/>
      <w:marRight w:val="0"/>
      <w:marTop w:val="0"/>
      <w:marBottom w:val="0"/>
      <w:divBdr>
        <w:top w:val="none" w:sz="0" w:space="0" w:color="auto"/>
        <w:left w:val="none" w:sz="0" w:space="0" w:color="auto"/>
        <w:bottom w:val="none" w:sz="0" w:space="0" w:color="auto"/>
        <w:right w:val="none" w:sz="0" w:space="0" w:color="auto"/>
      </w:divBdr>
    </w:div>
    <w:div w:id="355010861">
      <w:bodyDiv w:val="1"/>
      <w:marLeft w:val="0"/>
      <w:marRight w:val="0"/>
      <w:marTop w:val="0"/>
      <w:marBottom w:val="0"/>
      <w:divBdr>
        <w:top w:val="none" w:sz="0" w:space="0" w:color="auto"/>
        <w:left w:val="none" w:sz="0" w:space="0" w:color="auto"/>
        <w:bottom w:val="none" w:sz="0" w:space="0" w:color="auto"/>
        <w:right w:val="none" w:sz="0" w:space="0" w:color="auto"/>
      </w:divBdr>
    </w:div>
    <w:div w:id="355498917">
      <w:bodyDiv w:val="1"/>
      <w:marLeft w:val="0"/>
      <w:marRight w:val="0"/>
      <w:marTop w:val="0"/>
      <w:marBottom w:val="0"/>
      <w:divBdr>
        <w:top w:val="none" w:sz="0" w:space="0" w:color="auto"/>
        <w:left w:val="none" w:sz="0" w:space="0" w:color="auto"/>
        <w:bottom w:val="none" w:sz="0" w:space="0" w:color="auto"/>
        <w:right w:val="none" w:sz="0" w:space="0" w:color="auto"/>
      </w:divBdr>
    </w:div>
    <w:div w:id="355933168">
      <w:bodyDiv w:val="1"/>
      <w:marLeft w:val="0"/>
      <w:marRight w:val="0"/>
      <w:marTop w:val="0"/>
      <w:marBottom w:val="0"/>
      <w:divBdr>
        <w:top w:val="none" w:sz="0" w:space="0" w:color="auto"/>
        <w:left w:val="none" w:sz="0" w:space="0" w:color="auto"/>
        <w:bottom w:val="none" w:sz="0" w:space="0" w:color="auto"/>
        <w:right w:val="none" w:sz="0" w:space="0" w:color="auto"/>
      </w:divBdr>
    </w:div>
    <w:div w:id="356198238">
      <w:bodyDiv w:val="1"/>
      <w:marLeft w:val="0"/>
      <w:marRight w:val="0"/>
      <w:marTop w:val="0"/>
      <w:marBottom w:val="0"/>
      <w:divBdr>
        <w:top w:val="none" w:sz="0" w:space="0" w:color="auto"/>
        <w:left w:val="none" w:sz="0" w:space="0" w:color="auto"/>
        <w:bottom w:val="none" w:sz="0" w:space="0" w:color="auto"/>
        <w:right w:val="none" w:sz="0" w:space="0" w:color="auto"/>
      </w:divBdr>
    </w:div>
    <w:div w:id="357003942">
      <w:bodyDiv w:val="1"/>
      <w:marLeft w:val="0"/>
      <w:marRight w:val="0"/>
      <w:marTop w:val="0"/>
      <w:marBottom w:val="0"/>
      <w:divBdr>
        <w:top w:val="none" w:sz="0" w:space="0" w:color="auto"/>
        <w:left w:val="none" w:sz="0" w:space="0" w:color="auto"/>
        <w:bottom w:val="none" w:sz="0" w:space="0" w:color="auto"/>
        <w:right w:val="none" w:sz="0" w:space="0" w:color="auto"/>
      </w:divBdr>
    </w:div>
    <w:div w:id="357970898">
      <w:bodyDiv w:val="1"/>
      <w:marLeft w:val="0"/>
      <w:marRight w:val="0"/>
      <w:marTop w:val="0"/>
      <w:marBottom w:val="0"/>
      <w:divBdr>
        <w:top w:val="none" w:sz="0" w:space="0" w:color="auto"/>
        <w:left w:val="none" w:sz="0" w:space="0" w:color="auto"/>
        <w:bottom w:val="none" w:sz="0" w:space="0" w:color="auto"/>
        <w:right w:val="none" w:sz="0" w:space="0" w:color="auto"/>
      </w:divBdr>
    </w:div>
    <w:div w:id="359740094">
      <w:bodyDiv w:val="1"/>
      <w:marLeft w:val="0"/>
      <w:marRight w:val="0"/>
      <w:marTop w:val="0"/>
      <w:marBottom w:val="0"/>
      <w:divBdr>
        <w:top w:val="none" w:sz="0" w:space="0" w:color="auto"/>
        <w:left w:val="none" w:sz="0" w:space="0" w:color="auto"/>
        <w:bottom w:val="none" w:sz="0" w:space="0" w:color="auto"/>
        <w:right w:val="none" w:sz="0" w:space="0" w:color="auto"/>
      </w:divBdr>
    </w:div>
    <w:div w:id="360013225">
      <w:bodyDiv w:val="1"/>
      <w:marLeft w:val="0"/>
      <w:marRight w:val="0"/>
      <w:marTop w:val="0"/>
      <w:marBottom w:val="0"/>
      <w:divBdr>
        <w:top w:val="none" w:sz="0" w:space="0" w:color="auto"/>
        <w:left w:val="none" w:sz="0" w:space="0" w:color="auto"/>
        <w:bottom w:val="none" w:sz="0" w:space="0" w:color="auto"/>
        <w:right w:val="none" w:sz="0" w:space="0" w:color="auto"/>
      </w:divBdr>
    </w:div>
    <w:div w:id="360471792">
      <w:bodyDiv w:val="1"/>
      <w:marLeft w:val="0"/>
      <w:marRight w:val="0"/>
      <w:marTop w:val="0"/>
      <w:marBottom w:val="0"/>
      <w:divBdr>
        <w:top w:val="none" w:sz="0" w:space="0" w:color="auto"/>
        <w:left w:val="none" w:sz="0" w:space="0" w:color="auto"/>
        <w:bottom w:val="none" w:sz="0" w:space="0" w:color="auto"/>
        <w:right w:val="none" w:sz="0" w:space="0" w:color="auto"/>
      </w:divBdr>
    </w:div>
    <w:div w:id="361053765">
      <w:bodyDiv w:val="1"/>
      <w:marLeft w:val="0"/>
      <w:marRight w:val="0"/>
      <w:marTop w:val="0"/>
      <w:marBottom w:val="0"/>
      <w:divBdr>
        <w:top w:val="none" w:sz="0" w:space="0" w:color="auto"/>
        <w:left w:val="none" w:sz="0" w:space="0" w:color="auto"/>
        <w:bottom w:val="none" w:sz="0" w:space="0" w:color="auto"/>
        <w:right w:val="none" w:sz="0" w:space="0" w:color="auto"/>
      </w:divBdr>
    </w:div>
    <w:div w:id="362367250">
      <w:bodyDiv w:val="1"/>
      <w:marLeft w:val="0"/>
      <w:marRight w:val="0"/>
      <w:marTop w:val="0"/>
      <w:marBottom w:val="0"/>
      <w:divBdr>
        <w:top w:val="none" w:sz="0" w:space="0" w:color="auto"/>
        <w:left w:val="none" w:sz="0" w:space="0" w:color="auto"/>
        <w:bottom w:val="none" w:sz="0" w:space="0" w:color="auto"/>
        <w:right w:val="none" w:sz="0" w:space="0" w:color="auto"/>
      </w:divBdr>
    </w:div>
    <w:div w:id="362440566">
      <w:bodyDiv w:val="1"/>
      <w:marLeft w:val="0"/>
      <w:marRight w:val="0"/>
      <w:marTop w:val="0"/>
      <w:marBottom w:val="0"/>
      <w:divBdr>
        <w:top w:val="none" w:sz="0" w:space="0" w:color="auto"/>
        <w:left w:val="none" w:sz="0" w:space="0" w:color="auto"/>
        <w:bottom w:val="none" w:sz="0" w:space="0" w:color="auto"/>
        <w:right w:val="none" w:sz="0" w:space="0" w:color="auto"/>
      </w:divBdr>
    </w:div>
    <w:div w:id="362942220">
      <w:bodyDiv w:val="1"/>
      <w:marLeft w:val="0"/>
      <w:marRight w:val="0"/>
      <w:marTop w:val="0"/>
      <w:marBottom w:val="0"/>
      <w:divBdr>
        <w:top w:val="none" w:sz="0" w:space="0" w:color="auto"/>
        <w:left w:val="none" w:sz="0" w:space="0" w:color="auto"/>
        <w:bottom w:val="none" w:sz="0" w:space="0" w:color="auto"/>
        <w:right w:val="none" w:sz="0" w:space="0" w:color="auto"/>
      </w:divBdr>
    </w:div>
    <w:div w:id="363485968">
      <w:bodyDiv w:val="1"/>
      <w:marLeft w:val="0"/>
      <w:marRight w:val="0"/>
      <w:marTop w:val="0"/>
      <w:marBottom w:val="0"/>
      <w:divBdr>
        <w:top w:val="none" w:sz="0" w:space="0" w:color="auto"/>
        <w:left w:val="none" w:sz="0" w:space="0" w:color="auto"/>
        <w:bottom w:val="none" w:sz="0" w:space="0" w:color="auto"/>
        <w:right w:val="none" w:sz="0" w:space="0" w:color="auto"/>
      </w:divBdr>
    </w:div>
    <w:div w:id="364451615">
      <w:bodyDiv w:val="1"/>
      <w:marLeft w:val="0"/>
      <w:marRight w:val="0"/>
      <w:marTop w:val="0"/>
      <w:marBottom w:val="0"/>
      <w:divBdr>
        <w:top w:val="none" w:sz="0" w:space="0" w:color="auto"/>
        <w:left w:val="none" w:sz="0" w:space="0" w:color="auto"/>
        <w:bottom w:val="none" w:sz="0" w:space="0" w:color="auto"/>
        <w:right w:val="none" w:sz="0" w:space="0" w:color="auto"/>
      </w:divBdr>
    </w:div>
    <w:div w:id="364982806">
      <w:bodyDiv w:val="1"/>
      <w:marLeft w:val="0"/>
      <w:marRight w:val="0"/>
      <w:marTop w:val="0"/>
      <w:marBottom w:val="0"/>
      <w:divBdr>
        <w:top w:val="none" w:sz="0" w:space="0" w:color="auto"/>
        <w:left w:val="none" w:sz="0" w:space="0" w:color="auto"/>
        <w:bottom w:val="none" w:sz="0" w:space="0" w:color="auto"/>
        <w:right w:val="none" w:sz="0" w:space="0" w:color="auto"/>
      </w:divBdr>
    </w:div>
    <w:div w:id="366611191">
      <w:bodyDiv w:val="1"/>
      <w:marLeft w:val="0"/>
      <w:marRight w:val="0"/>
      <w:marTop w:val="0"/>
      <w:marBottom w:val="0"/>
      <w:divBdr>
        <w:top w:val="none" w:sz="0" w:space="0" w:color="auto"/>
        <w:left w:val="none" w:sz="0" w:space="0" w:color="auto"/>
        <w:bottom w:val="none" w:sz="0" w:space="0" w:color="auto"/>
        <w:right w:val="none" w:sz="0" w:space="0" w:color="auto"/>
      </w:divBdr>
    </w:div>
    <w:div w:id="367413886">
      <w:bodyDiv w:val="1"/>
      <w:marLeft w:val="0"/>
      <w:marRight w:val="0"/>
      <w:marTop w:val="0"/>
      <w:marBottom w:val="0"/>
      <w:divBdr>
        <w:top w:val="none" w:sz="0" w:space="0" w:color="auto"/>
        <w:left w:val="none" w:sz="0" w:space="0" w:color="auto"/>
        <w:bottom w:val="none" w:sz="0" w:space="0" w:color="auto"/>
        <w:right w:val="none" w:sz="0" w:space="0" w:color="auto"/>
      </w:divBdr>
    </w:div>
    <w:div w:id="370959991">
      <w:bodyDiv w:val="1"/>
      <w:marLeft w:val="0"/>
      <w:marRight w:val="0"/>
      <w:marTop w:val="0"/>
      <w:marBottom w:val="0"/>
      <w:divBdr>
        <w:top w:val="none" w:sz="0" w:space="0" w:color="auto"/>
        <w:left w:val="none" w:sz="0" w:space="0" w:color="auto"/>
        <w:bottom w:val="none" w:sz="0" w:space="0" w:color="auto"/>
        <w:right w:val="none" w:sz="0" w:space="0" w:color="auto"/>
      </w:divBdr>
    </w:div>
    <w:div w:id="371149769">
      <w:bodyDiv w:val="1"/>
      <w:marLeft w:val="0"/>
      <w:marRight w:val="0"/>
      <w:marTop w:val="0"/>
      <w:marBottom w:val="0"/>
      <w:divBdr>
        <w:top w:val="none" w:sz="0" w:space="0" w:color="auto"/>
        <w:left w:val="none" w:sz="0" w:space="0" w:color="auto"/>
        <w:bottom w:val="none" w:sz="0" w:space="0" w:color="auto"/>
        <w:right w:val="none" w:sz="0" w:space="0" w:color="auto"/>
      </w:divBdr>
    </w:div>
    <w:div w:id="373887726">
      <w:bodyDiv w:val="1"/>
      <w:marLeft w:val="0"/>
      <w:marRight w:val="0"/>
      <w:marTop w:val="0"/>
      <w:marBottom w:val="0"/>
      <w:divBdr>
        <w:top w:val="none" w:sz="0" w:space="0" w:color="auto"/>
        <w:left w:val="none" w:sz="0" w:space="0" w:color="auto"/>
        <w:bottom w:val="none" w:sz="0" w:space="0" w:color="auto"/>
        <w:right w:val="none" w:sz="0" w:space="0" w:color="auto"/>
      </w:divBdr>
    </w:div>
    <w:div w:id="374162990">
      <w:bodyDiv w:val="1"/>
      <w:marLeft w:val="0"/>
      <w:marRight w:val="0"/>
      <w:marTop w:val="0"/>
      <w:marBottom w:val="0"/>
      <w:divBdr>
        <w:top w:val="none" w:sz="0" w:space="0" w:color="auto"/>
        <w:left w:val="none" w:sz="0" w:space="0" w:color="auto"/>
        <w:bottom w:val="none" w:sz="0" w:space="0" w:color="auto"/>
        <w:right w:val="none" w:sz="0" w:space="0" w:color="auto"/>
      </w:divBdr>
    </w:div>
    <w:div w:id="374619202">
      <w:bodyDiv w:val="1"/>
      <w:marLeft w:val="0"/>
      <w:marRight w:val="0"/>
      <w:marTop w:val="0"/>
      <w:marBottom w:val="0"/>
      <w:divBdr>
        <w:top w:val="none" w:sz="0" w:space="0" w:color="auto"/>
        <w:left w:val="none" w:sz="0" w:space="0" w:color="auto"/>
        <w:bottom w:val="none" w:sz="0" w:space="0" w:color="auto"/>
        <w:right w:val="none" w:sz="0" w:space="0" w:color="auto"/>
      </w:divBdr>
    </w:div>
    <w:div w:id="376663860">
      <w:bodyDiv w:val="1"/>
      <w:marLeft w:val="0"/>
      <w:marRight w:val="0"/>
      <w:marTop w:val="0"/>
      <w:marBottom w:val="0"/>
      <w:divBdr>
        <w:top w:val="none" w:sz="0" w:space="0" w:color="auto"/>
        <w:left w:val="none" w:sz="0" w:space="0" w:color="auto"/>
        <w:bottom w:val="none" w:sz="0" w:space="0" w:color="auto"/>
        <w:right w:val="none" w:sz="0" w:space="0" w:color="auto"/>
      </w:divBdr>
    </w:div>
    <w:div w:id="376900672">
      <w:bodyDiv w:val="1"/>
      <w:marLeft w:val="0"/>
      <w:marRight w:val="0"/>
      <w:marTop w:val="0"/>
      <w:marBottom w:val="0"/>
      <w:divBdr>
        <w:top w:val="none" w:sz="0" w:space="0" w:color="auto"/>
        <w:left w:val="none" w:sz="0" w:space="0" w:color="auto"/>
        <w:bottom w:val="none" w:sz="0" w:space="0" w:color="auto"/>
        <w:right w:val="none" w:sz="0" w:space="0" w:color="auto"/>
      </w:divBdr>
    </w:div>
    <w:div w:id="377047063">
      <w:bodyDiv w:val="1"/>
      <w:marLeft w:val="0"/>
      <w:marRight w:val="0"/>
      <w:marTop w:val="0"/>
      <w:marBottom w:val="0"/>
      <w:divBdr>
        <w:top w:val="none" w:sz="0" w:space="0" w:color="auto"/>
        <w:left w:val="none" w:sz="0" w:space="0" w:color="auto"/>
        <w:bottom w:val="none" w:sz="0" w:space="0" w:color="auto"/>
        <w:right w:val="none" w:sz="0" w:space="0" w:color="auto"/>
      </w:divBdr>
    </w:div>
    <w:div w:id="381949655">
      <w:bodyDiv w:val="1"/>
      <w:marLeft w:val="0"/>
      <w:marRight w:val="0"/>
      <w:marTop w:val="0"/>
      <w:marBottom w:val="0"/>
      <w:divBdr>
        <w:top w:val="none" w:sz="0" w:space="0" w:color="auto"/>
        <w:left w:val="none" w:sz="0" w:space="0" w:color="auto"/>
        <w:bottom w:val="none" w:sz="0" w:space="0" w:color="auto"/>
        <w:right w:val="none" w:sz="0" w:space="0" w:color="auto"/>
      </w:divBdr>
    </w:div>
    <w:div w:id="382337579">
      <w:bodyDiv w:val="1"/>
      <w:marLeft w:val="0"/>
      <w:marRight w:val="0"/>
      <w:marTop w:val="0"/>
      <w:marBottom w:val="0"/>
      <w:divBdr>
        <w:top w:val="none" w:sz="0" w:space="0" w:color="auto"/>
        <w:left w:val="none" w:sz="0" w:space="0" w:color="auto"/>
        <w:bottom w:val="none" w:sz="0" w:space="0" w:color="auto"/>
        <w:right w:val="none" w:sz="0" w:space="0" w:color="auto"/>
      </w:divBdr>
    </w:div>
    <w:div w:id="382873279">
      <w:bodyDiv w:val="1"/>
      <w:marLeft w:val="0"/>
      <w:marRight w:val="0"/>
      <w:marTop w:val="0"/>
      <w:marBottom w:val="0"/>
      <w:divBdr>
        <w:top w:val="none" w:sz="0" w:space="0" w:color="auto"/>
        <w:left w:val="none" w:sz="0" w:space="0" w:color="auto"/>
        <w:bottom w:val="none" w:sz="0" w:space="0" w:color="auto"/>
        <w:right w:val="none" w:sz="0" w:space="0" w:color="auto"/>
      </w:divBdr>
    </w:div>
    <w:div w:id="383601933">
      <w:bodyDiv w:val="1"/>
      <w:marLeft w:val="0"/>
      <w:marRight w:val="0"/>
      <w:marTop w:val="0"/>
      <w:marBottom w:val="0"/>
      <w:divBdr>
        <w:top w:val="none" w:sz="0" w:space="0" w:color="auto"/>
        <w:left w:val="none" w:sz="0" w:space="0" w:color="auto"/>
        <w:bottom w:val="none" w:sz="0" w:space="0" w:color="auto"/>
        <w:right w:val="none" w:sz="0" w:space="0" w:color="auto"/>
      </w:divBdr>
    </w:div>
    <w:div w:id="384454212">
      <w:bodyDiv w:val="1"/>
      <w:marLeft w:val="0"/>
      <w:marRight w:val="0"/>
      <w:marTop w:val="0"/>
      <w:marBottom w:val="0"/>
      <w:divBdr>
        <w:top w:val="none" w:sz="0" w:space="0" w:color="auto"/>
        <w:left w:val="none" w:sz="0" w:space="0" w:color="auto"/>
        <w:bottom w:val="none" w:sz="0" w:space="0" w:color="auto"/>
        <w:right w:val="none" w:sz="0" w:space="0" w:color="auto"/>
      </w:divBdr>
    </w:div>
    <w:div w:id="384718544">
      <w:bodyDiv w:val="1"/>
      <w:marLeft w:val="0"/>
      <w:marRight w:val="0"/>
      <w:marTop w:val="0"/>
      <w:marBottom w:val="0"/>
      <w:divBdr>
        <w:top w:val="none" w:sz="0" w:space="0" w:color="auto"/>
        <w:left w:val="none" w:sz="0" w:space="0" w:color="auto"/>
        <w:bottom w:val="none" w:sz="0" w:space="0" w:color="auto"/>
        <w:right w:val="none" w:sz="0" w:space="0" w:color="auto"/>
      </w:divBdr>
    </w:div>
    <w:div w:id="385378686">
      <w:bodyDiv w:val="1"/>
      <w:marLeft w:val="0"/>
      <w:marRight w:val="0"/>
      <w:marTop w:val="0"/>
      <w:marBottom w:val="0"/>
      <w:divBdr>
        <w:top w:val="none" w:sz="0" w:space="0" w:color="auto"/>
        <w:left w:val="none" w:sz="0" w:space="0" w:color="auto"/>
        <w:bottom w:val="none" w:sz="0" w:space="0" w:color="auto"/>
        <w:right w:val="none" w:sz="0" w:space="0" w:color="auto"/>
      </w:divBdr>
    </w:div>
    <w:div w:id="385419210">
      <w:bodyDiv w:val="1"/>
      <w:marLeft w:val="0"/>
      <w:marRight w:val="0"/>
      <w:marTop w:val="0"/>
      <w:marBottom w:val="0"/>
      <w:divBdr>
        <w:top w:val="none" w:sz="0" w:space="0" w:color="auto"/>
        <w:left w:val="none" w:sz="0" w:space="0" w:color="auto"/>
        <w:bottom w:val="none" w:sz="0" w:space="0" w:color="auto"/>
        <w:right w:val="none" w:sz="0" w:space="0" w:color="auto"/>
      </w:divBdr>
    </w:div>
    <w:div w:id="386802473">
      <w:bodyDiv w:val="1"/>
      <w:marLeft w:val="0"/>
      <w:marRight w:val="0"/>
      <w:marTop w:val="0"/>
      <w:marBottom w:val="0"/>
      <w:divBdr>
        <w:top w:val="none" w:sz="0" w:space="0" w:color="auto"/>
        <w:left w:val="none" w:sz="0" w:space="0" w:color="auto"/>
        <w:bottom w:val="none" w:sz="0" w:space="0" w:color="auto"/>
        <w:right w:val="none" w:sz="0" w:space="0" w:color="auto"/>
      </w:divBdr>
    </w:div>
    <w:div w:id="387412273">
      <w:bodyDiv w:val="1"/>
      <w:marLeft w:val="0"/>
      <w:marRight w:val="0"/>
      <w:marTop w:val="0"/>
      <w:marBottom w:val="0"/>
      <w:divBdr>
        <w:top w:val="none" w:sz="0" w:space="0" w:color="auto"/>
        <w:left w:val="none" w:sz="0" w:space="0" w:color="auto"/>
        <w:bottom w:val="none" w:sz="0" w:space="0" w:color="auto"/>
        <w:right w:val="none" w:sz="0" w:space="0" w:color="auto"/>
      </w:divBdr>
    </w:div>
    <w:div w:id="388457279">
      <w:bodyDiv w:val="1"/>
      <w:marLeft w:val="0"/>
      <w:marRight w:val="0"/>
      <w:marTop w:val="0"/>
      <w:marBottom w:val="0"/>
      <w:divBdr>
        <w:top w:val="none" w:sz="0" w:space="0" w:color="auto"/>
        <w:left w:val="none" w:sz="0" w:space="0" w:color="auto"/>
        <w:bottom w:val="none" w:sz="0" w:space="0" w:color="auto"/>
        <w:right w:val="none" w:sz="0" w:space="0" w:color="auto"/>
      </w:divBdr>
    </w:div>
    <w:div w:id="391075355">
      <w:bodyDiv w:val="1"/>
      <w:marLeft w:val="0"/>
      <w:marRight w:val="0"/>
      <w:marTop w:val="0"/>
      <w:marBottom w:val="0"/>
      <w:divBdr>
        <w:top w:val="none" w:sz="0" w:space="0" w:color="auto"/>
        <w:left w:val="none" w:sz="0" w:space="0" w:color="auto"/>
        <w:bottom w:val="none" w:sz="0" w:space="0" w:color="auto"/>
        <w:right w:val="none" w:sz="0" w:space="0" w:color="auto"/>
      </w:divBdr>
    </w:div>
    <w:div w:id="391923397">
      <w:bodyDiv w:val="1"/>
      <w:marLeft w:val="0"/>
      <w:marRight w:val="0"/>
      <w:marTop w:val="0"/>
      <w:marBottom w:val="0"/>
      <w:divBdr>
        <w:top w:val="none" w:sz="0" w:space="0" w:color="auto"/>
        <w:left w:val="none" w:sz="0" w:space="0" w:color="auto"/>
        <w:bottom w:val="none" w:sz="0" w:space="0" w:color="auto"/>
        <w:right w:val="none" w:sz="0" w:space="0" w:color="auto"/>
      </w:divBdr>
    </w:div>
    <w:div w:id="391973372">
      <w:bodyDiv w:val="1"/>
      <w:marLeft w:val="0"/>
      <w:marRight w:val="0"/>
      <w:marTop w:val="0"/>
      <w:marBottom w:val="0"/>
      <w:divBdr>
        <w:top w:val="none" w:sz="0" w:space="0" w:color="auto"/>
        <w:left w:val="none" w:sz="0" w:space="0" w:color="auto"/>
        <w:bottom w:val="none" w:sz="0" w:space="0" w:color="auto"/>
        <w:right w:val="none" w:sz="0" w:space="0" w:color="auto"/>
      </w:divBdr>
    </w:div>
    <w:div w:id="393240148">
      <w:bodyDiv w:val="1"/>
      <w:marLeft w:val="0"/>
      <w:marRight w:val="0"/>
      <w:marTop w:val="0"/>
      <w:marBottom w:val="0"/>
      <w:divBdr>
        <w:top w:val="none" w:sz="0" w:space="0" w:color="auto"/>
        <w:left w:val="none" w:sz="0" w:space="0" w:color="auto"/>
        <w:bottom w:val="none" w:sz="0" w:space="0" w:color="auto"/>
        <w:right w:val="none" w:sz="0" w:space="0" w:color="auto"/>
      </w:divBdr>
    </w:div>
    <w:div w:id="394086517">
      <w:bodyDiv w:val="1"/>
      <w:marLeft w:val="0"/>
      <w:marRight w:val="0"/>
      <w:marTop w:val="0"/>
      <w:marBottom w:val="0"/>
      <w:divBdr>
        <w:top w:val="none" w:sz="0" w:space="0" w:color="auto"/>
        <w:left w:val="none" w:sz="0" w:space="0" w:color="auto"/>
        <w:bottom w:val="none" w:sz="0" w:space="0" w:color="auto"/>
        <w:right w:val="none" w:sz="0" w:space="0" w:color="auto"/>
      </w:divBdr>
    </w:div>
    <w:div w:id="395126818">
      <w:bodyDiv w:val="1"/>
      <w:marLeft w:val="0"/>
      <w:marRight w:val="0"/>
      <w:marTop w:val="0"/>
      <w:marBottom w:val="0"/>
      <w:divBdr>
        <w:top w:val="none" w:sz="0" w:space="0" w:color="auto"/>
        <w:left w:val="none" w:sz="0" w:space="0" w:color="auto"/>
        <w:bottom w:val="none" w:sz="0" w:space="0" w:color="auto"/>
        <w:right w:val="none" w:sz="0" w:space="0" w:color="auto"/>
      </w:divBdr>
    </w:div>
    <w:div w:id="397896135">
      <w:bodyDiv w:val="1"/>
      <w:marLeft w:val="0"/>
      <w:marRight w:val="0"/>
      <w:marTop w:val="0"/>
      <w:marBottom w:val="0"/>
      <w:divBdr>
        <w:top w:val="none" w:sz="0" w:space="0" w:color="auto"/>
        <w:left w:val="none" w:sz="0" w:space="0" w:color="auto"/>
        <w:bottom w:val="none" w:sz="0" w:space="0" w:color="auto"/>
        <w:right w:val="none" w:sz="0" w:space="0" w:color="auto"/>
      </w:divBdr>
    </w:div>
    <w:div w:id="397941234">
      <w:bodyDiv w:val="1"/>
      <w:marLeft w:val="0"/>
      <w:marRight w:val="0"/>
      <w:marTop w:val="0"/>
      <w:marBottom w:val="0"/>
      <w:divBdr>
        <w:top w:val="none" w:sz="0" w:space="0" w:color="auto"/>
        <w:left w:val="none" w:sz="0" w:space="0" w:color="auto"/>
        <w:bottom w:val="none" w:sz="0" w:space="0" w:color="auto"/>
        <w:right w:val="none" w:sz="0" w:space="0" w:color="auto"/>
      </w:divBdr>
    </w:div>
    <w:div w:id="398554321">
      <w:bodyDiv w:val="1"/>
      <w:marLeft w:val="0"/>
      <w:marRight w:val="0"/>
      <w:marTop w:val="0"/>
      <w:marBottom w:val="0"/>
      <w:divBdr>
        <w:top w:val="none" w:sz="0" w:space="0" w:color="auto"/>
        <w:left w:val="none" w:sz="0" w:space="0" w:color="auto"/>
        <w:bottom w:val="none" w:sz="0" w:space="0" w:color="auto"/>
        <w:right w:val="none" w:sz="0" w:space="0" w:color="auto"/>
      </w:divBdr>
    </w:div>
    <w:div w:id="398871171">
      <w:bodyDiv w:val="1"/>
      <w:marLeft w:val="0"/>
      <w:marRight w:val="0"/>
      <w:marTop w:val="0"/>
      <w:marBottom w:val="0"/>
      <w:divBdr>
        <w:top w:val="none" w:sz="0" w:space="0" w:color="auto"/>
        <w:left w:val="none" w:sz="0" w:space="0" w:color="auto"/>
        <w:bottom w:val="none" w:sz="0" w:space="0" w:color="auto"/>
        <w:right w:val="none" w:sz="0" w:space="0" w:color="auto"/>
      </w:divBdr>
    </w:div>
    <w:div w:id="399140905">
      <w:bodyDiv w:val="1"/>
      <w:marLeft w:val="0"/>
      <w:marRight w:val="0"/>
      <w:marTop w:val="0"/>
      <w:marBottom w:val="0"/>
      <w:divBdr>
        <w:top w:val="none" w:sz="0" w:space="0" w:color="auto"/>
        <w:left w:val="none" w:sz="0" w:space="0" w:color="auto"/>
        <w:bottom w:val="none" w:sz="0" w:space="0" w:color="auto"/>
        <w:right w:val="none" w:sz="0" w:space="0" w:color="auto"/>
      </w:divBdr>
    </w:div>
    <w:div w:id="399443646">
      <w:bodyDiv w:val="1"/>
      <w:marLeft w:val="0"/>
      <w:marRight w:val="0"/>
      <w:marTop w:val="0"/>
      <w:marBottom w:val="0"/>
      <w:divBdr>
        <w:top w:val="none" w:sz="0" w:space="0" w:color="auto"/>
        <w:left w:val="none" w:sz="0" w:space="0" w:color="auto"/>
        <w:bottom w:val="none" w:sz="0" w:space="0" w:color="auto"/>
        <w:right w:val="none" w:sz="0" w:space="0" w:color="auto"/>
      </w:divBdr>
    </w:div>
    <w:div w:id="399525803">
      <w:bodyDiv w:val="1"/>
      <w:marLeft w:val="0"/>
      <w:marRight w:val="0"/>
      <w:marTop w:val="0"/>
      <w:marBottom w:val="0"/>
      <w:divBdr>
        <w:top w:val="none" w:sz="0" w:space="0" w:color="auto"/>
        <w:left w:val="none" w:sz="0" w:space="0" w:color="auto"/>
        <w:bottom w:val="none" w:sz="0" w:space="0" w:color="auto"/>
        <w:right w:val="none" w:sz="0" w:space="0" w:color="auto"/>
      </w:divBdr>
    </w:div>
    <w:div w:id="400905624">
      <w:bodyDiv w:val="1"/>
      <w:marLeft w:val="0"/>
      <w:marRight w:val="0"/>
      <w:marTop w:val="0"/>
      <w:marBottom w:val="0"/>
      <w:divBdr>
        <w:top w:val="none" w:sz="0" w:space="0" w:color="auto"/>
        <w:left w:val="none" w:sz="0" w:space="0" w:color="auto"/>
        <w:bottom w:val="none" w:sz="0" w:space="0" w:color="auto"/>
        <w:right w:val="none" w:sz="0" w:space="0" w:color="auto"/>
      </w:divBdr>
    </w:div>
    <w:div w:id="403337097">
      <w:bodyDiv w:val="1"/>
      <w:marLeft w:val="0"/>
      <w:marRight w:val="0"/>
      <w:marTop w:val="0"/>
      <w:marBottom w:val="0"/>
      <w:divBdr>
        <w:top w:val="none" w:sz="0" w:space="0" w:color="auto"/>
        <w:left w:val="none" w:sz="0" w:space="0" w:color="auto"/>
        <w:bottom w:val="none" w:sz="0" w:space="0" w:color="auto"/>
        <w:right w:val="none" w:sz="0" w:space="0" w:color="auto"/>
      </w:divBdr>
    </w:div>
    <w:div w:id="403531258">
      <w:bodyDiv w:val="1"/>
      <w:marLeft w:val="0"/>
      <w:marRight w:val="0"/>
      <w:marTop w:val="0"/>
      <w:marBottom w:val="0"/>
      <w:divBdr>
        <w:top w:val="none" w:sz="0" w:space="0" w:color="auto"/>
        <w:left w:val="none" w:sz="0" w:space="0" w:color="auto"/>
        <w:bottom w:val="none" w:sz="0" w:space="0" w:color="auto"/>
        <w:right w:val="none" w:sz="0" w:space="0" w:color="auto"/>
      </w:divBdr>
    </w:div>
    <w:div w:id="403726609">
      <w:bodyDiv w:val="1"/>
      <w:marLeft w:val="0"/>
      <w:marRight w:val="0"/>
      <w:marTop w:val="0"/>
      <w:marBottom w:val="0"/>
      <w:divBdr>
        <w:top w:val="none" w:sz="0" w:space="0" w:color="auto"/>
        <w:left w:val="none" w:sz="0" w:space="0" w:color="auto"/>
        <w:bottom w:val="none" w:sz="0" w:space="0" w:color="auto"/>
        <w:right w:val="none" w:sz="0" w:space="0" w:color="auto"/>
      </w:divBdr>
    </w:div>
    <w:div w:id="404842021">
      <w:bodyDiv w:val="1"/>
      <w:marLeft w:val="0"/>
      <w:marRight w:val="0"/>
      <w:marTop w:val="0"/>
      <w:marBottom w:val="0"/>
      <w:divBdr>
        <w:top w:val="none" w:sz="0" w:space="0" w:color="auto"/>
        <w:left w:val="none" w:sz="0" w:space="0" w:color="auto"/>
        <w:bottom w:val="none" w:sz="0" w:space="0" w:color="auto"/>
        <w:right w:val="none" w:sz="0" w:space="0" w:color="auto"/>
      </w:divBdr>
    </w:div>
    <w:div w:id="405418710">
      <w:bodyDiv w:val="1"/>
      <w:marLeft w:val="0"/>
      <w:marRight w:val="0"/>
      <w:marTop w:val="0"/>
      <w:marBottom w:val="0"/>
      <w:divBdr>
        <w:top w:val="none" w:sz="0" w:space="0" w:color="auto"/>
        <w:left w:val="none" w:sz="0" w:space="0" w:color="auto"/>
        <w:bottom w:val="none" w:sz="0" w:space="0" w:color="auto"/>
        <w:right w:val="none" w:sz="0" w:space="0" w:color="auto"/>
      </w:divBdr>
    </w:div>
    <w:div w:id="407194944">
      <w:bodyDiv w:val="1"/>
      <w:marLeft w:val="0"/>
      <w:marRight w:val="0"/>
      <w:marTop w:val="0"/>
      <w:marBottom w:val="0"/>
      <w:divBdr>
        <w:top w:val="none" w:sz="0" w:space="0" w:color="auto"/>
        <w:left w:val="none" w:sz="0" w:space="0" w:color="auto"/>
        <w:bottom w:val="none" w:sz="0" w:space="0" w:color="auto"/>
        <w:right w:val="none" w:sz="0" w:space="0" w:color="auto"/>
      </w:divBdr>
    </w:div>
    <w:div w:id="407313008">
      <w:bodyDiv w:val="1"/>
      <w:marLeft w:val="0"/>
      <w:marRight w:val="0"/>
      <w:marTop w:val="0"/>
      <w:marBottom w:val="0"/>
      <w:divBdr>
        <w:top w:val="none" w:sz="0" w:space="0" w:color="auto"/>
        <w:left w:val="none" w:sz="0" w:space="0" w:color="auto"/>
        <w:bottom w:val="none" w:sz="0" w:space="0" w:color="auto"/>
        <w:right w:val="none" w:sz="0" w:space="0" w:color="auto"/>
      </w:divBdr>
    </w:div>
    <w:div w:id="407386805">
      <w:bodyDiv w:val="1"/>
      <w:marLeft w:val="0"/>
      <w:marRight w:val="0"/>
      <w:marTop w:val="0"/>
      <w:marBottom w:val="0"/>
      <w:divBdr>
        <w:top w:val="none" w:sz="0" w:space="0" w:color="auto"/>
        <w:left w:val="none" w:sz="0" w:space="0" w:color="auto"/>
        <w:bottom w:val="none" w:sz="0" w:space="0" w:color="auto"/>
        <w:right w:val="none" w:sz="0" w:space="0" w:color="auto"/>
      </w:divBdr>
    </w:div>
    <w:div w:id="407970393">
      <w:bodyDiv w:val="1"/>
      <w:marLeft w:val="0"/>
      <w:marRight w:val="0"/>
      <w:marTop w:val="0"/>
      <w:marBottom w:val="0"/>
      <w:divBdr>
        <w:top w:val="none" w:sz="0" w:space="0" w:color="auto"/>
        <w:left w:val="none" w:sz="0" w:space="0" w:color="auto"/>
        <w:bottom w:val="none" w:sz="0" w:space="0" w:color="auto"/>
        <w:right w:val="none" w:sz="0" w:space="0" w:color="auto"/>
      </w:divBdr>
    </w:div>
    <w:div w:id="409162030">
      <w:bodyDiv w:val="1"/>
      <w:marLeft w:val="0"/>
      <w:marRight w:val="0"/>
      <w:marTop w:val="0"/>
      <w:marBottom w:val="0"/>
      <w:divBdr>
        <w:top w:val="none" w:sz="0" w:space="0" w:color="auto"/>
        <w:left w:val="none" w:sz="0" w:space="0" w:color="auto"/>
        <w:bottom w:val="none" w:sz="0" w:space="0" w:color="auto"/>
        <w:right w:val="none" w:sz="0" w:space="0" w:color="auto"/>
      </w:divBdr>
    </w:div>
    <w:div w:id="410932048">
      <w:bodyDiv w:val="1"/>
      <w:marLeft w:val="0"/>
      <w:marRight w:val="0"/>
      <w:marTop w:val="0"/>
      <w:marBottom w:val="0"/>
      <w:divBdr>
        <w:top w:val="none" w:sz="0" w:space="0" w:color="auto"/>
        <w:left w:val="none" w:sz="0" w:space="0" w:color="auto"/>
        <w:bottom w:val="none" w:sz="0" w:space="0" w:color="auto"/>
        <w:right w:val="none" w:sz="0" w:space="0" w:color="auto"/>
      </w:divBdr>
    </w:div>
    <w:div w:id="411321231">
      <w:bodyDiv w:val="1"/>
      <w:marLeft w:val="0"/>
      <w:marRight w:val="0"/>
      <w:marTop w:val="0"/>
      <w:marBottom w:val="0"/>
      <w:divBdr>
        <w:top w:val="none" w:sz="0" w:space="0" w:color="auto"/>
        <w:left w:val="none" w:sz="0" w:space="0" w:color="auto"/>
        <w:bottom w:val="none" w:sz="0" w:space="0" w:color="auto"/>
        <w:right w:val="none" w:sz="0" w:space="0" w:color="auto"/>
      </w:divBdr>
    </w:div>
    <w:div w:id="411700372">
      <w:bodyDiv w:val="1"/>
      <w:marLeft w:val="0"/>
      <w:marRight w:val="0"/>
      <w:marTop w:val="0"/>
      <w:marBottom w:val="0"/>
      <w:divBdr>
        <w:top w:val="none" w:sz="0" w:space="0" w:color="auto"/>
        <w:left w:val="none" w:sz="0" w:space="0" w:color="auto"/>
        <w:bottom w:val="none" w:sz="0" w:space="0" w:color="auto"/>
        <w:right w:val="none" w:sz="0" w:space="0" w:color="auto"/>
      </w:divBdr>
    </w:div>
    <w:div w:id="414284929">
      <w:bodyDiv w:val="1"/>
      <w:marLeft w:val="0"/>
      <w:marRight w:val="0"/>
      <w:marTop w:val="0"/>
      <w:marBottom w:val="0"/>
      <w:divBdr>
        <w:top w:val="none" w:sz="0" w:space="0" w:color="auto"/>
        <w:left w:val="none" w:sz="0" w:space="0" w:color="auto"/>
        <w:bottom w:val="none" w:sz="0" w:space="0" w:color="auto"/>
        <w:right w:val="none" w:sz="0" w:space="0" w:color="auto"/>
      </w:divBdr>
    </w:div>
    <w:div w:id="417403923">
      <w:bodyDiv w:val="1"/>
      <w:marLeft w:val="0"/>
      <w:marRight w:val="0"/>
      <w:marTop w:val="0"/>
      <w:marBottom w:val="0"/>
      <w:divBdr>
        <w:top w:val="none" w:sz="0" w:space="0" w:color="auto"/>
        <w:left w:val="none" w:sz="0" w:space="0" w:color="auto"/>
        <w:bottom w:val="none" w:sz="0" w:space="0" w:color="auto"/>
        <w:right w:val="none" w:sz="0" w:space="0" w:color="auto"/>
      </w:divBdr>
    </w:div>
    <w:div w:id="417944471">
      <w:bodyDiv w:val="1"/>
      <w:marLeft w:val="0"/>
      <w:marRight w:val="0"/>
      <w:marTop w:val="0"/>
      <w:marBottom w:val="0"/>
      <w:divBdr>
        <w:top w:val="none" w:sz="0" w:space="0" w:color="auto"/>
        <w:left w:val="none" w:sz="0" w:space="0" w:color="auto"/>
        <w:bottom w:val="none" w:sz="0" w:space="0" w:color="auto"/>
        <w:right w:val="none" w:sz="0" w:space="0" w:color="auto"/>
      </w:divBdr>
    </w:div>
    <w:div w:id="418256941">
      <w:bodyDiv w:val="1"/>
      <w:marLeft w:val="0"/>
      <w:marRight w:val="0"/>
      <w:marTop w:val="0"/>
      <w:marBottom w:val="0"/>
      <w:divBdr>
        <w:top w:val="none" w:sz="0" w:space="0" w:color="auto"/>
        <w:left w:val="none" w:sz="0" w:space="0" w:color="auto"/>
        <w:bottom w:val="none" w:sz="0" w:space="0" w:color="auto"/>
        <w:right w:val="none" w:sz="0" w:space="0" w:color="auto"/>
      </w:divBdr>
    </w:div>
    <w:div w:id="418258936">
      <w:bodyDiv w:val="1"/>
      <w:marLeft w:val="0"/>
      <w:marRight w:val="0"/>
      <w:marTop w:val="0"/>
      <w:marBottom w:val="0"/>
      <w:divBdr>
        <w:top w:val="none" w:sz="0" w:space="0" w:color="auto"/>
        <w:left w:val="none" w:sz="0" w:space="0" w:color="auto"/>
        <w:bottom w:val="none" w:sz="0" w:space="0" w:color="auto"/>
        <w:right w:val="none" w:sz="0" w:space="0" w:color="auto"/>
      </w:divBdr>
    </w:div>
    <w:div w:id="421296784">
      <w:bodyDiv w:val="1"/>
      <w:marLeft w:val="0"/>
      <w:marRight w:val="0"/>
      <w:marTop w:val="0"/>
      <w:marBottom w:val="0"/>
      <w:divBdr>
        <w:top w:val="none" w:sz="0" w:space="0" w:color="auto"/>
        <w:left w:val="none" w:sz="0" w:space="0" w:color="auto"/>
        <w:bottom w:val="none" w:sz="0" w:space="0" w:color="auto"/>
        <w:right w:val="none" w:sz="0" w:space="0" w:color="auto"/>
      </w:divBdr>
    </w:div>
    <w:div w:id="422339100">
      <w:bodyDiv w:val="1"/>
      <w:marLeft w:val="0"/>
      <w:marRight w:val="0"/>
      <w:marTop w:val="0"/>
      <w:marBottom w:val="0"/>
      <w:divBdr>
        <w:top w:val="none" w:sz="0" w:space="0" w:color="auto"/>
        <w:left w:val="none" w:sz="0" w:space="0" w:color="auto"/>
        <w:bottom w:val="none" w:sz="0" w:space="0" w:color="auto"/>
        <w:right w:val="none" w:sz="0" w:space="0" w:color="auto"/>
      </w:divBdr>
    </w:div>
    <w:div w:id="422646854">
      <w:bodyDiv w:val="1"/>
      <w:marLeft w:val="0"/>
      <w:marRight w:val="0"/>
      <w:marTop w:val="0"/>
      <w:marBottom w:val="0"/>
      <w:divBdr>
        <w:top w:val="none" w:sz="0" w:space="0" w:color="auto"/>
        <w:left w:val="none" w:sz="0" w:space="0" w:color="auto"/>
        <w:bottom w:val="none" w:sz="0" w:space="0" w:color="auto"/>
        <w:right w:val="none" w:sz="0" w:space="0" w:color="auto"/>
      </w:divBdr>
    </w:div>
    <w:div w:id="423108290">
      <w:bodyDiv w:val="1"/>
      <w:marLeft w:val="0"/>
      <w:marRight w:val="0"/>
      <w:marTop w:val="0"/>
      <w:marBottom w:val="0"/>
      <w:divBdr>
        <w:top w:val="none" w:sz="0" w:space="0" w:color="auto"/>
        <w:left w:val="none" w:sz="0" w:space="0" w:color="auto"/>
        <w:bottom w:val="none" w:sz="0" w:space="0" w:color="auto"/>
        <w:right w:val="none" w:sz="0" w:space="0" w:color="auto"/>
      </w:divBdr>
    </w:div>
    <w:div w:id="424612366">
      <w:bodyDiv w:val="1"/>
      <w:marLeft w:val="0"/>
      <w:marRight w:val="0"/>
      <w:marTop w:val="0"/>
      <w:marBottom w:val="0"/>
      <w:divBdr>
        <w:top w:val="none" w:sz="0" w:space="0" w:color="auto"/>
        <w:left w:val="none" w:sz="0" w:space="0" w:color="auto"/>
        <w:bottom w:val="none" w:sz="0" w:space="0" w:color="auto"/>
        <w:right w:val="none" w:sz="0" w:space="0" w:color="auto"/>
      </w:divBdr>
    </w:div>
    <w:div w:id="425267348">
      <w:bodyDiv w:val="1"/>
      <w:marLeft w:val="0"/>
      <w:marRight w:val="0"/>
      <w:marTop w:val="0"/>
      <w:marBottom w:val="0"/>
      <w:divBdr>
        <w:top w:val="none" w:sz="0" w:space="0" w:color="auto"/>
        <w:left w:val="none" w:sz="0" w:space="0" w:color="auto"/>
        <w:bottom w:val="none" w:sz="0" w:space="0" w:color="auto"/>
        <w:right w:val="none" w:sz="0" w:space="0" w:color="auto"/>
      </w:divBdr>
    </w:div>
    <w:div w:id="425730067">
      <w:bodyDiv w:val="1"/>
      <w:marLeft w:val="0"/>
      <w:marRight w:val="0"/>
      <w:marTop w:val="0"/>
      <w:marBottom w:val="0"/>
      <w:divBdr>
        <w:top w:val="none" w:sz="0" w:space="0" w:color="auto"/>
        <w:left w:val="none" w:sz="0" w:space="0" w:color="auto"/>
        <w:bottom w:val="none" w:sz="0" w:space="0" w:color="auto"/>
        <w:right w:val="none" w:sz="0" w:space="0" w:color="auto"/>
      </w:divBdr>
    </w:div>
    <w:div w:id="427314913">
      <w:bodyDiv w:val="1"/>
      <w:marLeft w:val="0"/>
      <w:marRight w:val="0"/>
      <w:marTop w:val="0"/>
      <w:marBottom w:val="0"/>
      <w:divBdr>
        <w:top w:val="none" w:sz="0" w:space="0" w:color="auto"/>
        <w:left w:val="none" w:sz="0" w:space="0" w:color="auto"/>
        <w:bottom w:val="none" w:sz="0" w:space="0" w:color="auto"/>
        <w:right w:val="none" w:sz="0" w:space="0" w:color="auto"/>
      </w:divBdr>
    </w:div>
    <w:div w:id="427965739">
      <w:bodyDiv w:val="1"/>
      <w:marLeft w:val="0"/>
      <w:marRight w:val="0"/>
      <w:marTop w:val="0"/>
      <w:marBottom w:val="0"/>
      <w:divBdr>
        <w:top w:val="none" w:sz="0" w:space="0" w:color="auto"/>
        <w:left w:val="none" w:sz="0" w:space="0" w:color="auto"/>
        <w:bottom w:val="none" w:sz="0" w:space="0" w:color="auto"/>
        <w:right w:val="none" w:sz="0" w:space="0" w:color="auto"/>
      </w:divBdr>
    </w:div>
    <w:div w:id="429811742">
      <w:bodyDiv w:val="1"/>
      <w:marLeft w:val="0"/>
      <w:marRight w:val="0"/>
      <w:marTop w:val="0"/>
      <w:marBottom w:val="0"/>
      <w:divBdr>
        <w:top w:val="none" w:sz="0" w:space="0" w:color="auto"/>
        <w:left w:val="none" w:sz="0" w:space="0" w:color="auto"/>
        <w:bottom w:val="none" w:sz="0" w:space="0" w:color="auto"/>
        <w:right w:val="none" w:sz="0" w:space="0" w:color="auto"/>
      </w:divBdr>
    </w:div>
    <w:div w:id="430929082">
      <w:bodyDiv w:val="1"/>
      <w:marLeft w:val="0"/>
      <w:marRight w:val="0"/>
      <w:marTop w:val="0"/>
      <w:marBottom w:val="0"/>
      <w:divBdr>
        <w:top w:val="none" w:sz="0" w:space="0" w:color="auto"/>
        <w:left w:val="none" w:sz="0" w:space="0" w:color="auto"/>
        <w:bottom w:val="none" w:sz="0" w:space="0" w:color="auto"/>
        <w:right w:val="none" w:sz="0" w:space="0" w:color="auto"/>
      </w:divBdr>
    </w:div>
    <w:div w:id="431249004">
      <w:bodyDiv w:val="1"/>
      <w:marLeft w:val="0"/>
      <w:marRight w:val="0"/>
      <w:marTop w:val="0"/>
      <w:marBottom w:val="0"/>
      <w:divBdr>
        <w:top w:val="none" w:sz="0" w:space="0" w:color="auto"/>
        <w:left w:val="none" w:sz="0" w:space="0" w:color="auto"/>
        <w:bottom w:val="none" w:sz="0" w:space="0" w:color="auto"/>
        <w:right w:val="none" w:sz="0" w:space="0" w:color="auto"/>
      </w:divBdr>
    </w:div>
    <w:div w:id="431898060">
      <w:bodyDiv w:val="1"/>
      <w:marLeft w:val="0"/>
      <w:marRight w:val="0"/>
      <w:marTop w:val="0"/>
      <w:marBottom w:val="0"/>
      <w:divBdr>
        <w:top w:val="none" w:sz="0" w:space="0" w:color="auto"/>
        <w:left w:val="none" w:sz="0" w:space="0" w:color="auto"/>
        <w:bottom w:val="none" w:sz="0" w:space="0" w:color="auto"/>
        <w:right w:val="none" w:sz="0" w:space="0" w:color="auto"/>
      </w:divBdr>
    </w:div>
    <w:div w:id="432478341">
      <w:bodyDiv w:val="1"/>
      <w:marLeft w:val="0"/>
      <w:marRight w:val="0"/>
      <w:marTop w:val="0"/>
      <w:marBottom w:val="0"/>
      <w:divBdr>
        <w:top w:val="none" w:sz="0" w:space="0" w:color="auto"/>
        <w:left w:val="none" w:sz="0" w:space="0" w:color="auto"/>
        <w:bottom w:val="none" w:sz="0" w:space="0" w:color="auto"/>
        <w:right w:val="none" w:sz="0" w:space="0" w:color="auto"/>
      </w:divBdr>
    </w:div>
    <w:div w:id="436564492">
      <w:bodyDiv w:val="1"/>
      <w:marLeft w:val="0"/>
      <w:marRight w:val="0"/>
      <w:marTop w:val="0"/>
      <w:marBottom w:val="0"/>
      <w:divBdr>
        <w:top w:val="none" w:sz="0" w:space="0" w:color="auto"/>
        <w:left w:val="none" w:sz="0" w:space="0" w:color="auto"/>
        <w:bottom w:val="none" w:sz="0" w:space="0" w:color="auto"/>
        <w:right w:val="none" w:sz="0" w:space="0" w:color="auto"/>
      </w:divBdr>
    </w:div>
    <w:div w:id="437919873">
      <w:bodyDiv w:val="1"/>
      <w:marLeft w:val="0"/>
      <w:marRight w:val="0"/>
      <w:marTop w:val="0"/>
      <w:marBottom w:val="0"/>
      <w:divBdr>
        <w:top w:val="none" w:sz="0" w:space="0" w:color="auto"/>
        <w:left w:val="none" w:sz="0" w:space="0" w:color="auto"/>
        <w:bottom w:val="none" w:sz="0" w:space="0" w:color="auto"/>
        <w:right w:val="none" w:sz="0" w:space="0" w:color="auto"/>
      </w:divBdr>
    </w:div>
    <w:div w:id="438765081">
      <w:bodyDiv w:val="1"/>
      <w:marLeft w:val="0"/>
      <w:marRight w:val="0"/>
      <w:marTop w:val="0"/>
      <w:marBottom w:val="0"/>
      <w:divBdr>
        <w:top w:val="none" w:sz="0" w:space="0" w:color="auto"/>
        <w:left w:val="none" w:sz="0" w:space="0" w:color="auto"/>
        <w:bottom w:val="none" w:sz="0" w:space="0" w:color="auto"/>
        <w:right w:val="none" w:sz="0" w:space="0" w:color="auto"/>
      </w:divBdr>
    </w:div>
    <w:div w:id="442309336">
      <w:bodyDiv w:val="1"/>
      <w:marLeft w:val="0"/>
      <w:marRight w:val="0"/>
      <w:marTop w:val="0"/>
      <w:marBottom w:val="0"/>
      <w:divBdr>
        <w:top w:val="none" w:sz="0" w:space="0" w:color="auto"/>
        <w:left w:val="none" w:sz="0" w:space="0" w:color="auto"/>
        <w:bottom w:val="none" w:sz="0" w:space="0" w:color="auto"/>
        <w:right w:val="none" w:sz="0" w:space="0" w:color="auto"/>
      </w:divBdr>
    </w:div>
    <w:div w:id="443109886">
      <w:bodyDiv w:val="1"/>
      <w:marLeft w:val="0"/>
      <w:marRight w:val="0"/>
      <w:marTop w:val="0"/>
      <w:marBottom w:val="0"/>
      <w:divBdr>
        <w:top w:val="none" w:sz="0" w:space="0" w:color="auto"/>
        <w:left w:val="none" w:sz="0" w:space="0" w:color="auto"/>
        <w:bottom w:val="none" w:sz="0" w:space="0" w:color="auto"/>
        <w:right w:val="none" w:sz="0" w:space="0" w:color="auto"/>
      </w:divBdr>
    </w:div>
    <w:div w:id="443229548">
      <w:bodyDiv w:val="1"/>
      <w:marLeft w:val="0"/>
      <w:marRight w:val="0"/>
      <w:marTop w:val="0"/>
      <w:marBottom w:val="0"/>
      <w:divBdr>
        <w:top w:val="none" w:sz="0" w:space="0" w:color="auto"/>
        <w:left w:val="none" w:sz="0" w:space="0" w:color="auto"/>
        <w:bottom w:val="none" w:sz="0" w:space="0" w:color="auto"/>
        <w:right w:val="none" w:sz="0" w:space="0" w:color="auto"/>
      </w:divBdr>
    </w:div>
    <w:div w:id="445807829">
      <w:bodyDiv w:val="1"/>
      <w:marLeft w:val="0"/>
      <w:marRight w:val="0"/>
      <w:marTop w:val="0"/>
      <w:marBottom w:val="0"/>
      <w:divBdr>
        <w:top w:val="none" w:sz="0" w:space="0" w:color="auto"/>
        <w:left w:val="none" w:sz="0" w:space="0" w:color="auto"/>
        <w:bottom w:val="none" w:sz="0" w:space="0" w:color="auto"/>
        <w:right w:val="none" w:sz="0" w:space="0" w:color="auto"/>
      </w:divBdr>
    </w:div>
    <w:div w:id="446386990">
      <w:bodyDiv w:val="1"/>
      <w:marLeft w:val="0"/>
      <w:marRight w:val="0"/>
      <w:marTop w:val="0"/>
      <w:marBottom w:val="0"/>
      <w:divBdr>
        <w:top w:val="none" w:sz="0" w:space="0" w:color="auto"/>
        <w:left w:val="none" w:sz="0" w:space="0" w:color="auto"/>
        <w:bottom w:val="none" w:sz="0" w:space="0" w:color="auto"/>
        <w:right w:val="none" w:sz="0" w:space="0" w:color="auto"/>
      </w:divBdr>
    </w:div>
    <w:div w:id="446856778">
      <w:bodyDiv w:val="1"/>
      <w:marLeft w:val="0"/>
      <w:marRight w:val="0"/>
      <w:marTop w:val="0"/>
      <w:marBottom w:val="0"/>
      <w:divBdr>
        <w:top w:val="none" w:sz="0" w:space="0" w:color="auto"/>
        <w:left w:val="none" w:sz="0" w:space="0" w:color="auto"/>
        <w:bottom w:val="none" w:sz="0" w:space="0" w:color="auto"/>
        <w:right w:val="none" w:sz="0" w:space="0" w:color="auto"/>
      </w:divBdr>
    </w:div>
    <w:div w:id="447285597">
      <w:bodyDiv w:val="1"/>
      <w:marLeft w:val="0"/>
      <w:marRight w:val="0"/>
      <w:marTop w:val="0"/>
      <w:marBottom w:val="0"/>
      <w:divBdr>
        <w:top w:val="none" w:sz="0" w:space="0" w:color="auto"/>
        <w:left w:val="none" w:sz="0" w:space="0" w:color="auto"/>
        <w:bottom w:val="none" w:sz="0" w:space="0" w:color="auto"/>
        <w:right w:val="none" w:sz="0" w:space="0" w:color="auto"/>
      </w:divBdr>
    </w:div>
    <w:div w:id="447705458">
      <w:bodyDiv w:val="1"/>
      <w:marLeft w:val="0"/>
      <w:marRight w:val="0"/>
      <w:marTop w:val="0"/>
      <w:marBottom w:val="0"/>
      <w:divBdr>
        <w:top w:val="none" w:sz="0" w:space="0" w:color="auto"/>
        <w:left w:val="none" w:sz="0" w:space="0" w:color="auto"/>
        <w:bottom w:val="none" w:sz="0" w:space="0" w:color="auto"/>
        <w:right w:val="none" w:sz="0" w:space="0" w:color="auto"/>
      </w:divBdr>
    </w:div>
    <w:div w:id="447822359">
      <w:bodyDiv w:val="1"/>
      <w:marLeft w:val="0"/>
      <w:marRight w:val="0"/>
      <w:marTop w:val="0"/>
      <w:marBottom w:val="0"/>
      <w:divBdr>
        <w:top w:val="none" w:sz="0" w:space="0" w:color="auto"/>
        <w:left w:val="none" w:sz="0" w:space="0" w:color="auto"/>
        <w:bottom w:val="none" w:sz="0" w:space="0" w:color="auto"/>
        <w:right w:val="none" w:sz="0" w:space="0" w:color="auto"/>
      </w:divBdr>
    </w:div>
    <w:div w:id="449664954">
      <w:bodyDiv w:val="1"/>
      <w:marLeft w:val="0"/>
      <w:marRight w:val="0"/>
      <w:marTop w:val="0"/>
      <w:marBottom w:val="0"/>
      <w:divBdr>
        <w:top w:val="none" w:sz="0" w:space="0" w:color="auto"/>
        <w:left w:val="none" w:sz="0" w:space="0" w:color="auto"/>
        <w:bottom w:val="none" w:sz="0" w:space="0" w:color="auto"/>
        <w:right w:val="none" w:sz="0" w:space="0" w:color="auto"/>
      </w:divBdr>
    </w:div>
    <w:div w:id="451168782">
      <w:bodyDiv w:val="1"/>
      <w:marLeft w:val="0"/>
      <w:marRight w:val="0"/>
      <w:marTop w:val="0"/>
      <w:marBottom w:val="0"/>
      <w:divBdr>
        <w:top w:val="none" w:sz="0" w:space="0" w:color="auto"/>
        <w:left w:val="none" w:sz="0" w:space="0" w:color="auto"/>
        <w:bottom w:val="none" w:sz="0" w:space="0" w:color="auto"/>
        <w:right w:val="none" w:sz="0" w:space="0" w:color="auto"/>
      </w:divBdr>
    </w:div>
    <w:div w:id="451366177">
      <w:bodyDiv w:val="1"/>
      <w:marLeft w:val="0"/>
      <w:marRight w:val="0"/>
      <w:marTop w:val="0"/>
      <w:marBottom w:val="0"/>
      <w:divBdr>
        <w:top w:val="none" w:sz="0" w:space="0" w:color="auto"/>
        <w:left w:val="none" w:sz="0" w:space="0" w:color="auto"/>
        <w:bottom w:val="none" w:sz="0" w:space="0" w:color="auto"/>
        <w:right w:val="none" w:sz="0" w:space="0" w:color="auto"/>
      </w:divBdr>
    </w:div>
    <w:div w:id="451555215">
      <w:bodyDiv w:val="1"/>
      <w:marLeft w:val="0"/>
      <w:marRight w:val="0"/>
      <w:marTop w:val="0"/>
      <w:marBottom w:val="0"/>
      <w:divBdr>
        <w:top w:val="none" w:sz="0" w:space="0" w:color="auto"/>
        <w:left w:val="none" w:sz="0" w:space="0" w:color="auto"/>
        <w:bottom w:val="none" w:sz="0" w:space="0" w:color="auto"/>
        <w:right w:val="none" w:sz="0" w:space="0" w:color="auto"/>
      </w:divBdr>
    </w:div>
    <w:div w:id="452093524">
      <w:bodyDiv w:val="1"/>
      <w:marLeft w:val="0"/>
      <w:marRight w:val="0"/>
      <w:marTop w:val="0"/>
      <w:marBottom w:val="0"/>
      <w:divBdr>
        <w:top w:val="none" w:sz="0" w:space="0" w:color="auto"/>
        <w:left w:val="none" w:sz="0" w:space="0" w:color="auto"/>
        <w:bottom w:val="none" w:sz="0" w:space="0" w:color="auto"/>
        <w:right w:val="none" w:sz="0" w:space="0" w:color="auto"/>
      </w:divBdr>
    </w:div>
    <w:div w:id="452481854">
      <w:bodyDiv w:val="1"/>
      <w:marLeft w:val="0"/>
      <w:marRight w:val="0"/>
      <w:marTop w:val="0"/>
      <w:marBottom w:val="0"/>
      <w:divBdr>
        <w:top w:val="none" w:sz="0" w:space="0" w:color="auto"/>
        <w:left w:val="none" w:sz="0" w:space="0" w:color="auto"/>
        <w:bottom w:val="none" w:sz="0" w:space="0" w:color="auto"/>
        <w:right w:val="none" w:sz="0" w:space="0" w:color="auto"/>
      </w:divBdr>
    </w:div>
    <w:div w:id="453721066">
      <w:bodyDiv w:val="1"/>
      <w:marLeft w:val="0"/>
      <w:marRight w:val="0"/>
      <w:marTop w:val="0"/>
      <w:marBottom w:val="0"/>
      <w:divBdr>
        <w:top w:val="none" w:sz="0" w:space="0" w:color="auto"/>
        <w:left w:val="none" w:sz="0" w:space="0" w:color="auto"/>
        <w:bottom w:val="none" w:sz="0" w:space="0" w:color="auto"/>
        <w:right w:val="none" w:sz="0" w:space="0" w:color="auto"/>
      </w:divBdr>
    </w:div>
    <w:div w:id="454367703">
      <w:bodyDiv w:val="1"/>
      <w:marLeft w:val="0"/>
      <w:marRight w:val="0"/>
      <w:marTop w:val="0"/>
      <w:marBottom w:val="0"/>
      <w:divBdr>
        <w:top w:val="none" w:sz="0" w:space="0" w:color="auto"/>
        <w:left w:val="none" w:sz="0" w:space="0" w:color="auto"/>
        <w:bottom w:val="none" w:sz="0" w:space="0" w:color="auto"/>
        <w:right w:val="none" w:sz="0" w:space="0" w:color="auto"/>
      </w:divBdr>
    </w:div>
    <w:div w:id="454560514">
      <w:bodyDiv w:val="1"/>
      <w:marLeft w:val="0"/>
      <w:marRight w:val="0"/>
      <w:marTop w:val="0"/>
      <w:marBottom w:val="0"/>
      <w:divBdr>
        <w:top w:val="none" w:sz="0" w:space="0" w:color="auto"/>
        <w:left w:val="none" w:sz="0" w:space="0" w:color="auto"/>
        <w:bottom w:val="none" w:sz="0" w:space="0" w:color="auto"/>
        <w:right w:val="none" w:sz="0" w:space="0" w:color="auto"/>
      </w:divBdr>
    </w:div>
    <w:div w:id="454641756">
      <w:bodyDiv w:val="1"/>
      <w:marLeft w:val="0"/>
      <w:marRight w:val="0"/>
      <w:marTop w:val="0"/>
      <w:marBottom w:val="0"/>
      <w:divBdr>
        <w:top w:val="none" w:sz="0" w:space="0" w:color="auto"/>
        <w:left w:val="none" w:sz="0" w:space="0" w:color="auto"/>
        <w:bottom w:val="none" w:sz="0" w:space="0" w:color="auto"/>
        <w:right w:val="none" w:sz="0" w:space="0" w:color="auto"/>
      </w:divBdr>
    </w:div>
    <w:div w:id="455369575">
      <w:bodyDiv w:val="1"/>
      <w:marLeft w:val="0"/>
      <w:marRight w:val="0"/>
      <w:marTop w:val="0"/>
      <w:marBottom w:val="0"/>
      <w:divBdr>
        <w:top w:val="none" w:sz="0" w:space="0" w:color="auto"/>
        <w:left w:val="none" w:sz="0" w:space="0" w:color="auto"/>
        <w:bottom w:val="none" w:sz="0" w:space="0" w:color="auto"/>
        <w:right w:val="none" w:sz="0" w:space="0" w:color="auto"/>
      </w:divBdr>
    </w:div>
    <w:div w:id="455565152">
      <w:bodyDiv w:val="1"/>
      <w:marLeft w:val="0"/>
      <w:marRight w:val="0"/>
      <w:marTop w:val="0"/>
      <w:marBottom w:val="0"/>
      <w:divBdr>
        <w:top w:val="none" w:sz="0" w:space="0" w:color="auto"/>
        <w:left w:val="none" w:sz="0" w:space="0" w:color="auto"/>
        <w:bottom w:val="none" w:sz="0" w:space="0" w:color="auto"/>
        <w:right w:val="none" w:sz="0" w:space="0" w:color="auto"/>
      </w:divBdr>
    </w:div>
    <w:div w:id="455607827">
      <w:bodyDiv w:val="1"/>
      <w:marLeft w:val="0"/>
      <w:marRight w:val="0"/>
      <w:marTop w:val="0"/>
      <w:marBottom w:val="0"/>
      <w:divBdr>
        <w:top w:val="none" w:sz="0" w:space="0" w:color="auto"/>
        <w:left w:val="none" w:sz="0" w:space="0" w:color="auto"/>
        <w:bottom w:val="none" w:sz="0" w:space="0" w:color="auto"/>
        <w:right w:val="none" w:sz="0" w:space="0" w:color="auto"/>
      </w:divBdr>
    </w:div>
    <w:div w:id="456215861">
      <w:bodyDiv w:val="1"/>
      <w:marLeft w:val="0"/>
      <w:marRight w:val="0"/>
      <w:marTop w:val="0"/>
      <w:marBottom w:val="0"/>
      <w:divBdr>
        <w:top w:val="none" w:sz="0" w:space="0" w:color="auto"/>
        <w:left w:val="none" w:sz="0" w:space="0" w:color="auto"/>
        <w:bottom w:val="none" w:sz="0" w:space="0" w:color="auto"/>
        <w:right w:val="none" w:sz="0" w:space="0" w:color="auto"/>
      </w:divBdr>
    </w:div>
    <w:div w:id="456608651">
      <w:bodyDiv w:val="1"/>
      <w:marLeft w:val="0"/>
      <w:marRight w:val="0"/>
      <w:marTop w:val="0"/>
      <w:marBottom w:val="0"/>
      <w:divBdr>
        <w:top w:val="none" w:sz="0" w:space="0" w:color="auto"/>
        <w:left w:val="none" w:sz="0" w:space="0" w:color="auto"/>
        <w:bottom w:val="none" w:sz="0" w:space="0" w:color="auto"/>
        <w:right w:val="none" w:sz="0" w:space="0" w:color="auto"/>
      </w:divBdr>
    </w:div>
    <w:div w:id="457458024">
      <w:bodyDiv w:val="1"/>
      <w:marLeft w:val="0"/>
      <w:marRight w:val="0"/>
      <w:marTop w:val="0"/>
      <w:marBottom w:val="0"/>
      <w:divBdr>
        <w:top w:val="none" w:sz="0" w:space="0" w:color="auto"/>
        <w:left w:val="none" w:sz="0" w:space="0" w:color="auto"/>
        <w:bottom w:val="none" w:sz="0" w:space="0" w:color="auto"/>
        <w:right w:val="none" w:sz="0" w:space="0" w:color="auto"/>
      </w:divBdr>
    </w:div>
    <w:div w:id="457796071">
      <w:bodyDiv w:val="1"/>
      <w:marLeft w:val="0"/>
      <w:marRight w:val="0"/>
      <w:marTop w:val="0"/>
      <w:marBottom w:val="0"/>
      <w:divBdr>
        <w:top w:val="none" w:sz="0" w:space="0" w:color="auto"/>
        <w:left w:val="none" w:sz="0" w:space="0" w:color="auto"/>
        <w:bottom w:val="none" w:sz="0" w:space="0" w:color="auto"/>
        <w:right w:val="none" w:sz="0" w:space="0" w:color="auto"/>
      </w:divBdr>
    </w:div>
    <w:div w:id="462618707">
      <w:bodyDiv w:val="1"/>
      <w:marLeft w:val="0"/>
      <w:marRight w:val="0"/>
      <w:marTop w:val="0"/>
      <w:marBottom w:val="0"/>
      <w:divBdr>
        <w:top w:val="none" w:sz="0" w:space="0" w:color="auto"/>
        <w:left w:val="none" w:sz="0" w:space="0" w:color="auto"/>
        <w:bottom w:val="none" w:sz="0" w:space="0" w:color="auto"/>
        <w:right w:val="none" w:sz="0" w:space="0" w:color="auto"/>
      </w:divBdr>
    </w:div>
    <w:div w:id="463043470">
      <w:bodyDiv w:val="1"/>
      <w:marLeft w:val="0"/>
      <w:marRight w:val="0"/>
      <w:marTop w:val="0"/>
      <w:marBottom w:val="0"/>
      <w:divBdr>
        <w:top w:val="none" w:sz="0" w:space="0" w:color="auto"/>
        <w:left w:val="none" w:sz="0" w:space="0" w:color="auto"/>
        <w:bottom w:val="none" w:sz="0" w:space="0" w:color="auto"/>
        <w:right w:val="none" w:sz="0" w:space="0" w:color="auto"/>
      </w:divBdr>
    </w:div>
    <w:div w:id="464393640">
      <w:bodyDiv w:val="1"/>
      <w:marLeft w:val="0"/>
      <w:marRight w:val="0"/>
      <w:marTop w:val="0"/>
      <w:marBottom w:val="0"/>
      <w:divBdr>
        <w:top w:val="none" w:sz="0" w:space="0" w:color="auto"/>
        <w:left w:val="none" w:sz="0" w:space="0" w:color="auto"/>
        <w:bottom w:val="none" w:sz="0" w:space="0" w:color="auto"/>
        <w:right w:val="none" w:sz="0" w:space="0" w:color="auto"/>
      </w:divBdr>
    </w:div>
    <w:div w:id="466821329">
      <w:bodyDiv w:val="1"/>
      <w:marLeft w:val="0"/>
      <w:marRight w:val="0"/>
      <w:marTop w:val="0"/>
      <w:marBottom w:val="0"/>
      <w:divBdr>
        <w:top w:val="none" w:sz="0" w:space="0" w:color="auto"/>
        <w:left w:val="none" w:sz="0" w:space="0" w:color="auto"/>
        <w:bottom w:val="none" w:sz="0" w:space="0" w:color="auto"/>
        <w:right w:val="none" w:sz="0" w:space="0" w:color="auto"/>
      </w:divBdr>
    </w:div>
    <w:div w:id="466822575">
      <w:bodyDiv w:val="1"/>
      <w:marLeft w:val="0"/>
      <w:marRight w:val="0"/>
      <w:marTop w:val="0"/>
      <w:marBottom w:val="0"/>
      <w:divBdr>
        <w:top w:val="none" w:sz="0" w:space="0" w:color="auto"/>
        <w:left w:val="none" w:sz="0" w:space="0" w:color="auto"/>
        <w:bottom w:val="none" w:sz="0" w:space="0" w:color="auto"/>
        <w:right w:val="none" w:sz="0" w:space="0" w:color="auto"/>
      </w:divBdr>
    </w:div>
    <w:div w:id="466894736">
      <w:bodyDiv w:val="1"/>
      <w:marLeft w:val="0"/>
      <w:marRight w:val="0"/>
      <w:marTop w:val="0"/>
      <w:marBottom w:val="0"/>
      <w:divBdr>
        <w:top w:val="none" w:sz="0" w:space="0" w:color="auto"/>
        <w:left w:val="none" w:sz="0" w:space="0" w:color="auto"/>
        <w:bottom w:val="none" w:sz="0" w:space="0" w:color="auto"/>
        <w:right w:val="none" w:sz="0" w:space="0" w:color="auto"/>
      </w:divBdr>
    </w:div>
    <w:div w:id="468981655">
      <w:bodyDiv w:val="1"/>
      <w:marLeft w:val="0"/>
      <w:marRight w:val="0"/>
      <w:marTop w:val="0"/>
      <w:marBottom w:val="0"/>
      <w:divBdr>
        <w:top w:val="none" w:sz="0" w:space="0" w:color="auto"/>
        <w:left w:val="none" w:sz="0" w:space="0" w:color="auto"/>
        <w:bottom w:val="none" w:sz="0" w:space="0" w:color="auto"/>
        <w:right w:val="none" w:sz="0" w:space="0" w:color="auto"/>
      </w:divBdr>
    </w:div>
    <w:div w:id="468982879">
      <w:bodyDiv w:val="1"/>
      <w:marLeft w:val="0"/>
      <w:marRight w:val="0"/>
      <w:marTop w:val="0"/>
      <w:marBottom w:val="0"/>
      <w:divBdr>
        <w:top w:val="none" w:sz="0" w:space="0" w:color="auto"/>
        <w:left w:val="none" w:sz="0" w:space="0" w:color="auto"/>
        <w:bottom w:val="none" w:sz="0" w:space="0" w:color="auto"/>
        <w:right w:val="none" w:sz="0" w:space="0" w:color="auto"/>
      </w:divBdr>
    </w:div>
    <w:div w:id="473452793">
      <w:bodyDiv w:val="1"/>
      <w:marLeft w:val="0"/>
      <w:marRight w:val="0"/>
      <w:marTop w:val="0"/>
      <w:marBottom w:val="0"/>
      <w:divBdr>
        <w:top w:val="none" w:sz="0" w:space="0" w:color="auto"/>
        <w:left w:val="none" w:sz="0" w:space="0" w:color="auto"/>
        <w:bottom w:val="none" w:sz="0" w:space="0" w:color="auto"/>
        <w:right w:val="none" w:sz="0" w:space="0" w:color="auto"/>
      </w:divBdr>
    </w:div>
    <w:div w:id="474103794">
      <w:bodyDiv w:val="1"/>
      <w:marLeft w:val="0"/>
      <w:marRight w:val="0"/>
      <w:marTop w:val="0"/>
      <w:marBottom w:val="0"/>
      <w:divBdr>
        <w:top w:val="none" w:sz="0" w:space="0" w:color="auto"/>
        <w:left w:val="none" w:sz="0" w:space="0" w:color="auto"/>
        <w:bottom w:val="none" w:sz="0" w:space="0" w:color="auto"/>
        <w:right w:val="none" w:sz="0" w:space="0" w:color="auto"/>
      </w:divBdr>
    </w:div>
    <w:div w:id="475151875">
      <w:bodyDiv w:val="1"/>
      <w:marLeft w:val="0"/>
      <w:marRight w:val="0"/>
      <w:marTop w:val="0"/>
      <w:marBottom w:val="0"/>
      <w:divBdr>
        <w:top w:val="none" w:sz="0" w:space="0" w:color="auto"/>
        <w:left w:val="none" w:sz="0" w:space="0" w:color="auto"/>
        <w:bottom w:val="none" w:sz="0" w:space="0" w:color="auto"/>
        <w:right w:val="none" w:sz="0" w:space="0" w:color="auto"/>
      </w:divBdr>
    </w:div>
    <w:div w:id="476607087">
      <w:bodyDiv w:val="1"/>
      <w:marLeft w:val="0"/>
      <w:marRight w:val="0"/>
      <w:marTop w:val="0"/>
      <w:marBottom w:val="0"/>
      <w:divBdr>
        <w:top w:val="none" w:sz="0" w:space="0" w:color="auto"/>
        <w:left w:val="none" w:sz="0" w:space="0" w:color="auto"/>
        <w:bottom w:val="none" w:sz="0" w:space="0" w:color="auto"/>
        <w:right w:val="none" w:sz="0" w:space="0" w:color="auto"/>
      </w:divBdr>
    </w:div>
    <w:div w:id="477265910">
      <w:bodyDiv w:val="1"/>
      <w:marLeft w:val="0"/>
      <w:marRight w:val="0"/>
      <w:marTop w:val="0"/>
      <w:marBottom w:val="0"/>
      <w:divBdr>
        <w:top w:val="none" w:sz="0" w:space="0" w:color="auto"/>
        <w:left w:val="none" w:sz="0" w:space="0" w:color="auto"/>
        <w:bottom w:val="none" w:sz="0" w:space="0" w:color="auto"/>
        <w:right w:val="none" w:sz="0" w:space="0" w:color="auto"/>
      </w:divBdr>
    </w:div>
    <w:div w:id="478110478">
      <w:bodyDiv w:val="1"/>
      <w:marLeft w:val="0"/>
      <w:marRight w:val="0"/>
      <w:marTop w:val="0"/>
      <w:marBottom w:val="0"/>
      <w:divBdr>
        <w:top w:val="none" w:sz="0" w:space="0" w:color="auto"/>
        <w:left w:val="none" w:sz="0" w:space="0" w:color="auto"/>
        <w:bottom w:val="none" w:sz="0" w:space="0" w:color="auto"/>
        <w:right w:val="none" w:sz="0" w:space="0" w:color="auto"/>
      </w:divBdr>
    </w:div>
    <w:div w:id="480462091">
      <w:bodyDiv w:val="1"/>
      <w:marLeft w:val="0"/>
      <w:marRight w:val="0"/>
      <w:marTop w:val="0"/>
      <w:marBottom w:val="0"/>
      <w:divBdr>
        <w:top w:val="none" w:sz="0" w:space="0" w:color="auto"/>
        <w:left w:val="none" w:sz="0" w:space="0" w:color="auto"/>
        <w:bottom w:val="none" w:sz="0" w:space="0" w:color="auto"/>
        <w:right w:val="none" w:sz="0" w:space="0" w:color="auto"/>
      </w:divBdr>
    </w:div>
    <w:div w:id="482308449">
      <w:bodyDiv w:val="1"/>
      <w:marLeft w:val="0"/>
      <w:marRight w:val="0"/>
      <w:marTop w:val="0"/>
      <w:marBottom w:val="0"/>
      <w:divBdr>
        <w:top w:val="none" w:sz="0" w:space="0" w:color="auto"/>
        <w:left w:val="none" w:sz="0" w:space="0" w:color="auto"/>
        <w:bottom w:val="none" w:sz="0" w:space="0" w:color="auto"/>
        <w:right w:val="none" w:sz="0" w:space="0" w:color="auto"/>
      </w:divBdr>
    </w:div>
    <w:div w:id="483006244">
      <w:bodyDiv w:val="1"/>
      <w:marLeft w:val="0"/>
      <w:marRight w:val="0"/>
      <w:marTop w:val="0"/>
      <w:marBottom w:val="0"/>
      <w:divBdr>
        <w:top w:val="none" w:sz="0" w:space="0" w:color="auto"/>
        <w:left w:val="none" w:sz="0" w:space="0" w:color="auto"/>
        <w:bottom w:val="none" w:sz="0" w:space="0" w:color="auto"/>
        <w:right w:val="none" w:sz="0" w:space="0" w:color="auto"/>
      </w:divBdr>
    </w:div>
    <w:div w:id="483202012">
      <w:bodyDiv w:val="1"/>
      <w:marLeft w:val="0"/>
      <w:marRight w:val="0"/>
      <w:marTop w:val="0"/>
      <w:marBottom w:val="0"/>
      <w:divBdr>
        <w:top w:val="none" w:sz="0" w:space="0" w:color="auto"/>
        <w:left w:val="none" w:sz="0" w:space="0" w:color="auto"/>
        <w:bottom w:val="none" w:sz="0" w:space="0" w:color="auto"/>
        <w:right w:val="none" w:sz="0" w:space="0" w:color="auto"/>
      </w:divBdr>
    </w:div>
    <w:div w:id="484324313">
      <w:bodyDiv w:val="1"/>
      <w:marLeft w:val="0"/>
      <w:marRight w:val="0"/>
      <w:marTop w:val="0"/>
      <w:marBottom w:val="0"/>
      <w:divBdr>
        <w:top w:val="none" w:sz="0" w:space="0" w:color="auto"/>
        <w:left w:val="none" w:sz="0" w:space="0" w:color="auto"/>
        <w:bottom w:val="none" w:sz="0" w:space="0" w:color="auto"/>
        <w:right w:val="none" w:sz="0" w:space="0" w:color="auto"/>
      </w:divBdr>
    </w:div>
    <w:div w:id="484785404">
      <w:bodyDiv w:val="1"/>
      <w:marLeft w:val="0"/>
      <w:marRight w:val="0"/>
      <w:marTop w:val="0"/>
      <w:marBottom w:val="0"/>
      <w:divBdr>
        <w:top w:val="none" w:sz="0" w:space="0" w:color="auto"/>
        <w:left w:val="none" w:sz="0" w:space="0" w:color="auto"/>
        <w:bottom w:val="none" w:sz="0" w:space="0" w:color="auto"/>
        <w:right w:val="none" w:sz="0" w:space="0" w:color="auto"/>
      </w:divBdr>
    </w:div>
    <w:div w:id="486020730">
      <w:bodyDiv w:val="1"/>
      <w:marLeft w:val="0"/>
      <w:marRight w:val="0"/>
      <w:marTop w:val="0"/>
      <w:marBottom w:val="0"/>
      <w:divBdr>
        <w:top w:val="none" w:sz="0" w:space="0" w:color="auto"/>
        <w:left w:val="none" w:sz="0" w:space="0" w:color="auto"/>
        <w:bottom w:val="none" w:sz="0" w:space="0" w:color="auto"/>
        <w:right w:val="none" w:sz="0" w:space="0" w:color="auto"/>
      </w:divBdr>
    </w:div>
    <w:div w:id="486360312">
      <w:bodyDiv w:val="1"/>
      <w:marLeft w:val="0"/>
      <w:marRight w:val="0"/>
      <w:marTop w:val="0"/>
      <w:marBottom w:val="0"/>
      <w:divBdr>
        <w:top w:val="none" w:sz="0" w:space="0" w:color="auto"/>
        <w:left w:val="none" w:sz="0" w:space="0" w:color="auto"/>
        <w:bottom w:val="none" w:sz="0" w:space="0" w:color="auto"/>
        <w:right w:val="none" w:sz="0" w:space="0" w:color="auto"/>
      </w:divBdr>
    </w:div>
    <w:div w:id="487327125">
      <w:bodyDiv w:val="1"/>
      <w:marLeft w:val="0"/>
      <w:marRight w:val="0"/>
      <w:marTop w:val="0"/>
      <w:marBottom w:val="0"/>
      <w:divBdr>
        <w:top w:val="none" w:sz="0" w:space="0" w:color="auto"/>
        <w:left w:val="none" w:sz="0" w:space="0" w:color="auto"/>
        <w:bottom w:val="none" w:sz="0" w:space="0" w:color="auto"/>
        <w:right w:val="none" w:sz="0" w:space="0" w:color="auto"/>
      </w:divBdr>
    </w:div>
    <w:div w:id="490219321">
      <w:bodyDiv w:val="1"/>
      <w:marLeft w:val="0"/>
      <w:marRight w:val="0"/>
      <w:marTop w:val="0"/>
      <w:marBottom w:val="0"/>
      <w:divBdr>
        <w:top w:val="none" w:sz="0" w:space="0" w:color="auto"/>
        <w:left w:val="none" w:sz="0" w:space="0" w:color="auto"/>
        <w:bottom w:val="none" w:sz="0" w:space="0" w:color="auto"/>
        <w:right w:val="none" w:sz="0" w:space="0" w:color="auto"/>
      </w:divBdr>
    </w:div>
    <w:div w:id="490482580">
      <w:bodyDiv w:val="1"/>
      <w:marLeft w:val="0"/>
      <w:marRight w:val="0"/>
      <w:marTop w:val="0"/>
      <w:marBottom w:val="0"/>
      <w:divBdr>
        <w:top w:val="none" w:sz="0" w:space="0" w:color="auto"/>
        <w:left w:val="none" w:sz="0" w:space="0" w:color="auto"/>
        <w:bottom w:val="none" w:sz="0" w:space="0" w:color="auto"/>
        <w:right w:val="none" w:sz="0" w:space="0" w:color="auto"/>
      </w:divBdr>
    </w:div>
    <w:div w:id="490606955">
      <w:bodyDiv w:val="1"/>
      <w:marLeft w:val="0"/>
      <w:marRight w:val="0"/>
      <w:marTop w:val="0"/>
      <w:marBottom w:val="0"/>
      <w:divBdr>
        <w:top w:val="none" w:sz="0" w:space="0" w:color="auto"/>
        <w:left w:val="none" w:sz="0" w:space="0" w:color="auto"/>
        <w:bottom w:val="none" w:sz="0" w:space="0" w:color="auto"/>
        <w:right w:val="none" w:sz="0" w:space="0" w:color="auto"/>
      </w:divBdr>
    </w:div>
    <w:div w:id="491411427">
      <w:bodyDiv w:val="1"/>
      <w:marLeft w:val="0"/>
      <w:marRight w:val="0"/>
      <w:marTop w:val="0"/>
      <w:marBottom w:val="0"/>
      <w:divBdr>
        <w:top w:val="none" w:sz="0" w:space="0" w:color="auto"/>
        <w:left w:val="none" w:sz="0" w:space="0" w:color="auto"/>
        <w:bottom w:val="none" w:sz="0" w:space="0" w:color="auto"/>
        <w:right w:val="none" w:sz="0" w:space="0" w:color="auto"/>
      </w:divBdr>
    </w:div>
    <w:div w:id="491607345">
      <w:bodyDiv w:val="1"/>
      <w:marLeft w:val="0"/>
      <w:marRight w:val="0"/>
      <w:marTop w:val="0"/>
      <w:marBottom w:val="0"/>
      <w:divBdr>
        <w:top w:val="none" w:sz="0" w:space="0" w:color="auto"/>
        <w:left w:val="none" w:sz="0" w:space="0" w:color="auto"/>
        <w:bottom w:val="none" w:sz="0" w:space="0" w:color="auto"/>
        <w:right w:val="none" w:sz="0" w:space="0" w:color="auto"/>
      </w:divBdr>
    </w:div>
    <w:div w:id="491682087">
      <w:bodyDiv w:val="1"/>
      <w:marLeft w:val="0"/>
      <w:marRight w:val="0"/>
      <w:marTop w:val="0"/>
      <w:marBottom w:val="0"/>
      <w:divBdr>
        <w:top w:val="none" w:sz="0" w:space="0" w:color="auto"/>
        <w:left w:val="none" w:sz="0" w:space="0" w:color="auto"/>
        <w:bottom w:val="none" w:sz="0" w:space="0" w:color="auto"/>
        <w:right w:val="none" w:sz="0" w:space="0" w:color="auto"/>
      </w:divBdr>
    </w:div>
    <w:div w:id="492377965">
      <w:bodyDiv w:val="1"/>
      <w:marLeft w:val="0"/>
      <w:marRight w:val="0"/>
      <w:marTop w:val="0"/>
      <w:marBottom w:val="0"/>
      <w:divBdr>
        <w:top w:val="none" w:sz="0" w:space="0" w:color="auto"/>
        <w:left w:val="none" w:sz="0" w:space="0" w:color="auto"/>
        <w:bottom w:val="none" w:sz="0" w:space="0" w:color="auto"/>
        <w:right w:val="none" w:sz="0" w:space="0" w:color="auto"/>
      </w:divBdr>
    </w:div>
    <w:div w:id="492525047">
      <w:bodyDiv w:val="1"/>
      <w:marLeft w:val="0"/>
      <w:marRight w:val="0"/>
      <w:marTop w:val="0"/>
      <w:marBottom w:val="0"/>
      <w:divBdr>
        <w:top w:val="none" w:sz="0" w:space="0" w:color="auto"/>
        <w:left w:val="none" w:sz="0" w:space="0" w:color="auto"/>
        <w:bottom w:val="none" w:sz="0" w:space="0" w:color="auto"/>
        <w:right w:val="none" w:sz="0" w:space="0" w:color="auto"/>
      </w:divBdr>
    </w:div>
    <w:div w:id="494956346">
      <w:bodyDiv w:val="1"/>
      <w:marLeft w:val="0"/>
      <w:marRight w:val="0"/>
      <w:marTop w:val="0"/>
      <w:marBottom w:val="0"/>
      <w:divBdr>
        <w:top w:val="none" w:sz="0" w:space="0" w:color="auto"/>
        <w:left w:val="none" w:sz="0" w:space="0" w:color="auto"/>
        <w:bottom w:val="none" w:sz="0" w:space="0" w:color="auto"/>
        <w:right w:val="none" w:sz="0" w:space="0" w:color="auto"/>
      </w:divBdr>
    </w:div>
    <w:div w:id="496262289">
      <w:bodyDiv w:val="1"/>
      <w:marLeft w:val="0"/>
      <w:marRight w:val="0"/>
      <w:marTop w:val="0"/>
      <w:marBottom w:val="0"/>
      <w:divBdr>
        <w:top w:val="none" w:sz="0" w:space="0" w:color="auto"/>
        <w:left w:val="none" w:sz="0" w:space="0" w:color="auto"/>
        <w:bottom w:val="none" w:sz="0" w:space="0" w:color="auto"/>
        <w:right w:val="none" w:sz="0" w:space="0" w:color="auto"/>
      </w:divBdr>
    </w:div>
    <w:div w:id="498081659">
      <w:bodyDiv w:val="1"/>
      <w:marLeft w:val="0"/>
      <w:marRight w:val="0"/>
      <w:marTop w:val="0"/>
      <w:marBottom w:val="0"/>
      <w:divBdr>
        <w:top w:val="none" w:sz="0" w:space="0" w:color="auto"/>
        <w:left w:val="none" w:sz="0" w:space="0" w:color="auto"/>
        <w:bottom w:val="none" w:sz="0" w:space="0" w:color="auto"/>
        <w:right w:val="none" w:sz="0" w:space="0" w:color="auto"/>
      </w:divBdr>
    </w:div>
    <w:div w:id="498427229">
      <w:bodyDiv w:val="1"/>
      <w:marLeft w:val="0"/>
      <w:marRight w:val="0"/>
      <w:marTop w:val="0"/>
      <w:marBottom w:val="0"/>
      <w:divBdr>
        <w:top w:val="none" w:sz="0" w:space="0" w:color="auto"/>
        <w:left w:val="none" w:sz="0" w:space="0" w:color="auto"/>
        <w:bottom w:val="none" w:sz="0" w:space="0" w:color="auto"/>
        <w:right w:val="none" w:sz="0" w:space="0" w:color="auto"/>
      </w:divBdr>
    </w:div>
    <w:div w:id="498498471">
      <w:bodyDiv w:val="1"/>
      <w:marLeft w:val="0"/>
      <w:marRight w:val="0"/>
      <w:marTop w:val="0"/>
      <w:marBottom w:val="0"/>
      <w:divBdr>
        <w:top w:val="none" w:sz="0" w:space="0" w:color="auto"/>
        <w:left w:val="none" w:sz="0" w:space="0" w:color="auto"/>
        <w:bottom w:val="none" w:sz="0" w:space="0" w:color="auto"/>
        <w:right w:val="none" w:sz="0" w:space="0" w:color="auto"/>
      </w:divBdr>
    </w:div>
    <w:div w:id="499010481">
      <w:bodyDiv w:val="1"/>
      <w:marLeft w:val="0"/>
      <w:marRight w:val="0"/>
      <w:marTop w:val="0"/>
      <w:marBottom w:val="0"/>
      <w:divBdr>
        <w:top w:val="none" w:sz="0" w:space="0" w:color="auto"/>
        <w:left w:val="none" w:sz="0" w:space="0" w:color="auto"/>
        <w:bottom w:val="none" w:sz="0" w:space="0" w:color="auto"/>
        <w:right w:val="none" w:sz="0" w:space="0" w:color="auto"/>
      </w:divBdr>
    </w:div>
    <w:div w:id="499389250">
      <w:bodyDiv w:val="1"/>
      <w:marLeft w:val="0"/>
      <w:marRight w:val="0"/>
      <w:marTop w:val="0"/>
      <w:marBottom w:val="0"/>
      <w:divBdr>
        <w:top w:val="none" w:sz="0" w:space="0" w:color="auto"/>
        <w:left w:val="none" w:sz="0" w:space="0" w:color="auto"/>
        <w:bottom w:val="none" w:sz="0" w:space="0" w:color="auto"/>
        <w:right w:val="none" w:sz="0" w:space="0" w:color="auto"/>
      </w:divBdr>
    </w:div>
    <w:div w:id="500778025">
      <w:bodyDiv w:val="1"/>
      <w:marLeft w:val="0"/>
      <w:marRight w:val="0"/>
      <w:marTop w:val="0"/>
      <w:marBottom w:val="0"/>
      <w:divBdr>
        <w:top w:val="none" w:sz="0" w:space="0" w:color="auto"/>
        <w:left w:val="none" w:sz="0" w:space="0" w:color="auto"/>
        <w:bottom w:val="none" w:sz="0" w:space="0" w:color="auto"/>
        <w:right w:val="none" w:sz="0" w:space="0" w:color="auto"/>
      </w:divBdr>
    </w:div>
    <w:div w:id="501506823">
      <w:bodyDiv w:val="1"/>
      <w:marLeft w:val="0"/>
      <w:marRight w:val="0"/>
      <w:marTop w:val="0"/>
      <w:marBottom w:val="0"/>
      <w:divBdr>
        <w:top w:val="none" w:sz="0" w:space="0" w:color="auto"/>
        <w:left w:val="none" w:sz="0" w:space="0" w:color="auto"/>
        <w:bottom w:val="none" w:sz="0" w:space="0" w:color="auto"/>
        <w:right w:val="none" w:sz="0" w:space="0" w:color="auto"/>
      </w:divBdr>
    </w:div>
    <w:div w:id="501512777">
      <w:bodyDiv w:val="1"/>
      <w:marLeft w:val="0"/>
      <w:marRight w:val="0"/>
      <w:marTop w:val="0"/>
      <w:marBottom w:val="0"/>
      <w:divBdr>
        <w:top w:val="none" w:sz="0" w:space="0" w:color="auto"/>
        <w:left w:val="none" w:sz="0" w:space="0" w:color="auto"/>
        <w:bottom w:val="none" w:sz="0" w:space="0" w:color="auto"/>
        <w:right w:val="none" w:sz="0" w:space="0" w:color="auto"/>
      </w:divBdr>
    </w:div>
    <w:div w:id="502933272">
      <w:bodyDiv w:val="1"/>
      <w:marLeft w:val="0"/>
      <w:marRight w:val="0"/>
      <w:marTop w:val="0"/>
      <w:marBottom w:val="0"/>
      <w:divBdr>
        <w:top w:val="none" w:sz="0" w:space="0" w:color="auto"/>
        <w:left w:val="none" w:sz="0" w:space="0" w:color="auto"/>
        <w:bottom w:val="none" w:sz="0" w:space="0" w:color="auto"/>
        <w:right w:val="none" w:sz="0" w:space="0" w:color="auto"/>
      </w:divBdr>
    </w:div>
    <w:div w:id="503134221">
      <w:bodyDiv w:val="1"/>
      <w:marLeft w:val="0"/>
      <w:marRight w:val="0"/>
      <w:marTop w:val="0"/>
      <w:marBottom w:val="0"/>
      <w:divBdr>
        <w:top w:val="none" w:sz="0" w:space="0" w:color="auto"/>
        <w:left w:val="none" w:sz="0" w:space="0" w:color="auto"/>
        <w:bottom w:val="none" w:sz="0" w:space="0" w:color="auto"/>
        <w:right w:val="none" w:sz="0" w:space="0" w:color="auto"/>
      </w:divBdr>
    </w:div>
    <w:div w:id="504705881">
      <w:bodyDiv w:val="1"/>
      <w:marLeft w:val="0"/>
      <w:marRight w:val="0"/>
      <w:marTop w:val="0"/>
      <w:marBottom w:val="0"/>
      <w:divBdr>
        <w:top w:val="none" w:sz="0" w:space="0" w:color="auto"/>
        <w:left w:val="none" w:sz="0" w:space="0" w:color="auto"/>
        <w:bottom w:val="none" w:sz="0" w:space="0" w:color="auto"/>
        <w:right w:val="none" w:sz="0" w:space="0" w:color="auto"/>
      </w:divBdr>
    </w:div>
    <w:div w:id="504790040">
      <w:bodyDiv w:val="1"/>
      <w:marLeft w:val="0"/>
      <w:marRight w:val="0"/>
      <w:marTop w:val="0"/>
      <w:marBottom w:val="0"/>
      <w:divBdr>
        <w:top w:val="none" w:sz="0" w:space="0" w:color="auto"/>
        <w:left w:val="none" w:sz="0" w:space="0" w:color="auto"/>
        <w:bottom w:val="none" w:sz="0" w:space="0" w:color="auto"/>
        <w:right w:val="none" w:sz="0" w:space="0" w:color="auto"/>
      </w:divBdr>
    </w:div>
    <w:div w:id="507453391">
      <w:bodyDiv w:val="1"/>
      <w:marLeft w:val="0"/>
      <w:marRight w:val="0"/>
      <w:marTop w:val="0"/>
      <w:marBottom w:val="0"/>
      <w:divBdr>
        <w:top w:val="none" w:sz="0" w:space="0" w:color="auto"/>
        <w:left w:val="none" w:sz="0" w:space="0" w:color="auto"/>
        <w:bottom w:val="none" w:sz="0" w:space="0" w:color="auto"/>
        <w:right w:val="none" w:sz="0" w:space="0" w:color="auto"/>
      </w:divBdr>
    </w:div>
    <w:div w:id="508719098">
      <w:bodyDiv w:val="1"/>
      <w:marLeft w:val="0"/>
      <w:marRight w:val="0"/>
      <w:marTop w:val="0"/>
      <w:marBottom w:val="0"/>
      <w:divBdr>
        <w:top w:val="none" w:sz="0" w:space="0" w:color="auto"/>
        <w:left w:val="none" w:sz="0" w:space="0" w:color="auto"/>
        <w:bottom w:val="none" w:sz="0" w:space="0" w:color="auto"/>
        <w:right w:val="none" w:sz="0" w:space="0" w:color="auto"/>
      </w:divBdr>
    </w:div>
    <w:div w:id="509494273">
      <w:bodyDiv w:val="1"/>
      <w:marLeft w:val="0"/>
      <w:marRight w:val="0"/>
      <w:marTop w:val="0"/>
      <w:marBottom w:val="0"/>
      <w:divBdr>
        <w:top w:val="none" w:sz="0" w:space="0" w:color="auto"/>
        <w:left w:val="none" w:sz="0" w:space="0" w:color="auto"/>
        <w:bottom w:val="none" w:sz="0" w:space="0" w:color="auto"/>
        <w:right w:val="none" w:sz="0" w:space="0" w:color="auto"/>
      </w:divBdr>
    </w:div>
    <w:div w:id="510948746">
      <w:bodyDiv w:val="1"/>
      <w:marLeft w:val="0"/>
      <w:marRight w:val="0"/>
      <w:marTop w:val="0"/>
      <w:marBottom w:val="0"/>
      <w:divBdr>
        <w:top w:val="none" w:sz="0" w:space="0" w:color="auto"/>
        <w:left w:val="none" w:sz="0" w:space="0" w:color="auto"/>
        <w:bottom w:val="none" w:sz="0" w:space="0" w:color="auto"/>
        <w:right w:val="none" w:sz="0" w:space="0" w:color="auto"/>
      </w:divBdr>
    </w:div>
    <w:div w:id="512183993">
      <w:bodyDiv w:val="1"/>
      <w:marLeft w:val="0"/>
      <w:marRight w:val="0"/>
      <w:marTop w:val="0"/>
      <w:marBottom w:val="0"/>
      <w:divBdr>
        <w:top w:val="none" w:sz="0" w:space="0" w:color="auto"/>
        <w:left w:val="none" w:sz="0" w:space="0" w:color="auto"/>
        <w:bottom w:val="none" w:sz="0" w:space="0" w:color="auto"/>
        <w:right w:val="none" w:sz="0" w:space="0" w:color="auto"/>
      </w:divBdr>
    </w:div>
    <w:div w:id="513306591">
      <w:bodyDiv w:val="1"/>
      <w:marLeft w:val="0"/>
      <w:marRight w:val="0"/>
      <w:marTop w:val="0"/>
      <w:marBottom w:val="0"/>
      <w:divBdr>
        <w:top w:val="none" w:sz="0" w:space="0" w:color="auto"/>
        <w:left w:val="none" w:sz="0" w:space="0" w:color="auto"/>
        <w:bottom w:val="none" w:sz="0" w:space="0" w:color="auto"/>
        <w:right w:val="none" w:sz="0" w:space="0" w:color="auto"/>
      </w:divBdr>
    </w:div>
    <w:div w:id="515583282">
      <w:bodyDiv w:val="1"/>
      <w:marLeft w:val="0"/>
      <w:marRight w:val="0"/>
      <w:marTop w:val="0"/>
      <w:marBottom w:val="0"/>
      <w:divBdr>
        <w:top w:val="none" w:sz="0" w:space="0" w:color="auto"/>
        <w:left w:val="none" w:sz="0" w:space="0" w:color="auto"/>
        <w:bottom w:val="none" w:sz="0" w:space="0" w:color="auto"/>
        <w:right w:val="none" w:sz="0" w:space="0" w:color="auto"/>
      </w:divBdr>
    </w:div>
    <w:div w:id="519010971">
      <w:bodyDiv w:val="1"/>
      <w:marLeft w:val="0"/>
      <w:marRight w:val="0"/>
      <w:marTop w:val="0"/>
      <w:marBottom w:val="0"/>
      <w:divBdr>
        <w:top w:val="none" w:sz="0" w:space="0" w:color="auto"/>
        <w:left w:val="none" w:sz="0" w:space="0" w:color="auto"/>
        <w:bottom w:val="none" w:sz="0" w:space="0" w:color="auto"/>
        <w:right w:val="none" w:sz="0" w:space="0" w:color="auto"/>
      </w:divBdr>
    </w:div>
    <w:div w:id="520314404">
      <w:bodyDiv w:val="1"/>
      <w:marLeft w:val="0"/>
      <w:marRight w:val="0"/>
      <w:marTop w:val="0"/>
      <w:marBottom w:val="0"/>
      <w:divBdr>
        <w:top w:val="none" w:sz="0" w:space="0" w:color="auto"/>
        <w:left w:val="none" w:sz="0" w:space="0" w:color="auto"/>
        <w:bottom w:val="none" w:sz="0" w:space="0" w:color="auto"/>
        <w:right w:val="none" w:sz="0" w:space="0" w:color="auto"/>
      </w:divBdr>
    </w:div>
    <w:div w:id="522666128">
      <w:bodyDiv w:val="1"/>
      <w:marLeft w:val="0"/>
      <w:marRight w:val="0"/>
      <w:marTop w:val="0"/>
      <w:marBottom w:val="0"/>
      <w:divBdr>
        <w:top w:val="none" w:sz="0" w:space="0" w:color="auto"/>
        <w:left w:val="none" w:sz="0" w:space="0" w:color="auto"/>
        <w:bottom w:val="none" w:sz="0" w:space="0" w:color="auto"/>
        <w:right w:val="none" w:sz="0" w:space="0" w:color="auto"/>
      </w:divBdr>
    </w:div>
    <w:div w:id="523439894">
      <w:bodyDiv w:val="1"/>
      <w:marLeft w:val="0"/>
      <w:marRight w:val="0"/>
      <w:marTop w:val="0"/>
      <w:marBottom w:val="0"/>
      <w:divBdr>
        <w:top w:val="none" w:sz="0" w:space="0" w:color="auto"/>
        <w:left w:val="none" w:sz="0" w:space="0" w:color="auto"/>
        <w:bottom w:val="none" w:sz="0" w:space="0" w:color="auto"/>
        <w:right w:val="none" w:sz="0" w:space="0" w:color="auto"/>
      </w:divBdr>
    </w:div>
    <w:div w:id="524057906">
      <w:bodyDiv w:val="1"/>
      <w:marLeft w:val="0"/>
      <w:marRight w:val="0"/>
      <w:marTop w:val="0"/>
      <w:marBottom w:val="0"/>
      <w:divBdr>
        <w:top w:val="none" w:sz="0" w:space="0" w:color="auto"/>
        <w:left w:val="none" w:sz="0" w:space="0" w:color="auto"/>
        <w:bottom w:val="none" w:sz="0" w:space="0" w:color="auto"/>
        <w:right w:val="none" w:sz="0" w:space="0" w:color="auto"/>
      </w:divBdr>
    </w:div>
    <w:div w:id="524245137">
      <w:bodyDiv w:val="1"/>
      <w:marLeft w:val="0"/>
      <w:marRight w:val="0"/>
      <w:marTop w:val="0"/>
      <w:marBottom w:val="0"/>
      <w:divBdr>
        <w:top w:val="none" w:sz="0" w:space="0" w:color="auto"/>
        <w:left w:val="none" w:sz="0" w:space="0" w:color="auto"/>
        <w:bottom w:val="none" w:sz="0" w:space="0" w:color="auto"/>
        <w:right w:val="none" w:sz="0" w:space="0" w:color="auto"/>
      </w:divBdr>
    </w:div>
    <w:div w:id="525682415">
      <w:bodyDiv w:val="1"/>
      <w:marLeft w:val="0"/>
      <w:marRight w:val="0"/>
      <w:marTop w:val="0"/>
      <w:marBottom w:val="0"/>
      <w:divBdr>
        <w:top w:val="none" w:sz="0" w:space="0" w:color="auto"/>
        <w:left w:val="none" w:sz="0" w:space="0" w:color="auto"/>
        <w:bottom w:val="none" w:sz="0" w:space="0" w:color="auto"/>
        <w:right w:val="none" w:sz="0" w:space="0" w:color="auto"/>
      </w:divBdr>
    </w:div>
    <w:div w:id="526450933">
      <w:bodyDiv w:val="1"/>
      <w:marLeft w:val="0"/>
      <w:marRight w:val="0"/>
      <w:marTop w:val="0"/>
      <w:marBottom w:val="0"/>
      <w:divBdr>
        <w:top w:val="none" w:sz="0" w:space="0" w:color="auto"/>
        <w:left w:val="none" w:sz="0" w:space="0" w:color="auto"/>
        <w:bottom w:val="none" w:sz="0" w:space="0" w:color="auto"/>
        <w:right w:val="none" w:sz="0" w:space="0" w:color="auto"/>
      </w:divBdr>
    </w:div>
    <w:div w:id="526604037">
      <w:bodyDiv w:val="1"/>
      <w:marLeft w:val="0"/>
      <w:marRight w:val="0"/>
      <w:marTop w:val="0"/>
      <w:marBottom w:val="0"/>
      <w:divBdr>
        <w:top w:val="none" w:sz="0" w:space="0" w:color="auto"/>
        <w:left w:val="none" w:sz="0" w:space="0" w:color="auto"/>
        <w:bottom w:val="none" w:sz="0" w:space="0" w:color="auto"/>
        <w:right w:val="none" w:sz="0" w:space="0" w:color="auto"/>
      </w:divBdr>
    </w:div>
    <w:div w:id="527720867">
      <w:bodyDiv w:val="1"/>
      <w:marLeft w:val="0"/>
      <w:marRight w:val="0"/>
      <w:marTop w:val="0"/>
      <w:marBottom w:val="0"/>
      <w:divBdr>
        <w:top w:val="none" w:sz="0" w:space="0" w:color="auto"/>
        <w:left w:val="none" w:sz="0" w:space="0" w:color="auto"/>
        <w:bottom w:val="none" w:sz="0" w:space="0" w:color="auto"/>
        <w:right w:val="none" w:sz="0" w:space="0" w:color="auto"/>
      </w:divBdr>
    </w:div>
    <w:div w:id="529757827">
      <w:bodyDiv w:val="1"/>
      <w:marLeft w:val="0"/>
      <w:marRight w:val="0"/>
      <w:marTop w:val="0"/>
      <w:marBottom w:val="0"/>
      <w:divBdr>
        <w:top w:val="none" w:sz="0" w:space="0" w:color="auto"/>
        <w:left w:val="none" w:sz="0" w:space="0" w:color="auto"/>
        <w:bottom w:val="none" w:sz="0" w:space="0" w:color="auto"/>
        <w:right w:val="none" w:sz="0" w:space="0" w:color="auto"/>
      </w:divBdr>
    </w:div>
    <w:div w:id="531235831">
      <w:bodyDiv w:val="1"/>
      <w:marLeft w:val="0"/>
      <w:marRight w:val="0"/>
      <w:marTop w:val="0"/>
      <w:marBottom w:val="0"/>
      <w:divBdr>
        <w:top w:val="none" w:sz="0" w:space="0" w:color="auto"/>
        <w:left w:val="none" w:sz="0" w:space="0" w:color="auto"/>
        <w:bottom w:val="none" w:sz="0" w:space="0" w:color="auto"/>
        <w:right w:val="none" w:sz="0" w:space="0" w:color="auto"/>
      </w:divBdr>
    </w:div>
    <w:div w:id="531453040">
      <w:bodyDiv w:val="1"/>
      <w:marLeft w:val="0"/>
      <w:marRight w:val="0"/>
      <w:marTop w:val="0"/>
      <w:marBottom w:val="0"/>
      <w:divBdr>
        <w:top w:val="none" w:sz="0" w:space="0" w:color="auto"/>
        <w:left w:val="none" w:sz="0" w:space="0" w:color="auto"/>
        <w:bottom w:val="none" w:sz="0" w:space="0" w:color="auto"/>
        <w:right w:val="none" w:sz="0" w:space="0" w:color="auto"/>
      </w:divBdr>
    </w:div>
    <w:div w:id="532614211">
      <w:bodyDiv w:val="1"/>
      <w:marLeft w:val="0"/>
      <w:marRight w:val="0"/>
      <w:marTop w:val="0"/>
      <w:marBottom w:val="0"/>
      <w:divBdr>
        <w:top w:val="none" w:sz="0" w:space="0" w:color="auto"/>
        <w:left w:val="none" w:sz="0" w:space="0" w:color="auto"/>
        <w:bottom w:val="none" w:sz="0" w:space="0" w:color="auto"/>
        <w:right w:val="none" w:sz="0" w:space="0" w:color="auto"/>
      </w:divBdr>
    </w:div>
    <w:div w:id="533271660">
      <w:bodyDiv w:val="1"/>
      <w:marLeft w:val="0"/>
      <w:marRight w:val="0"/>
      <w:marTop w:val="0"/>
      <w:marBottom w:val="0"/>
      <w:divBdr>
        <w:top w:val="none" w:sz="0" w:space="0" w:color="auto"/>
        <w:left w:val="none" w:sz="0" w:space="0" w:color="auto"/>
        <w:bottom w:val="none" w:sz="0" w:space="0" w:color="auto"/>
        <w:right w:val="none" w:sz="0" w:space="0" w:color="auto"/>
      </w:divBdr>
    </w:div>
    <w:div w:id="534081972">
      <w:bodyDiv w:val="1"/>
      <w:marLeft w:val="0"/>
      <w:marRight w:val="0"/>
      <w:marTop w:val="0"/>
      <w:marBottom w:val="0"/>
      <w:divBdr>
        <w:top w:val="none" w:sz="0" w:space="0" w:color="auto"/>
        <w:left w:val="none" w:sz="0" w:space="0" w:color="auto"/>
        <w:bottom w:val="none" w:sz="0" w:space="0" w:color="auto"/>
        <w:right w:val="none" w:sz="0" w:space="0" w:color="auto"/>
      </w:divBdr>
    </w:div>
    <w:div w:id="534466484">
      <w:bodyDiv w:val="1"/>
      <w:marLeft w:val="0"/>
      <w:marRight w:val="0"/>
      <w:marTop w:val="0"/>
      <w:marBottom w:val="0"/>
      <w:divBdr>
        <w:top w:val="none" w:sz="0" w:space="0" w:color="auto"/>
        <w:left w:val="none" w:sz="0" w:space="0" w:color="auto"/>
        <w:bottom w:val="none" w:sz="0" w:space="0" w:color="auto"/>
        <w:right w:val="none" w:sz="0" w:space="0" w:color="auto"/>
      </w:divBdr>
    </w:div>
    <w:div w:id="534805748">
      <w:bodyDiv w:val="1"/>
      <w:marLeft w:val="0"/>
      <w:marRight w:val="0"/>
      <w:marTop w:val="0"/>
      <w:marBottom w:val="0"/>
      <w:divBdr>
        <w:top w:val="none" w:sz="0" w:space="0" w:color="auto"/>
        <w:left w:val="none" w:sz="0" w:space="0" w:color="auto"/>
        <w:bottom w:val="none" w:sz="0" w:space="0" w:color="auto"/>
        <w:right w:val="none" w:sz="0" w:space="0" w:color="auto"/>
      </w:divBdr>
    </w:div>
    <w:div w:id="535048115">
      <w:bodyDiv w:val="1"/>
      <w:marLeft w:val="0"/>
      <w:marRight w:val="0"/>
      <w:marTop w:val="0"/>
      <w:marBottom w:val="0"/>
      <w:divBdr>
        <w:top w:val="none" w:sz="0" w:space="0" w:color="auto"/>
        <w:left w:val="none" w:sz="0" w:space="0" w:color="auto"/>
        <w:bottom w:val="none" w:sz="0" w:space="0" w:color="auto"/>
        <w:right w:val="none" w:sz="0" w:space="0" w:color="auto"/>
      </w:divBdr>
    </w:div>
    <w:div w:id="535167502">
      <w:bodyDiv w:val="1"/>
      <w:marLeft w:val="0"/>
      <w:marRight w:val="0"/>
      <w:marTop w:val="0"/>
      <w:marBottom w:val="0"/>
      <w:divBdr>
        <w:top w:val="none" w:sz="0" w:space="0" w:color="auto"/>
        <w:left w:val="none" w:sz="0" w:space="0" w:color="auto"/>
        <w:bottom w:val="none" w:sz="0" w:space="0" w:color="auto"/>
        <w:right w:val="none" w:sz="0" w:space="0" w:color="auto"/>
      </w:divBdr>
    </w:div>
    <w:div w:id="537932769">
      <w:bodyDiv w:val="1"/>
      <w:marLeft w:val="0"/>
      <w:marRight w:val="0"/>
      <w:marTop w:val="0"/>
      <w:marBottom w:val="0"/>
      <w:divBdr>
        <w:top w:val="none" w:sz="0" w:space="0" w:color="auto"/>
        <w:left w:val="none" w:sz="0" w:space="0" w:color="auto"/>
        <w:bottom w:val="none" w:sz="0" w:space="0" w:color="auto"/>
        <w:right w:val="none" w:sz="0" w:space="0" w:color="auto"/>
      </w:divBdr>
    </w:div>
    <w:div w:id="539443501">
      <w:bodyDiv w:val="1"/>
      <w:marLeft w:val="0"/>
      <w:marRight w:val="0"/>
      <w:marTop w:val="0"/>
      <w:marBottom w:val="0"/>
      <w:divBdr>
        <w:top w:val="none" w:sz="0" w:space="0" w:color="auto"/>
        <w:left w:val="none" w:sz="0" w:space="0" w:color="auto"/>
        <w:bottom w:val="none" w:sz="0" w:space="0" w:color="auto"/>
        <w:right w:val="none" w:sz="0" w:space="0" w:color="auto"/>
      </w:divBdr>
    </w:div>
    <w:div w:id="539587596">
      <w:bodyDiv w:val="1"/>
      <w:marLeft w:val="0"/>
      <w:marRight w:val="0"/>
      <w:marTop w:val="0"/>
      <w:marBottom w:val="0"/>
      <w:divBdr>
        <w:top w:val="none" w:sz="0" w:space="0" w:color="auto"/>
        <w:left w:val="none" w:sz="0" w:space="0" w:color="auto"/>
        <w:bottom w:val="none" w:sz="0" w:space="0" w:color="auto"/>
        <w:right w:val="none" w:sz="0" w:space="0" w:color="auto"/>
      </w:divBdr>
    </w:div>
    <w:div w:id="539822665">
      <w:bodyDiv w:val="1"/>
      <w:marLeft w:val="0"/>
      <w:marRight w:val="0"/>
      <w:marTop w:val="0"/>
      <w:marBottom w:val="0"/>
      <w:divBdr>
        <w:top w:val="none" w:sz="0" w:space="0" w:color="auto"/>
        <w:left w:val="none" w:sz="0" w:space="0" w:color="auto"/>
        <w:bottom w:val="none" w:sz="0" w:space="0" w:color="auto"/>
        <w:right w:val="none" w:sz="0" w:space="0" w:color="auto"/>
      </w:divBdr>
    </w:div>
    <w:div w:id="540164992">
      <w:bodyDiv w:val="1"/>
      <w:marLeft w:val="0"/>
      <w:marRight w:val="0"/>
      <w:marTop w:val="0"/>
      <w:marBottom w:val="0"/>
      <w:divBdr>
        <w:top w:val="none" w:sz="0" w:space="0" w:color="auto"/>
        <w:left w:val="none" w:sz="0" w:space="0" w:color="auto"/>
        <w:bottom w:val="none" w:sz="0" w:space="0" w:color="auto"/>
        <w:right w:val="none" w:sz="0" w:space="0" w:color="auto"/>
      </w:divBdr>
    </w:div>
    <w:div w:id="540942719">
      <w:bodyDiv w:val="1"/>
      <w:marLeft w:val="0"/>
      <w:marRight w:val="0"/>
      <w:marTop w:val="0"/>
      <w:marBottom w:val="0"/>
      <w:divBdr>
        <w:top w:val="none" w:sz="0" w:space="0" w:color="auto"/>
        <w:left w:val="none" w:sz="0" w:space="0" w:color="auto"/>
        <w:bottom w:val="none" w:sz="0" w:space="0" w:color="auto"/>
        <w:right w:val="none" w:sz="0" w:space="0" w:color="auto"/>
      </w:divBdr>
    </w:div>
    <w:div w:id="541792408">
      <w:bodyDiv w:val="1"/>
      <w:marLeft w:val="0"/>
      <w:marRight w:val="0"/>
      <w:marTop w:val="0"/>
      <w:marBottom w:val="0"/>
      <w:divBdr>
        <w:top w:val="none" w:sz="0" w:space="0" w:color="auto"/>
        <w:left w:val="none" w:sz="0" w:space="0" w:color="auto"/>
        <w:bottom w:val="none" w:sz="0" w:space="0" w:color="auto"/>
        <w:right w:val="none" w:sz="0" w:space="0" w:color="auto"/>
      </w:divBdr>
    </w:div>
    <w:div w:id="542399447">
      <w:bodyDiv w:val="1"/>
      <w:marLeft w:val="0"/>
      <w:marRight w:val="0"/>
      <w:marTop w:val="0"/>
      <w:marBottom w:val="0"/>
      <w:divBdr>
        <w:top w:val="none" w:sz="0" w:space="0" w:color="auto"/>
        <w:left w:val="none" w:sz="0" w:space="0" w:color="auto"/>
        <w:bottom w:val="none" w:sz="0" w:space="0" w:color="auto"/>
        <w:right w:val="none" w:sz="0" w:space="0" w:color="auto"/>
      </w:divBdr>
    </w:div>
    <w:div w:id="542446517">
      <w:bodyDiv w:val="1"/>
      <w:marLeft w:val="0"/>
      <w:marRight w:val="0"/>
      <w:marTop w:val="0"/>
      <w:marBottom w:val="0"/>
      <w:divBdr>
        <w:top w:val="none" w:sz="0" w:space="0" w:color="auto"/>
        <w:left w:val="none" w:sz="0" w:space="0" w:color="auto"/>
        <w:bottom w:val="none" w:sz="0" w:space="0" w:color="auto"/>
        <w:right w:val="none" w:sz="0" w:space="0" w:color="auto"/>
      </w:divBdr>
    </w:div>
    <w:div w:id="544295886">
      <w:bodyDiv w:val="1"/>
      <w:marLeft w:val="0"/>
      <w:marRight w:val="0"/>
      <w:marTop w:val="0"/>
      <w:marBottom w:val="0"/>
      <w:divBdr>
        <w:top w:val="none" w:sz="0" w:space="0" w:color="auto"/>
        <w:left w:val="none" w:sz="0" w:space="0" w:color="auto"/>
        <w:bottom w:val="none" w:sz="0" w:space="0" w:color="auto"/>
        <w:right w:val="none" w:sz="0" w:space="0" w:color="auto"/>
      </w:divBdr>
    </w:div>
    <w:div w:id="544634047">
      <w:bodyDiv w:val="1"/>
      <w:marLeft w:val="0"/>
      <w:marRight w:val="0"/>
      <w:marTop w:val="0"/>
      <w:marBottom w:val="0"/>
      <w:divBdr>
        <w:top w:val="none" w:sz="0" w:space="0" w:color="auto"/>
        <w:left w:val="none" w:sz="0" w:space="0" w:color="auto"/>
        <w:bottom w:val="none" w:sz="0" w:space="0" w:color="auto"/>
        <w:right w:val="none" w:sz="0" w:space="0" w:color="auto"/>
      </w:divBdr>
    </w:div>
    <w:div w:id="544829074">
      <w:bodyDiv w:val="1"/>
      <w:marLeft w:val="0"/>
      <w:marRight w:val="0"/>
      <w:marTop w:val="0"/>
      <w:marBottom w:val="0"/>
      <w:divBdr>
        <w:top w:val="none" w:sz="0" w:space="0" w:color="auto"/>
        <w:left w:val="none" w:sz="0" w:space="0" w:color="auto"/>
        <w:bottom w:val="none" w:sz="0" w:space="0" w:color="auto"/>
        <w:right w:val="none" w:sz="0" w:space="0" w:color="auto"/>
      </w:divBdr>
    </w:div>
    <w:div w:id="546458303">
      <w:bodyDiv w:val="1"/>
      <w:marLeft w:val="0"/>
      <w:marRight w:val="0"/>
      <w:marTop w:val="0"/>
      <w:marBottom w:val="0"/>
      <w:divBdr>
        <w:top w:val="none" w:sz="0" w:space="0" w:color="auto"/>
        <w:left w:val="none" w:sz="0" w:space="0" w:color="auto"/>
        <w:bottom w:val="none" w:sz="0" w:space="0" w:color="auto"/>
        <w:right w:val="none" w:sz="0" w:space="0" w:color="auto"/>
      </w:divBdr>
    </w:div>
    <w:div w:id="547305735">
      <w:bodyDiv w:val="1"/>
      <w:marLeft w:val="0"/>
      <w:marRight w:val="0"/>
      <w:marTop w:val="0"/>
      <w:marBottom w:val="0"/>
      <w:divBdr>
        <w:top w:val="none" w:sz="0" w:space="0" w:color="auto"/>
        <w:left w:val="none" w:sz="0" w:space="0" w:color="auto"/>
        <w:bottom w:val="none" w:sz="0" w:space="0" w:color="auto"/>
        <w:right w:val="none" w:sz="0" w:space="0" w:color="auto"/>
      </w:divBdr>
    </w:div>
    <w:div w:id="549459429">
      <w:bodyDiv w:val="1"/>
      <w:marLeft w:val="0"/>
      <w:marRight w:val="0"/>
      <w:marTop w:val="0"/>
      <w:marBottom w:val="0"/>
      <w:divBdr>
        <w:top w:val="none" w:sz="0" w:space="0" w:color="auto"/>
        <w:left w:val="none" w:sz="0" w:space="0" w:color="auto"/>
        <w:bottom w:val="none" w:sz="0" w:space="0" w:color="auto"/>
        <w:right w:val="none" w:sz="0" w:space="0" w:color="auto"/>
      </w:divBdr>
    </w:div>
    <w:div w:id="550194397">
      <w:bodyDiv w:val="1"/>
      <w:marLeft w:val="0"/>
      <w:marRight w:val="0"/>
      <w:marTop w:val="0"/>
      <w:marBottom w:val="0"/>
      <w:divBdr>
        <w:top w:val="none" w:sz="0" w:space="0" w:color="auto"/>
        <w:left w:val="none" w:sz="0" w:space="0" w:color="auto"/>
        <w:bottom w:val="none" w:sz="0" w:space="0" w:color="auto"/>
        <w:right w:val="none" w:sz="0" w:space="0" w:color="auto"/>
      </w:divBdr>
    </w:div>
    <w:div w:id="551114877">
      <w:bodyDiv w:val="1"/>
      <w:marLeft w:val="0"/>
      <w:marRight w:val="0"/>
      <w:marTop w:val="0"/>
      <w:marBottom w:val="0"/>
      <w:divBdr>
        <w:top w:val="none" w:sz="0" w:space="0" w:color="auto"/>
        <w:left w:val="none" w:sz="0" w:space="0" w:color="auto"/>
        <w:bottom w:val="none" w:sz="0" w:space="0" w:color="auto"/>
        <w:right w:val="none" w:sz="0" w:space="0" w:color="auto"/>
      </w:divBdr>
    </w:div>
    <w:div w:id="551771466">
      <w:bodyDiv w:val="1"/>
      <w:marLeft w:val="0"/>
      <w:marRight w:val="0"/>
      <w:marTop w:val="0"/>
      <w:marBottom w:val="0"/>
      <w:divBdr>
        <w:top w:val="none" w:sz="0" w:space="0" w:color="auto"/>
        <w:left w:val="none" w:sz="0" w:space="0" w:color="auto"/>
        <w:bottom w:val="none" w:sz="0" w:space="0" w:color="auto"/>
        <w:right w:val="none" w:sz="0" w:space="0" w:color="auto"/>
      </w:divBdr>
    </w:div>
    <w:div w:id="551892607">
      <w:bodyDiv w:val="1"/>
      <w:marLeft w:val="0"/>
      <w:marRight w:val="0"/>
      <w:marTop w:val="0"/>
      <w:marBottom w:val="0"/>
      <w:divBdr>
        <w:top w:val="none" w:sz="0" w:space="0" w:color="auto"/>
        <w:left w:val="none" w:sz="0" w:space="0" w:color="auto"/>
        <w:bottom w:val="none" w:sz="0" w:space="0" w:color="auto"/>
        <w:right w:val="none" w:sz="0" w:space="0" w:color="auto"/>
      </w:divBdr>
    </w:div>
    <w:div w:id="552087072">
      <w:bodyDiv w:val="1"/>
      <w:marLeft w:val="0"/>
      <w:marRight w:val="0"/>
      <w:marTop w:val="0"/>
      <w:marBottom w:val="0"/>
      <w:divBdr>
        <w:top w:val="none" w:sz="0" w:space="0" w:color="auto"/>
        <w:left w:val="none" w:sz="0" w:space="0" w:color="auto"/>
        <w:bottom w:val="none" w:sz="0" w:space="0" w:color="auto"/>
        <w:right w:val="none" w:sz="0" w:space="0" w:color="auto"/>
      </w:divBdr>
    </w:div>
    <w:div w:id="553077413">
      <w:bodyDiv w:val="1"/>
      <w:marLeft w:val="0"/>
      <w:marRight w:val="0"/>
      <w:marTop w:val="0"/>
      <w:marBottom w:val="0"/>
      <w:divBdr>
        <w:top w:val="none" w:sz="0" w:space="0" w:color="auto"/>
        <w:left w:val="none" w:sz="0" w:space="0" w:color="auto"/>
        <w:bottom w:val="none" w:sz="0" w:space="0" w:color="auto"/>
        <w:right w:val="none" w:sz="0" w:space="0" w:color="auto"/>
      </w:divBdr>
    </w:div>
    <w:div w:id="553275196">
      <w:bodyDiv w:val="1"/>
      <w:marLeft w:val="0"/>
      <w:marRight w:val="0"/>
      <w:marTop w:val="0"/>
      <w:marBottom w:val="0"/>
      <w:divBdr>
        <w:top w:val="none" w:sz="0" w:space="0" w:color="auto"/>
        <w:left w:val="none" w:sz="0" w:space="0" w:color="auto"/>
        <w:bottom w:val="none" w:sz="0" w:space="0" w:color="auto"/>
        <w:right w:val="none" w:sz="0" w:space="0" w:color="auto"/>
      </w:divBdr>
    </w:div>
    <w:div w:id="553470461">
      <w:bodyDiv w:val="1"/>
      <w:marLeft w:val="0"/>
      <w:marRight w:val="0"/>
      <w:marTop w:val="0"/>
      <w:marBottom w:val="0"/>
      <w:divBdr>
        <w:top w:val="none" w:sz="0" w:space="0" w:color="auto"/>
        <w:left w:val="none" w:sz="0" w:space="0" w:color="auto"/>
        <w:bottom w:val="none" w:sz="0" w:space="0" w:color="auto"/>
        <w:right w:val="none" w:sz="0" w:space="0" w:color="auto"/>
      </w:divBdr>
    </w:div>
    <w:div w:id="554313232">
      <w:bodyDiv w:val="1"/>
      <w:marLeft w:val="0"/>
      <w:marRight w:val="0"/>
      <w:marTop w:val="0"/>
      <w:marBottom w:val="0"/>
      <w:divBdr>
        <w:top w:val="none" w:sz="0" w:space="0" w:color="auto"/>
        <w:left w:val="none" w:sz="0" w:space="0" w:color="auto"/>
        <w:bottom w:val="none" w:sz="0" w:space="0" w:color="auto"/>
        <w:right w:val="none" w:sz="0" w:space="0" w:color="auto"/>
      </w:divBdr>
    </w:div>
    <w:div w:id="555243760">
      <w:bodyDiv w:val="1"/>
      <w:marLeft w:val="0"/>
      <w:marRight w:val="0"/>
      <w:marTop w:val="0"/>
      <w:marBottom w:val="0"/>
      <w:divBdr>
        <w:top w:val="none" w:sz="0" w:space="0" w:color="auto"/>
        <w:left w:val="none" w:sz="0" w:space="0" w:color="auto"/>
        <w:bottom w:val="none" w:sz="0" w:space="0" w:color="auto"/>
        <w:right w:val="none" w:sz="0" w:space="0" w:color="auto"/>
      </w:divBdr>
    </w:div>
    <w:div w:id="555556105">
      <w:bodyDiv w:val="1"/>
      <w:marLeft w:val="0"/>
      <w:marRight w:val="0"/>
      <w:marTop w:val="0"/>
      <w:marBottom w:val="0"/>
      <w:divBdr>
        <w:top w:val="none" w:sz="0" w:space="0" w:color="auto"/>
        <w:left w:val="none" w:sz="0" w:space="0" w:color="auto"/>
        <w:bottom w:val="none" w:sz="0" w:space="0" w:color="auto"/>
        <w:right w:val="none" w:sz="0" w:space="0" w:color="auto"/>
      </w:divBdr>
    </w:div>
    <w:div w:id="556210504">
      <w:bodyDiv w:val="1"/>
      <w:marLeft w:val="0"/>
      <w:marRight w:val="0"/>
      <w:marTop w:val="0"/>
      <w:marBottom w:val="0"/>
      <w:divBdr>
        <w:top w:val="none" w:sz="0" w:space="0" w:color="auto"/>
        <w:left w:val="none" w:sz="0" w:space="0" w:color="auto"/>
        <w:bottom w:val="none" w:sz="0" w:space="0" w:color="auto"/>
        <w:right w:val="none" w:sz="0" w:space="0" w:color="auto"/>
      </w:divBdr>
    </w:div>
    <w:div w:id="556285965">
      <w:bodyDiv w:val="1"/>
      <w:marLeft w:val="0"/>
      <w:marRight w:val="0"/>
      <w:marTop w:val="0"/>
      <w:marBottom w:val="0"/>
      <w:divBdr>
        <w:top w:val="none" w:sz="0" w:space="0" w:color="auto"/>
        <w:left w:val="none" w:sz="0" w:space="0" w:color="auto"/>
        <w:bottom w:val="none" w:sz="0" w:space="0" w:color="auto"/>
        <w:right w:val="none" w:sz="0" w:space="0" w:color="auto"/>
      </w:divBdr>
    </w:div>
    <w:div w:id="556356719">
      <w:bodyDiv w:val="1"/>
      <w:marLeft w:val="0"/>
      <w:marRight w:val="0"/>
      <w:marTop w:val="0"/>
      <w:marBottom w:val="0"/>
      <w:divBdr>
        <w:top w:val="none" w:sz="0" w:space="0" w:color="auto"/>
        <w:left w:val="none" w:sz="0" w:space="0" w:color="auto"/>
        <w:bottom w:val="none" w:sz="0" w:space="0" w:color="auto"/>
        <w:right w:val="none" w:sz="0" w:space="0" w:color="auto"/>
      </w:divBdr>
    </w:div>
    <w:div w:id="558900925">
      <w:bodyDiv w:val="1"/>
      <w:marLeft w:val="0"/>
      <w:marRight w:val="0"/>
      <w:marTop w:val="0"/>
      <w:marBottom w:val="0"/>
      <w:divBdr>
        <w:top w:val="none" w:sz="0" w:space="0" w:color="auto"/>
        <w:left w:val="none" w:sz="0" w:space="0" w:color="auto"/>
        <w:bottom w:val="none" w:sz="0" w:space="0" w:color="auto"/>
        <w:right w:val="none" w:sz="0" w:space="0" w:color="auto"/>
      </w:divBdr>
    </w:div>
    <w:div w:id="560992015">
      <w:bodyDiv w:val="1"/>
      <w:marLeft w:val="0"/>
      <w:marRight w:val="0"/>
      <w:marTop w:val="0"/>
      <w:marBottom w:val="0"/>
      <w:divBdr>
        <w:top w:val="none" w:sz="0" w:space="0" w:color="auto"/>
        <w:left w:val="none" w:sz="0" w:space="0" w:color="auto"/>
        <w:bottom w:val="none" w:sz="0" w:space="0" w:color="auto"/>
        <w:right w:val="none" w:sz="0" w:space="0" w:color="auto"/>
      </w:divBdr>
    </w:div>
    <w:div w:id="563221883">
      <w:bodyDiv w:val="1"/>
      <w:marLeft w:val="0"/>
      <w:marRight w:val="0"/>
      <w:marTop w:val="0"/>
      <w:marBottom w:val="0"/>
      <w:divBdr>
        <w:top w:val="none" w:sz="0" w:space="0" w:color="auto"/>
        <w:left w:val="none" w:sz="0" w:space="0" w:color="auto"/>
        <w:bottom w:val="none" w:sz="0" w:space="0" w:color="auto"/>
        <w:right w:val="none" w:sz="0" w:space="0" w:color="auto"/>
      </w:divBdr>
    </w:div>
    <w:div w:id="564150702">
      <w:bodyDiv w:val="1"/>
      <w:marLeft w:val="0"/>
      <w:marRight w:val="0"/>
      <w:marTop w:val="0"/>
      <w:marBottom w:val="0"/>
      <w:divBdr>
        <w:top w:val="none" w:sz="0" w:space="0" w:color="auto"/>
        <w:left w:val="none" w:sz="0" w:space="0" w:color="auto"/>
        <w:bottom w:val="none" w:sz="0" w:space="0" w:color="auto"/>
        <w:right w:val="none" w:sz="0" w:space="0" w:color="auto"/>
      </w:divBdr>
    </w:div>
    <w:div w:id="564419011">
      <w:bodyDiv w:val="1"/>
      <w:marLeft w:val="0"/>
      <w:marRight w:val="0"/>
      <w:marTop w:val="0"/>
      <w:marBottom w:val="0"/>
      <w:divBdr>
        <w:top w:val="none" w:sz="0" w:space="0" w:color="auto"/>
        <w:left w:val="none" w:sz="0" w:space="0" w:color="auto"/>
        <w:bottom w:val="none" w:sz="0" w:space="0" w:color="auto"/>
        <w:right w:val="none" w:sz="0" w:space="0" w:color="auto"/>
      </w:divBdr>
    </w:div>
    <w:div w:id="564991113">
      <w:bodyDiv w:val="1"/>
      <w:marLeft w:val="0"/>
      <w:marRight w:val="0"/>
      <w:marTop w:val="0"/>
      <w:marBottom w:val="0"/>
      <w:divBdr>
        <w:top w:val="none" w:sz="0" w:space="0" w:color="auto"/>
        <w:left w:val="none" w:sz="0" w:space="0" w:color="auto"/>
        <w:bottom w:val="none" w:sz="0" w:space="0" w:color="auto"/>
        <w:right w:val="none" w:sz="0" w:space="0" w:color="auto"/>
      </w:divBdr>
    </w:div>
    <w:div w:id="565187612">
      <w:bodyDiv w:val="1"/>
      <w:marLeft w:val="0"/>
      <w:marRight w:val="0"/>
      <w:marTop w:val="0"/>
      <w:marBottom w:val="0"/>
      <w:divBdr>
        <w:top w:val="none" w:sz="0" w:space="0" w:color="auto"/>
        <w:left w:val="none" w:sz="0" w:space="0" w:color="auto"/>
        <w:bottom w:val="none" w:sz="0" w:space="0" w:color="auto"/>
        <w:right w:val="none" w:sz="0" w:space="0" w:color="auto"/>
      </w:divBdr>
    </w:div>
    <w:div w:id="565381161">
      <w:bodyDiv w:val="1"/>
      <w:marLeft w:val="0"/>
      <w:marRight w:val="0"/>
      <w:marTop w:val="0"/>
      <w:marBottom w:val="0"/>
      <w:divBdr>
        <w:top w:val="none" w:sz="0" w:space="0" w:color="auto"/>
        <w:left w:val="none" w:sz="0" w:space="0" w:color="auto"/>
        <w:bottom w:val="none" w:sz="0" w:space="0" w:color="auto"/>
        <w:right w:val="none" w:sz="0" w:space="0" w:color="auto"/>
      </w:divBdr>
    </w:div>
    <w:div w:id="566574605">
      <w:bodyDiv w:val="1"/>
      <w:marLeft w:val="0"/>
      <w:marRight w:val="0"/>
      <w:marTop w:val="0"/>
      <w:marBottom w:val="0"/>
      <w:divBdr>
        <w:top w:val="none" w:sz="0" w:space="0" w:color="auto"/>
        <w:left w:val="none" w:sz="0" w:space="0" w:color="auto"/>
        <w:bottom w:val="none" w:sz="0" w:space="0" w:color="auto"/>
        <w:right w:val="none" w:sz="0" w:space="0" w:color="auto"/>
      </w:divBdr>
    </w:div>
    <w:div w:id="567108618">
      <w:bodyDiv w:val="1"/>
      <w:marLeft w:val="0"/>
      <w:marRight w:val="0"/>
      <w:marTop w:val="0"/>
      <w:marBottom w:val="0"/>
      <w:divBdr>
        <w:top w:val="none" w:sz="0" w:space="0" w:color="auto"/>
        <w:left w:val="none" w:sz="0" w:space="0" w:color="auto"/>
        <w:bottom w:val="none" w:sz="0" w:space="0" w:color="auto"/>
        <w:right w:val="none" w:sz="0" w:space="0" w:color="auto"/>
      </w:divBdr>
    </w:div>
    <w:div w:id="567691571">
      <w:bodyDiv w:val="1"/>
      <w:marLeft w:val="0"/>
      <w:marRight w:val="0"/>
      <w:marTop w:val="0"/>
      <w:marBottom w:val="0"/>
      <w:divBdr>
        <w:top w:val="none" w:sz="0" w:space="0" w:color="auto"/>
        <w:left w:val="none" w:sz="0" w:space="0" w:color="auto"/>
        <w:bottom w:val="none" w:sz="0" w:space="0" w:color="auto"/>
        <w:right w:val="none" w:sz="0" w:space="0" w:color="auto"/>
      </w:divBdr>
    </w:div>
    <w:div w:id="568657713">
      <w:bodyDiv w:val="1"/>
      <w:marLeft w:val="0"/>
      <w:marRight w:val="0"/>
      <w:marTop w:val="0"/>
      <w:marBottom w:val="0"/>
      <w:divBdr>
        <w:top w:val="none" w:sz="0" w:space="0" w:color="auto"/>
        <w:left w:val="none" w:sz="0" w:space="0" w:color="auto"/>
        <w:bottom w:val="none" w:sz="0" w:space="0" w:color="auto"/>
        <w:right w:val="none" w:sz="0" w:space="0" w:color="auto"/>
      </w:divBdr>
    </w:div>
    <w:div w:id="569385792">
      <w:bodyDiv w:val="1"/>
      <w:marLeft w:val="0"/>
      <w:marRight w:val="0"/>
      <w:marTop w:val="0"/>
      <w:marBottom w:val="0"/>
      <w:divBdr>
        <w:top w:val="none" w:sz="0" w:space="0" w:color="auto"/>
        <w:left w:val="none" w:sz="0" w:space="0" w:color="auto"/>
        <w:bottom w:val="none" w:sz="0" w:space="0" w:color="auto"/>
        <w:right w:val="none" w:sz="0" w:space="0" w:color="auto"/>
      </w:divBdr>
    </w:div>
    <w:div w:id="570392081">
      <w:bodyDiv w:val="1"/>
      <w:marLeft w:val="0"/>
      <w:marRight w:val="0"/>
      <w:marTop w:val="0"/>
      <w:marBottom w:val="0"/>
      <w:divBdr>
        <w:top w:val="none" w:sz="0" w:space="0" w:color="auto"/>
        <w:left w:val="none" w:sz="0" w:space="0" w:color="auto"/>
        <w:bottom w:val="none" w:sz="0" w:space="0" w:color="auto"/>
        <w:right w:val="none" w:sz="0" w:space="0" w:color="auto"/>
      </w:divBdr>
    </w:div>
    <w:div w:id="570894346">
      <w:bodyDiv w:val="1"/>
      <w:marLeft w:val="0"/>
      <w:marRight w:val="0"/>
      <w:marTop w:val="0"/>
      <w:marBottom w:val="0"/>
      <w:divBdr>
        <w:top w:val="none" w:sz="0" w:space="0" w:color="auto"/>
        <w:left w:val="none" w:sz="0" w:space="0" w:color="auto"/>
        <w:bottom w:val="none" w:sz="0" w:space="0" w:color="auto"/>
        <w:right w:val="none" w:sz="0" w:space="0" w:color="auto"/>
      </w:divBdr>
    </w:div>
    <w:div w:id="571625771">
      <w:bodyDiv w:val="1"/>
      <w:marLeft w:val="0"/>
      <w:marRight w:val="0"/>
      <w:marTop w:val="0"/>
      <w:marBottom w:val="0"/>
      <w:divBdr>
        <w:top w:val="none" w:sz="0" w:space="0" w:color="auto"/>
        <w:left w:val="none" w:sz="0" w:space="0" w:color="auto"/>
        <w:bottom w:val="none" w:sz="0" w:space="0" w:color="auto"/>
        <w:right w:val="none" w:sz="0" w:space="0" w:color="auto"/>
      </w:divBdr>
    </w:div>
    <w:div w:id="573273974">
      <w:bodyDiv w:val="1"/>
      <w:marLeft w:val="0"/>
      <w:marRight w:val="0"/>
      <w:marTop w:val="0"/>
      <w:marBottom w:val="0"/>
      <w:divBdr>
        <w:top w:val="none" w:sz="0" w:space="0" w:color="auto"/>
        <w:left w:val="none" w:sz="0" w:space="0" w:color="auto"/>
        <w:bottom w:val="none" w:sz="0" w:space="0" w:color="auto"/>
        <w:right w:val="none" w:sz="0" w:space="0" w:color="auto"/>
      </w:divBdr>
    </w:div>
    <w:div w:id="574632855">
      <w:bodyDiv w:val="1"/>
      <w:marLeft w:val="0"/>
      <w:marRight w:val="0"/>
      <w:marTop w:val="0"/>
      <w:marBottom w:val="0"/>
      <w:divBdr>
        <w:top w:val="none" w:sz="0" w:space="0" w:color="auto"/>
        <w:left w:val="none" w:sz="0" w:space="0" w:color="auto"/>
        <w:bottom w:val="none" w:sz="0" w:space="0" w:color="auto"/>
        <w:right w:val="none" w:sz="0" w:space="0" w:color="auto"/>
      </w:divBdr>
    </w:div>
    <w:div w:id="574709537">
      <w:bodyDiv w:val="1"/>
      <w:marLeft w:val="0"/>
      <w:marRight w:val="0"/>
      <w:marTop w:val="0"/>
      <w:marBottom w:val="0"/>
      <w:divBdr>
        <w:top w:val="none" w:sz="0" w:space="0" w:color="auto"/>
        <w:left w:val="none" w:sz="0" w:space="0" w:color="auto"/>
        <w:bottom w:val="none" w:sz="0" w:space="0" w:color="auto"/>
        <w:right w:val="none" w:sz="0" w:space="0" w:color="auto"/>
      </w:divBdr>
    </w:div>
    <w:div w:id="574821084">
      <w:bodyDiv w:val="1"/>
      <w:marLeft w:val="0"/>
      <w:marRight w:val="0"/>
      <w:marTop w:val="0"/>
      <w:marBottom w:val="0"/>
      <w:divBdr>
        <w:top w:val="none" w:sz="0" w:space="0" w:color="auto"/>
        <w:left w:val="none" w:sz="0" w:space="0" w:color="auto"/>
        <w:bottom w:val="none" w:sz="0" w:space="0" w:color="auto"/>
        <w:right w:val="none" w:sz="0" w:space="0" w:color="auto"/>
      </w:divBdr>
    </w:div>
    <w:div w:id="575865023">
      <w:bodyDiv w:val="1"/>
      <w:marLeft w:val="0"/>
      <w:marRight w:val="0"/>
      <w:marTop w:val="0"/>
      <w:marBottom w:val="0"/>
      <w:divBdr>
        <w:top w:val="none" w:sz="0" w:space="0" w:color="auto"/>
        <w:left w:val="none" w:sz="0" w:space="0" w:color="auto"/>
        <w:bottom w:val="none" w:sz="0" w:space="0" w:color="auto"/>
        <w:right w:val="none" w:sz="0" w:space="0" w:color="auto"/>
      </w:divBdr>
    </w:div>
    <w:div w:id="576089775">
      <w:bodyDiv w:val="1"/>
      <w:marLeft w:val="0"/>
      <w:marRight w:val="0"/>
      <w:marTop w:val="0"/>
      <w:marBottom w:val="0"/>
      <w:divBdr>
        <w:top w:val="none" w:sz="0" w:space="0" w:color="auto"/>
        <w:left w:val="none" w:sz="0" w:space="0" w:color="auto"/>
        <w:bottom w:val="none" w:sz="0" w:space="0" w:color="auto"/>
        <w:right w:val="none" w:sz="0" w:space="0" w:color="auto"/>
      </w:divBdr>
    </w:div>
    <w:div w:id="576717836">
      <w:bodyDiv w:val="1"/>
      <w:marLeft w:val="0"/>
      <w:marRight w:val="0"/>
      <w:marTop w:val="0"/>
      <w:marBottom w:val="0"/>
      <w:divBdr>
        <w:top w:val="none" w:sz="0" w:space="0" w:color="auto"/>
        <w:left w:val="none" w:sz="0" w:space="0" w:color="auto"/>
        <w:bottom w:val="none" w:sz="0" w:space="0" w:color="auto"/>
        <w:right w:val="none" w:sz="0" w:space="0" w:color="auto"/>
      </w:divBdr>
    </w:div>
    <w:div w:id="576746147">
      <w:bodyDiv w:val="1"/>
      <w:marLeft w:val="0"/>
      <w:marRight w:val="0"/>
      <w:marTop w:val="0"/>
      <w:marBottom w:val="0"/>
      <w:divBdr>
        <w:top w:val="none" w:sz="0" w:space="0" w:color="auto"/>
        <w:left w:val="none" w:sz="0" w:space="0" w:color="auto"/>
        <w:bottom w:val="none" w:sz="0" w:space="0" w:color="auto"/>
        <w:right w:val="none" w:sz="0" w:space="0" w:color="auto"/>
      </w:divBdr>
    </w:div>
    <w:div w:id="578252696">
      <w:bodyDiv w:val="1"/>
      <w:marLeft w:val="0"/>
      <w:marRight w:val="0"/>
      <w:marTop w:val="0"/>
      <w:marBottom w:val="0"/>
      <w:divBdr>
        <w:top w:val="none" w:sz="0" w:space="0" w:color="auto"/>
        <w:left w:val="none" w:sz="0" w:space="0" w:color="auto"/>
        <w:bottom w:val="none" w:sz="0" w:space="0" w:color="auto"/>
        <w:right w:val="none" w:sz="0" w:space="0" w:color="auto"/>
      </w:divBdr>
    </w:div>
    <w:div w:id="578639478">
      <w:bodyDiv w:val="1"/>
      <w:marLeft w:val="0"/>
      <w:marRight w:val="0"/>
      <w:marTop w:val="0"/>
      <w:marBottom w:val="0"/>
      <w:divBdr>
        <w:top w:val="none" w:sz="0" w:space="0" w:color="auto"/>
        <w:left w:val="none" w:sz="0" w:space="0" w:color="auto"/>
        <w:bottom w:val="none" w:sz="0" w:space="0" w:color="auto"/>
        <w:right w:val="none" w:sz="0" w:space="0" w:color="auto"/>
      </w:divBdr>
    </w:div>
    <w:div w:id="578751291">
      <w:bodyDiv w:val="1"/>
      <w:marLeft w:val="0"/>
      <w:marRight w:val="0"/>
      <w:marTop w:val="0"/>
      <w:marBottom w:val="0"/>
      <w:divBdr>
        <w:top w:val="none" w:sz="0" w:space="0" w:color="auto"/>
        <w:left w:val="none" w:sz="0" w:space="0" w:color="auto"/>
        <w:bottom w:val="none" w:sz="0" w:space="0" w:color="auto"/>
        <w:right w:val="none" w:sz="0" w:space="0" w:color="auto"/>
      </w:divBdr>
    </w:div>
    <w:div w:id="579023904">
      <w:bodyDiv w:val="1"/>
      <w:marLeft w:val="0"/>
      <w:marRight w:val="0"/>
      <w:marTop w:val="0"/>
      <w:marBottom w:val="0"/>
      <w:divBdr>
        <w:top w:val="none" w:sz="0" w:space="0" w:color="auto"/>
        <w:left w:val="none" w:sz="0" w:space="0" w:color="auto"/>
        <w:bottom w:val="none" w:sz="0" w:space="0" w:color="auto"/>
        <w:right w:val="none" w:sz="0" w:space="0" w:color="auto"/>
      </w:divBdr>
    </w:div>
    <w:div w:id="579213023">
      <w:bodyDiv w:val="1"/>
      <w:marLeft w:val="0"/>
      <w:marRight w:val="0"/>
      <w:marTop w:val="0"/>
      <w:marBottom w:val="0"/>
      <w:divBdr>
        <w:top w:val="none" w:sz="0" w:space="0" w:color="auto"/>
        <w:left w:val="none" w:sz="0" w:space="0" w:color="auto"/>
        <w:bottom w:val="none" w:sz="0" w:space="0" w:color="auto"/>
        <w:right w:val="none" w:sz="0" w:space="0" w:color="auto"/>
      </w:divBdr>
    </w:div>
    <w:div w:id="580988572">
      <w:bodyDiv w:val="1"/>
      <w:marLeft w:val="0"/>
      <w:marRight w:val="0"/>
      <w:marTop w:val="0"/>
      <w:marBottom w:val="0"/>
      <w:divBdr>
        <w:top w:val="none" w:sz="0" w:space="0" w:color="auto"/>
        <w:left w:val="none" w:sz="0" w:space="0" w:color="auto"/>
        <w:bottom w:val="none" w:sz="0" w:space="0" w:color="auto"/>
        <w:right w:val="none" w:sz="0" w:space="0" w:color="auto"/>
      </w:divBdr>
    </w:div>
    <w:div w:id="581066453">
      <w:bodyDiv w:val="1"/>
      <w:marLeft w:val="0"/>
      <w:marRight w:val="0"/>
      <w:marTop w:val="0"/>
      <w:marBottom w:val="0"/>
      <w:divBdr>
        <w:top w:val="none" w:sz="0" w:space="0" w:color="auto"/>
        <w:left w:val="none" w:sz="0" w:space="0" w:color="auto"/>
        <w:bottom w:val="none" w:sz="0" w:space="0" w:color="auto"/>
        <w:right w:val="none" w:sz="0" w:space="0" w:color="auto"/>
      </w:divBdr>
    </w:div>
    <w:div w:id="582567797">
      <w:bodyDiv w:val="1"/>
      <w:marLeft w:val="0"/>
      <w:marRight w:val="0"/>
      <w:marTop w:val="0"/>
      <w:marBottom w:val="0"/>
      <w:divBdr>
        <w:top w:val="none" w:sz="0" w:space="0" w:color="auto"/>
        <w:left w:val="none" w:sz="0" w:space="0" w:color="auto"/>
        <w:bottom w:val="none" w:sz="0" w:space="0" w:color="auto"/>
        <w:right w:val="none" w:sz="0" w:space="0" w:color="auto"/>
      </w:divBdr>
    </w:div>
    <w:div w:id="582951213">
      <w:bodyDiv w:val="1"/>
      <w:marLeft w:val="0"/>
      <w:marRight w:val="0"/>
      <w:marTop w:val="0"/>
      <w:marBottom w:val="0"/>
      <w:divBdr>
        <w:top w:val="none" w:sz="0" w:space="0" w:color="auto"/>
        <w:left w:val="none" w:sz="0" w:space="0" w:color="auto"/>
        <w:bottom w:val="none" w:sz="0" w:space="0" w:color="auto"/>
        <w:right w:val="none" w:sz="0" w:space="0" w:color="auto"/>
      </w:divBdr>
    </w:div>
    <w:div w:id="583494433">
      <w:bodyDiv w:val="1"/>
      <w:marLeft w:val="0"/>
      <w:marRight w:val="0"/>
      <w:marTop w:val="0"/>
      <w:marBottom w:val="0"/>
      <w:divBdr>
        <w:top w:val="none" w:sz="0" w:space="0" w:color="auto"/>
        <w:left w:val="none" w:sz="0" w:space="0" w:color="auto"/>
        <w:bottom w:val="none" w:sz="0" w:space="0" w:color="auto"/>
        <w:right w:val="none" w:sz="0" w:space="0" w:color="auto"/>
      </w:divBdr>
    </w:div>
    <w:div w:id="584339673">
      <w:bodyDiv w:val="1"/>
      <w:marLeft w:val="0"/>
      <w:marRight w:val="0"/>
      <w:marTop w:val="0"/>
      <w:marBottom w:val="0"/>
      <w:divBdr>
        <w:top w:val="none" w:sz="0" w:space="0" w:color="auto"/>
        <w:left w:val="none" w:sz="0" w:space="0" w:color="auto"/>
        <w:bottom w:val="none" w:sz="0" w:space="0" w:color="auto"/>
        <w:right w:val="none" w:sz="0" w:space="0" w:color="auto"/>
      </w:divBdr>
    </w:div>
    <w:div w:id="586227742">
      <w:bodyDiv w:val="1"/>
      <w:marLeft w:val="0"/>
      <w:marRight w:val="0"/>
      <w:marTop w:val="0"/>
      <w:marBottom w:val="0"/>
      <w:divBdr>
        <w:top w:val="none" w:sz="0" w:space="0" w:color="auto"/>
        <w:left w:val="none" w:sz="0" w:space="0" w:color="auto"/>
        <w:bottom w:val="none" w:sz="0" w:space="0" w:color="auto"/>
        <w:right w:val="none" w:sz="0" w:space="0" w:color="auto"/>
      </w:divBdr>
    </w:div>
    <w:div w:id="586423521">
      <w:bodyDiv w:val="1"/>
      <w:marLeft w:val="0"/>
      <w:marRight w:val="0"/>
      <w:marTop w:val="0"/>
      <w:marBottom w:val="0"/>
      <w:divBdr>
        <w:top w:val="none" w:sz="0" w:space="0" w:color="auto"/>
        <w:left w:val="none" w:sz="0" w:space="0" w:color="auto"/>
        <w:bottom w:val="none" w:sz="0" w:space="0" w:color="auto"/>
        <w:right w:val="none" w:sz="0" w:space="0" w:color="auto"/>
      </w:divBdr>
    </w:div>
    <w:div w:id="587151907">
      <w:bodyDiv w:val="1"/>
      <w:marLeft w:val="0"/>
      <w:marRight w:val="0"/>
      <w:marTop w:val="0"/>
      <w:marBottom w:val="0"/>
      <w:divBdr>
        <w:top w:val="none" w:sz="0" w:space="0" w:color="auto"/>
        <w:left w:val="none" w:sz="0" w:space="0" w:color="auto"/>
        <w:bottom w:val="none" w:sz="0" w:space="0" w:color="auto"/>
        <w:right w:val="none" w:sz="0" w:space="0" w:color="auto"/>
      </w:divBdr>
    </w:div>
    <w:div w:id="587276479">
      <w:bodyDiv w:val="1"/>
      <w:marLeft w:val="0"/>
      <w:marRight w:val="0"/>
      <w:marTop w:val="0"/>
      <w:marBottom w:val="0"/>
      <w:divBdr>
        <w:top w:val="none" w:sz="0" w:space="0" w:color="auto"/>
        <w:left w:val="none" w:sz="0" w:space="0" w:color="auto"/>
        <w:bottom w:val="none" w:sz="0" w:space="0" w:color="auto"/>
        <w:right w:val="none" w:sz="0" w:space="0" w:color="auto"/>
      </w:divBdr>
    </w:div>
    <w:div w:id="588545847">
      <w:bodyDiv w:val="1"/>
      <w:marLeft w:val="0"/>
      <w:marRight w:val="0"/>
      <w:marTop w:val="0"/>
      <w:marBottom w:val="0"/>
      <w:divBdr>
        <w:top w:val="none" w:sz="0" w:space="0" w:color="auto"/>
        <w:left w:val="none" w:sz="0" w:space="0" w:color="auto"/>
        <w:bottom w:val="none" w:sz="0" w:space="0" w:color="auto"/>
        <w:right w:val="none" w:sz="0" w:space="0" w:color="auto"/>
      </w:divBdr>
    </w:div>
    <w:div w:id="588663805">
      <w:bodyDiv w:val="1"/>
      <w:marLeft w:val="0"/>
      <w:marRight w:val="0"/>
      <w:marTop w:val="0"/>
      <w:marBottom w:val="0"/>
      <w:divBdr>
        <w:top w:val="none" w:sz="0" w:space="0" w:color="auto"/>
        <w:left w:val="none" w:sz="0" w:space="0" w:color="auto"/>
        <w:bottom w:val="none" w:sz="0" w:space="0" w:color="auto"/>
        <w:right w:val="none" w:sz="0" w:space="0" w:color="auto"/>
      </w:divBdr>
    </w:div>
    <w:div w:id="588735253">
      <w:bodyDiv w:val="1"/>
      <w:marLeft w:val="0"/>
      <w:marRight w:val="0"/>
      <w:marTop w:val="0"/>
      <w:marBottom w:val="0"/>
      <w:divBdr>
        <w:top w:val="none" w:sz="0" w:space="0" w:color="auto"/>
        <w:left w:val="none" w:sz="0" w:space="0" w:color="auto"/>
        <w:bottom w:val="none" w:sz="0" w:space="0" w:color="auto"/>
        <w:right w:val="none" w:sz="0" w:space="0" w:color="auto"/>
      </w:divBdr>
    </w:div>
    <w:div w:id="588932160">
      <w:bodyDiv w:val="1"/>
      <w:marLeft w:val="0"/>
      <w:marRight w:val="0"/>
      <w:marTop w:val="0"/>
      <w:marBottom w:val="0"/>
      <w:divBdr>
        <w:top w:val="none" w:sz="0" w:space="0" w:color="auto"/>
        <w:left w:val="none" w:sz="0" w:space="0" w:color="auto"/>
        <w:bottom w:val="none" w:sz="0" w:space="0" w:color="auto"/>
        <w:right w:val="none" w:sz="0" w:space="0" w:color="auto"/>
      </w:divBdr>
    </w:div>
    <w:div w:id="589124269">
      <w:bodyDiv w:val="1"/>
      <w:marLeft w:val="0"/>
      <w:marRight w:val="0"/>
      <w:marTop w:val="0"/>
      <w:marBottom w:val="0"/>
      <w:divBdr>
        <w:top w:val="none" w:sz="0" w:space="0" w:color="auto"/>
        <w:left w:val="none" w:sz="0" w:space="0" w:color="auto"/>
        <w:bottom w:val="none" w:sz="0" w:space="0" w:color="auto"/>
        <w:right w:val="none" w:sz="0" w:space="0" w:color="auto"/>
      </w:divBdr>
    </w:div>
    <w:div w:id="589510373">
      <w:bodyDiv w:val="1"/>
      <w:marLeft w:val="0"/>
      <w:marRight w:val="0"/>
      <w:marTop w:val="0"/>
      <w:marBottom w:val="0"/>
      <w:divBdr>
        <w:top w:val="none" w:sz="0" w:space="0" w:color="auto"/>
        <w:left w:val="none" w:sz="0" w:space="0" w:color="auto"/>
        <w:bottom w:val="none" w:sz="0" w:space="0" w:color="auto"/>
        <w:right w:val="none" w:sz="0" w:space="0" w:color="auto"/>
      </w:divBdr>
    </w:div>
    <w:div w:id="589660127">
      <w:bodyDiv w:val="1"/>
      <w:marLeft w:val="0"/>
      <w:marRight w:val="0"/>
      <w:marTop w:val="0"/>
      <w:marBottom w:val="0"/>
      <w:divBdr>
        <w:top w:val="none" w:sz="0" w:space="0" w:color="auto"/>
        <w:left w:val="none" w:sz="0" w:space="0" w:color="auto"/>
        <w:bottom w:val="none" w:sz="0" w:space="0" w:color="auto"/>
        <w:right w:val="none" w:sz="0" w:space="0" w:color="auto"/>
      </w:divBdr>
    </w:div>
    <w:div w:id="591429271">
      <w:bodyDiv w:val="1"/>
      <w:marLeft w:val="0"/>
      <w:marRight w:val="0"/>
      <w:marTop w:val="0"/>
      <w:marBottom w:val="0"/>
      <w:divBdr>
        <w:top w:val="none" w:sz="0" w:space="0" w:color="auto"/>
        <w:left w:val="none" w:sz="0" w:space="0" w:color="auto"/>
        <w:bottom w:val="none" w:sz="0" w:space="0" w:color="auto"/>
        <w:right w:val="none" w:sz="0" w:space="0" w:color="auto"/>
      </w:divBdr>
    </w:div>
    <w:div w:id="591932521">
      <w:bodyDiv w:val="1"/>
      <w:marLeft w:val="0"/>
      <w:marRight w:val="0"/>
      <w:marTop w:val="0"/>
      <w:marBottom w:val="0"/>
      <w:divBdr>
        <w:top w:val="none" w:sz="0" w:space="0" w:color="auto"/>
        <w:left w:val="none" w:sz="0" w:space="0" w:color="auto"/>
        <w:bottom w:val="none" w:sz="0" w:space="0" w:color="auto"/>
        <w:right w:val="none" w:sz="0" w:space="0" w:color="auto"/>
      </w:divBdr>
    </w:div>
    <w:div w:id="592323709">
      <w:bodyDiv w:val="1"/>
      <w:marLeft w:val="0"/>
      <w:marRight w:val="0"/>
      <w:marTop w:val="0"/>
      <w:marBottom w:val="0"/>
      <w:divBdr>
        <w:top w:val="none" w:sz="0" w:space="0" w:color="auto"/>
        <w:left w:val="none" w:sz="0" w:space="0" w:color="auto"/>
        <w:bottom w:val="none" w:sz="0" w:space="0" w:color="auto"/>
        <w:right w:val="none" w:sz="0" w:space="0" w:color="auto"/>
      </w:divBdr>
    </w:div>
    <w:div w:id="594024321">
      <w:bodyDiv w:val="1"/>
      <w:marLeft w:val="0"/>
      <w:marRight w:val="0"/>
      <w:marTop w:val="0"/>
      <w:marBottom w:val="0"/>
      <w:divBdr>
        <w:top w:val="none" w:sz="0" w:space="0" w:color="auto"/>
        <w:left w:val="none" w:sz="0" w:space="0" w:color="auto"/>
        <w:bottom w:val="none" w:sz="0" w:space="0" w:color="auto"/>
        <w:right w:val="none" w:sz="0" w:space="0" w:color="auto"/>
      </w:divBdr>
    </w:div>
    <w:div w:id="594553316">
      <w:bodyDiv w:val="1"/>
      <w:marLeft w:val="0"/>
      <w:marRight w:val="0"/>
      <w:marTop w:val="0"/>
      <w:marBottom w:val="0"/>
      <w:divBdr>
        <w:top w:val="none" w:sz="0" w:space="0" w:color="auto"/>
        <w:left w:val="none" w:sz="0" w:space="0" w:color="auto"/>
        <w:bottom w:val="none" w:sz="0" w:space="0" w:color="auto"/>
        <w:right w:val="none" w:sz="0" w:space="0" w:color="auto"/>
      </w:divBdr>
    </w:div>
    <w:div w:id="597300669">
      <w:bodyDiv w:val="1"/>
      <w:marLeft w:val="0"/>
      <w:marRight w:val="0"/>
      <w:marTop w:val="0"/>
      <w:marBottom w:val="0"/>
      <w:divBdr>
        <w:top w:val="none" w:sz="0" w:space="0" w:color="auto"/>
        <w:left w:val="none" w:sz="0" w:space="0" w:color="auto"/>
        <w:bottom w:val="none" w:sz="0" w:space="0" w:color="auto"/>
        <w:right w:val="none" w:sz="0" w:space="0" w:color="auto"/>
      </w:divBdr>
    </w:div>
    <w:div w:id="598099324">
      <w:bodyDiv w:val="1"/>
      <w:marLeft w:val="0"/>
      <w:marRight w:val="0"/>
      <w:marTop w:val="0"/>
      <w:marBottom w:val="0"/>
      <w:divBdr>
        <w:top w:val="none" w:sz="0" w:space="0" w:color="auto"/>
        <w:left w:val="none" w:sz="0" w:space="0" w:color="auto"/>
        <w:bottom w:val="none" w:sz="0" w:space="0" w:color="auto"/>
        <w:right w:val="none" w:sz="0" w:space="0" w:color="auto"/>
      </w:divBdr>
    </w:div>
    <w:div w:id="598100075">
      <w:bodyDiv w:val="1"/>
      <w:marLeft w:val="0"/>
      <w:marRight w:val="0"/>
      <w:marTop w:val="0"/>
      <w:marBottom w:val="0"/>
      <w:divBdr>
        <w:top w:val="none" w:sz="0" w:space="0" w:color="auto"/>
        <w:left w:val="none" w:sz="0" w:space="0" w:color="auto"/>
        <w:bottom w:val="none" w:sz="0" w:space="0" w:color="auto"/>
        <w:right w:val="none" w:sz="0" w:space="0" w:color="auto"/>
      </w:divBdr>
    </w:div>
    <w:div w:id="599333753">
      <w:bodyDiv w:val="1"/>
      <w:marLeft w:val="0"/>
      <w:marRight w:val="0"/>
      <w:marTop w:val="0"/>
      <w:marBottom w:val="0"/>
      <w:divBdr>
        <w:top w:val="none" w:sz="0" w:space="0" w:color="auto"/>
        <w:left w:val="none" w:sz="0" w:space="0" w:color="auto"/>
        <w:bottom w:val="none" w:sz="0" w:space="0" w:color="auto"/>
        <w:right w:val="none" w:sz="0" w:space="0" w:color="auto"/>
      </w:divBdr>
    </w:div>
    <w:div w:id="601379472">
      <w:bodyDiv w:val="1"/>
      <w:marLeft w:val="0"/>
      <w:marRight w:val="0"/>
      <w:marTop w:val="0"/>
      <w:marBottom w:val="0"/>
      <w:divBdr>
        <w:top w:val="none" w:sz="0" w:space="0" w:color="auto"/>
        <w:left w:val="none" w:sz="0" w:space="0" w:color="auto"/>
        <w:bottom w:val="none" w:sz="0" w:space="0" w:color="auto"/>
        <w:right w:val="none" w:sz="0" w:space="0" w:color="auto"/>
      </w:divBdr>
    </w:div>
    <w:div w:id="605230754">
      <w:bodyDiv w:val="1"/>
      <w:marLeft w:val="0"/>
      <w:marRight w:val="0"/>
      <w:marTop w:val="0"/>
      <w:marBottom w:val="0"/>
      <w:divBdr>
        <w:top w:val="none" w:sz="0" w:space="0" w:color="auto"/>
        <w:left w:val="none" w:sz="0" w:space="0" w:color="auto"/>
        <w:bottom w:val="none" w:sz="0" w:space="0" w:color="auto"/>
        <w:right w:val="none" w:sz="0" w:space="0" w:color="auto"/>
      </w:divBdr>
    </w:div>
    <w:div w:id="607079475">
      <w:bodyDiv w:val="1"/>
      <w:marLeft w:val="0"/>
      <w:marRight w:val="0"/>
      <w:marTop w:val="0"/>
      <w:marBottom w:val="0"/>
      <w:divBdr>
        <w:top w:val="none" w:sz="0" w:space="0" w:color="auto"/>
        <w:left w:val="none" w:sz="0" w:space="0" w:color="auto"/>
        <w:bottom w:val="none" w:sz="0" w:space="0" w:color="auto"/>
        <w:right w:val="none" w:sz="0" w:space="0" w:color="auto"/>
      </w:divBdr>
    </w:div>
    <w:div w:id="607547112">
      <w:bodyDiv w:val="1"/>
      <w:marLeft w:val="0"/>
      <w:marRight w:val="0"/>
      <w:marTop w:val="0"/>
      <w:marBottom w:val="0"/>
      <w:divBdr>
        <w:top w:val="none" w:sz="0" w:space="0" w:color="auto"/>
        <w:left w:val="none" w:sz="0" w:space="0" w:color="auto"/>
        <w:bottom w:val="none" w:sz="0" w:space="0" w:color="auto"/>
        <w:right w:val="none" w:sz="0" w:space="0" w:color="auto"/>
      </w:divBdr>
    </w:div>
    <w:div w:id="607735371">
      <w:bodyDiv w:val="1"/>
      <w:marLeft w:val="0"/>
      <w:marRight w:val="0"/>
      <w:marTop w:val="0"/>
      <w:marBottom w:val="0"/>
      <w:divBdr>
        <w:top w:val="none" w:sz="0" w:space="0" w:color="auto"/>
        <w:left w:val="none" w:sz="0" w:space="0" w:color="auto"/>
        <w:bottom w:val="none" w:sz="0" w:space="0" w:color="auto"/>
        <w:right w:val="none" w:sz="0" w:space="0" w:color="auto"/>
      </w:divBdr>
    </w:div>
    <w:div w:id="608200216">
      <w:bodyDiv w:val="1"/>
      <w:marLeft w:val="0"/>
      <w:marRight w:val="0"/>
      <w:marTop w:val="0"/>
      <w:marBottom w:val="0"/>
      <w:divBdr>
        <w:top w:val="none" w:sz="0" w:space="0" w:color="auto"/>
        <w:left w:val="none" w:sz="0" w:space="0" w:color="auto"/>
        <w:bottom w:val="none" w:sz="0" w:space="0" w:color="auto"/>
        <w:right w:val="none" w:sz="0" w:space="0" w:color="auto"/>
      </w:divBdr>
    </w:div>
    <w:div w:id="608439841">
      <w:bodyDiv w:val="1"/>
      <w:marLeft w:val="0"/>
      <w:marRight w:val="0"/>
      <w:marTop w:val="0"/>
      <w:marBottom w:val="0"/>
      <w:divBdr>
        <w:top w:val="none" w:sz="0" w:space="0" w:color="auto"/>
        <w:left w:val="none" w:sz="0" w:space="0" w:color="auto"/>
        <w:bottom w:val="none" w:sz="0" w:space="0" w:color="auto"/>
        <w:right w:val="none" w:sz="0" w:space="0" w:color="auto"/>
      </w:divBdr>
    </w:div>
    <w:div w:id="608776016">
      <w:bodyDiv w:val="1"/>
      <w:marLeft w:val="0"/>
      <w:marRight w:val="0"/>
      <w:marTop w:val="0"/>
      <w:marBottom w:val="0"/>
      <w:divBdr>
        <w:top w:val="none" w:sz="0" w:space="0" w:color="auto"/>
        <w:left w:val="none" w:sz="0" w:space="0" w:color="auto"/>
        <w:bottom w:val="none" w:sz="0" w:space="0" w:color="auto"/>
        <w:right w:val="none" w:sz="0" w:space="0" w:color="auto"/>
      </w:divBdr>
    </w:div>
    <w:div w:id="609169061">
      <w:bodyDiv w:val="1"/>
      <w:marLeft w:val="0"/>
      <w:marRight w:val="0"/>
      <w:marTop w:val="0"/>
      <w:marBottom w:val="0"/>
      <w:divBdr>
        <w:top w:val="none" w:sz="0" w:space="0" w:color="auto"/>
        <w:left w:val="none" w:sz="0" w:space="0" w:color="auto"/>
        <w:bottom w:val="none" w:sz="0" w:space="0" w:color="auto"/>
        <w:right w:val="none" w:sz="0" w:space="0" w:color="auto"/>
      </w:divBdr>
    </w:div>
    <w:div w:id="609624747">
      <w:bodyDiv w:val="1"/>
      <w:marLeft w:val="0"/>
      <w:marRight w:val="0"/>
      <w:marTop w:val="0"/>
      <w:marBottom w:val="0"/>
      <w:divBdr>
        <w:top w:val="none" w:sz="0" w:space="0" w:color="auto"/>
        <w:left w:val="none" w:sz="0" w:space="0" w:color="auto"/>
        <w:bottom w:val="none" w:sz="0" w:space="0" w:color="auto"/>
        <w:right w:val="none" w:sz="0" w:space="0" w:color="auto"/>
      </w:divBdr>
    </w:div>
    <w:div w:id="610164521">
      <w:bodyDiv w:val="1"/>
      <w:marLeft w:val="0"/>
      <w:marRight w:val="0"/>
      <w:marTop w:val="0"/>
      <w:marBottom w:val="0"/>
      <w:divBdr>
        <w:top w:val="none" w:sz="0" w:space="0" w:color="auto"/>
        <w:left w:val="none" w:sz="0" w:space="0" w:color="auto"/>
        <w:bottom w:val="none" w:sz="0" w:space="0" w:color="auto"/>
        <w:right w:val="none" w:sz="0" w:space="0" w:color="auto"/>
      </w:divBdr>
    </w:div>
    <w:div w:id="610169243">
      <w:bodyDiv w:val="1"/>
      <w:marLeft w:val="0"/>
      <w:marRight w:val="0"/>
      <w:marTop w:val="0"/>
      <w:marBottom w:val="0"/>
      <w:divBdr>
        <w:top w:val="none" w:sz="0" w:space="0" w:color="auto"/>
        <w:left w:val="none" w:sz="0" w:space="0" w:color="auto"/>
        <w:bottom w:val="none" w:sz="0" w:space="0" w:color="auto"/>
        <w:right w:val="none" w:sz="0" w:space="0" w:color="auto"/>
      </w:divBdr>
    </w:div>
    <w:div w:id="610554281">
      <w:bodyDiv w:val="1"/>
      <w:marLeft w:val="0"/>
      <w:marRight w:val="0"/>
      <w:marTop w:val="0"/>
      <w:marBottom w:val="0"/>
      <w:divBdr>
        <w:top w:val="none" w:sz="0" w:space="0" w:color="auto"/>
        <w:left w:val="none" w:sz="0" w:space="0" w:color="auto"/>
        <w:bottom w:val="none" w:sz="0" w:space="0" w:color="auto"/>
        <w:right w:val="none" w:sz="0" w:space="0" w:color="auto"/>
      </w:divBdr>
    </w:div>
    <w:div w:id="611598252">
      <w:bodyDiv w:val="1"/>
      <w:marLeft w:val="0"/>
      <w:marRight w:val="0"/>
      <w:marTop w:val="0"/>
      <w:marBottom w:val="0"/>
      <w:divBdr>
        <w:top w:val="none" w:sz="0" w:space="0" w:color="auto"/>
        <w:left w:val="none" w:sz="0" w:space="0" w:color="auto"/>
        <w:bottom w:val="none" w:sz="0" w:space="0" w:color="auto"/>
        <w:right w:val="none" w:sz="0" w:space="0" w:color="auto"/>
      </w:divBdr>
    </w:div>
    <w:div w:id="611668015">
      <w:bodyDiv w:val="1"/>
      <w:marLeft w:val="0"/>
      <w:marRight w:val="0"/>
      <w:marTop w:val="0"/>
      <w:marBottom w:val="0"/>
      <w:divBdr>
        <w:top w:val="none" w:sz="0" w:space="0" w:color="auto"/>
        <w:left w:val="none" w:sz="0" w:space="0" w:color="auto"/>
        <w:bottom w:val="none" w:sz="0" w:space="0" w:color="auto"/>
        <w:right w:val="none" w:sz="0" w:space="0" w:color="auto"/>
      </w:divBdr>
    </w:div>
    <w:div w:id="614823609">
      <w:bodyDiv w:val="1"/>
      <w:marLeft w:val="0"/>
      <w:marRight w:val="0"/>
      <w:marTop w:val="0"/>
      <w:marBottom w:val="0"/>
      <w:divBdr>
        <w:top w:val="none" w:sz="0" w:space="0" w:color="auto"/>
        <w:left w:val="none" w:sz="0" w:space="0" w:color="auto"/>
        <w:bottom w:val="none" w:sz="0" w:space="0" w:color="auto"/>
        <w:right w:val="none" w:sz="0" w:space="0" w:color="auto"/>
      </w:divBdr>
    </w:div>
    <w:div w:id="616521510">
      <w:bodyDiv w:val="1"/>
      <w:marLeft w:val="0"/>
      <w:marRight w:val="0"/>
      <w:marTop w:val="0"/>
      <w:marBottom w:val="0"/>
      <w:divBdr>
        <w:top w:val="none" w:sz="0" w:space="0" w:color="auto"/>
        <w:left w:val="none" w:sz="0" w:space="0" w:color="auto"/>
        <w:bottom w:val="none" w:sz="0" w:space="0" w:color="auto"/>
        <w:right w:val="none" w:sz="0" w:space="0" w:color="auto"/>
      </w:divBdr>
    </w:div>
    <w:div w:id="617223056">
      <w:bodyDiv w:val="1"/>
      <w:marLeft w:val="0"/>
      <w:marRight w:val="0"/>
      <w:marTop w:val="0"/>
      <w:marBottom w:val="0"/>
      <w:divBdr>
        <w:top w:val="none" w:sz="0" w:space="0" w:color="auto"/>
        <w:left w:val="none" w:sz="0" w:space="0" w:color="auto"/>
        <w:bottom w:val="none" w:sz="0" w:space="0" w:color="auto"/>
        <w:right w:val="none" w:sz="0" w:space="0" w:color="auto"/>
      </w:divBdr>
    </w:div>
    <w:div w:id="617414667">
      <w:bodyDiv w:val="1"/>
      <w:marLeft w:val="0"/>
      <w:marRight w:val="0"/>
      <w:marTop w:val="0"/>
      <w:marBottom w:val="0"/>
      <w:divBdr>
        <w:top w:val="none" w:sz="0" w:space="0" w:color="auto"/>
        <w:left w:val="none" w:sz="0" w:space="0" w:color="auto"/>
        <w:bottom w:val="none" w:sz="0" w:space="0" w:color="auto"/>
        <w:right w:val="none" w:sz="0" w:space="0" w:color="auto"/>
      </w:divBdr>
    </w:div>
    <w:div w:id="619609050">
      <w:bodyDiv w:val="1"/>
      <w:marLeft w:val="0"/>
      <w:marRight w:val="0"/>
      <w:marTop w:val="0"/>
      <w:marBottom w:val="0"/>
      <w:divBdr>
        <w:top w:val="none" w:sz="0" w:space="0" w:color="auto"/>
        <w:left w:val="none" w:sz="0" w:space="0" w:color="auto"/>
        <w:bottom w:val="none" w:sz="0" w:space="0" w:color="auto"/>
        <w:right w:val="none" w:sz="0" w:space="0" w:color="auto"/>
      </w:divBdr>
    </w:div>
    <w:div w:id="620040087">
      <w:bodyDiv w:val="1"/>
      <w:marLeft w:val="0"/>
      <w:marRight w:val="0"/>
      <w:marTop w:val="0"/>
      <w:marBottom w:val="0"/>
      <w:divBdr>
        <w:top w:val="none" w:sz="0" w:space="0" w:color="auto"/>
        <w:left w:val="none" w:sz="0" w:space="0" w:color="auto"/>
        <w:bottom w:val="none" w:sz="0" w:space="0" w:color="auto"/>
        <w:right w:val="none" w:sz="0" w:space="0" w:color="auto"/>
      </w:divBdr>
    </w:div>
    <w:div w:id="620720740">
      <w:bodyDiv w:val="1"/>
      <w:marLeft w:val="0"/>
      <w:marRight w:val="0"/>
      <w:marTop w:val="0"/>
      <w:marBottom w:val="0"/>
      <w:divBdr>
        <w:top w:val="none" w:sz="0" w:space="0" w:color="auto"/>
        <w:left w:val="none" w:sz="0" w:space="0" w:color="auto"/>
        <w:bottom w:val="none" w:sz="0" w:space="0" w:color="auto"/>
        <w:right w:val="none" w:sz="0" w:space="0" w:color="auto"/>
      </w:divBdr>
    </w:div>
    <w:div w:id="621234073">
      <w:bodyDiv w:val="1"/>
      <w:marLeft w:val="0"/>
      <w:marRight w:val="0"/>
      <w:marTop w:val="0"/>
      <w:marBottom w:val="0"/>
      <w:divBdr>
        <w:top w:val="none" w:sz="0" w:space="0" w:color="auto"/>
        <w:left w:val="none" w:sz="0" w:space="0" w:color="auto"/>
        <w:bottom w:val="none" w:sz="0" w:space="0" w:color="auto"/>
        <w:right w:val="none" w:sz="0" w:space="0" w:color="auto"/>
      </w:divBdr>
    </w:div>
    <w:div w:id="622080229">
      <w:bodyDiv w:val="1"/>
      <w:marLeft w:val="0"/>
      <w:marRight w:val="0"/>
      <w:marTop w:val="0"/>
      <w:marBottom w:val="0"/>
      <w:divBdr>
        <w:top w:val="none" w:sz="0" w:space="0" w:color="auto"/>
        <w:left w:val="none" w:sz="0" w:space="0" w:color="auto"/>
        <w:bottom w:val="none" w:sz="0" w:space="0" w:color="auto"/>
        <w:right w:val="none" w:sz="0" w:space="0" w:color="auto"/>
      </w:divBdr>
    </w:div>
    <w:div w:id="623074296">
      <w:bodyDiv w:val="1"/>
      <w:marLeft w:val="0"/>
      <w:marRight w:val="0"/>
      <w:marTop w:val="0"/>
      <w:marBottom w:val="0"/>
      <w:divBdr>
        <w:top w:val="none" w:sz="0" w:space="0" w:color="auto"/>
        <w:left w:val="none" w:sz="0" w:space="0" w:color="auto"/>
        <w:bottom w:val="none" w:sz="0" w:space="0" w:color="auto"/>
        <w:right w:val="none" w:sz="0" w:space="0" w:color="auto"/>
      </w:divBdr>
    </w:div>
    <w:div w:id="624897524">
      <w:bodyDiv w:val="1"/>
      <w:marLeft w:val="0"/>
      <w:marRight w:val="0"/>
      <w:marTop w:val="0"/>
      <w:marBottom w:val="0"/>
      <w:divBdr>
        <w:top w:val="none" w:sz="0" w:space="0" w:color="auto"/>
        <w:left w:val="none" w:sz="0" w:space="0" w:color="auto"/>
        <w:bottom w:val="none" w:sz="0" w:space="0" w:color="auto"/>
        <w:right w:val="none" w:sz="0" w:space="0" w:color="auto"/>
      </w:divBdr>
    </w:div>
    <w:div w:id="626931028">
      <w:bodyDiv w:val="1"/>
      <w:marLeft w:val="0"/>
      <w:marRight w:val="0"/>
      <w:marTop w:val="0"/>
      <w:marBottom w:val="0"/>
      <w:divBdr>
        <w:top w:val="none" w:sz="0" w:space="0" w:color="auto"/>
        <w:left w:val="none" w:sz="0" w:space="0" w:color="auto"/>
        <w:bottom w:val="none" w:sz="0" w:space="0" w:color="auto"/>
        <w:right w:val="none" w:sz="0" w:space="0" w:color="auto"/>
      </w:divBdr>
    </w:div>
    <w:div w:id="627784953">
      <w:bodyDiv w:val="1"/>
      <w:marLeft w:val="0"/>
      <w:marRight w:val="0"/>
      <w:marTop w:val="0"/>
      <w:marBottom w:val="0"/>
      <w:divBdr>
        <w:top w:val="none" w:sz="0" w:space="0" w:color="auto"/>
        <w:left w:val="none" w:sz="0" w:space="0" w:color="auto"/>
        <w:bottom w:val="none" w:sz="0" w:space="0" w:color="auto"/>
        <w:right w:val="none" w:sz="0" w:space="0" w:color="auto"/>
      </w:divBdr>
    </w:div>
    <w:div w:id="628242448">
      <w:bodyDiv w:val="1"/>
      <w:marLeft w:val="0"/>
      <w:marRight w:val="0"/>
      <w:marTop w:val="0"/>
      <w:marBottom w:val="0"/>
      <w:divBdr>
        <w:top w:val="none" w:sz="0" w:space="0" w:color="auto"/>
        <w:left w:val="none" w:sz="0" w:space="0" w:color="auto"/>
        <w:bottom w:val="none" w:sz="0" w:space="0" w:color="auto"/>
        <w:right w:val="none" w:sz="0" w:space="0" w:color="auto"/>
      </w:divBdr>
    </w:div>
    <w:div w:id="628322687">
      <w:bodyDiv w:val="1"/>
      <w:marLeft w:val="0"/>
      <w:marRight w:val="0"/>
      <w:marTop w:val="0"/>
      <w:marBottom w:val="0"/>
      <w:divBdr>
        <w:top w:val="none" w:sz="0" w:space="0" w:color="auto"/>
        <w:left w:val="none" w:sz="0" w:space="0" w:color="auto"/>
        <w:bottom w:val="none" w:sz="0" w:space="0" w:color="auto"/>
        <w:right w:val="none" w:sz="0" w:space="0" w:color="auto"/>
      </w:divBdr>
    </w:div>
    <w:div w:id="630598853">
      <w:bodyDiv w:val="1"/>
      <w:marLeft w:val="0"/>
      <w:marRight w:val="0"/>
      <w:marTop w:val="0"/>
      <w:marBottom w:val="0"/>
      <w:divBdr>
        <w:top w:val="none" w:sz="0" w:space="0" w:color="auto"/>
        <w:left w:val="none" w:sz="0" w:space="0" w:color="auto"/>
        <w:bottom w:val="none" w:sz="0" w:space="0" w:color="auto"/>
        <w:right w:val="none" w:sz="0" w:space="0" w:color="auto"/>
      </w:divBdr>
    </w:div>
    <w:div w:id="630866444">
      <w:bodyDiv w:val="1"/>
      <w:marLeft w:val="0"/>
      <w:marRight w:val="0"/>
      <w:marTop w:val="0"/>
      <w:marBottom w:val="0"/>
      <w:divBdr>
        <w:top w:val="none" w:sz="0" w:space="0" w:color="auto"/>
        <w:left w:val="none" w:sz="0" w:space="0" w:color="auto"/>
        <w:bottom w:val="none" w:sz="0" w:space="0" w:color="auto"/>
        <w:right w:val="none" w:sz="0" w:space="0" w:color="auto"/>
      </w:divBdr>
    </w:div>
    <w:div w:id="631180847">
      <w:bodyDiv w:val="1"/>
      <w:marLeft w:val="0"/>
      <w:marRight w:val="0"/>
      <w:marTop w:val="0"/>
      <w:marBottom w:val="0"/>
      <w:divBdr>
        <w:top w:val="none" w:sz="0" w:space="0" w:color="auto"/>
        <w:left w:val="none" w:sz="0" w:space="0" w:color="auto"/>
        <w:bottom w:val="none" w:sz="0" w:space="0" w:color="auto"/>
        <w:right w:val="none" w:sz="0" w:space="0" w:color="auto"/>
      </w:divBdr>
    </w:div>
    <w:div w:id="631642130">
      <w:bodyDiv w:val="1"/>
      <w:marLeft w:val="0"/>
      <w:marRight w:val="0"/>
      <w:marTop w:val="0"/>
      <w:marBottom w:val="0"/>
      <w:divBdr>
        <w:top w:val="none" w:sz="0" w:space="0" w:color="auto"/>
        <w:left w:val="none" w:sz="0" w:space="0" w:color="auto"/>
        <w:bottom w:val="none" w:sz="0" w:space="0" w:color="auto"/>
        <w:right w:val="none" w:sz="0" w:space="0" w:color="auto"/>
      </w:divBdr>
    </w:div>
    <w:div w:id="632099446">
      <w:bodyDiv w:val="1"/>
      <w:marLeft w:val="0"/>
      <w:marRight w:val="0"/>
      <w:marTop w:val="0"/>
      <w:marBottom w:val="0"/>
      <w:divBdr>
        <w:top w:val="none" w:sz="0" w:space="0" w:color="auto"/>
        <w:left w:val="none" w:sz="0" w:space="0" w:color="auto"/>
        <w:bottom w:val="none" w:sz="0" w:space="0" w:color="auto"/>
        <w:right w:val="none" w:sz="0" w:space="0" w:color="auto"/>
      </w:divBdr>
    </w:div>
    <w:div w:id="634212833">
      <w:bodyDiv w:val="1"/>
      <w:marLeft w:val="0"/>
      <w:marRight w:val="0"/>
      <w:marTop w:val="0"/>
      <w:marBottom w:val="0"/>
      <w:divBdr>
        <w:top w:val="none" w:sz="0" w:space="0" w:color="auto"/>
        <w:left w:val="none" w:sz="0" w:space="0" w:color="auto"/>
        <w:bottom w:val="none" w:sz="0" w:space="0" w:color="auto"/>
        <w:right w:val="none" w:sz="0" w:space="0" w:color="auto"/>
      </w:divBdr>
    </w:div>
    <w:div w:id="635186466">
      <w:bodyDiv w:val="1"/>
      <w:marLeft w:val="0"/>
      <w:marRight w:val="0"/>
      <w:marTop w:val="0"/>
      <w:marBottom w:val="0"/>
      <w:divBdr>
        <w:top w:val="none" w:sz="0" w:space="0" w:color="auto"/>
        <w:left w:val="none" w:sz="0" w:space="0" w:color="auto"/>
        <w:bottom w:val="none" w:sz="0" w:space="0" w:color="auto"/>
        <w:right w:val="none" w:sz="0" w:space="0" w:color="auto"/>
      </w:divBdr>
    </w:div>
    <w:div w:id="635337732">
      <w:bodyDiv w:val="1"/>
      <w:marLeft w:val="0"/>
      <w:marRight w:val="0"/>
      <w:marTop w:val="0"/>
      <w:marBottom w:val="0"/>
      <w:divBdr>
        <w:top w:val="none" w:sz="0" w:space="0" w:color="auto"/>
        <w:left w:val="none" w:sz="0" w:space="0" w:color="auto"/>
        <w:bottom w:val="none" w:sz="0" w:space="0" w:color="auto"/>
        <w:right w:val="none" w:sz="0" w:space="0" w:color="auto"/>
      </w:divBdr>
    </w:div>
    <w:div w:id="636449749">
      <w:bodyDiv w:val="1"/>
      <w:marLeft w:val="0"/>
      <w:marRight w:val="0"/>
      <w:marTop w:val="0"/>
      <w:marBottom w:val="0"/>
      <w:divBdr>
        <w:top w:val="none" w:sz="0" w:space="0" w:color="auto"/>
        <w:left w:val="none" w:sz="0" w:space="0" w:color="auto"/>
        <w:bottom w:val="none" w:sz="0" w:space="0" w:color="auto"/>
        <w:right w:val="none" w:sz="0" w:space="0" w:color="auto"/>
      </w:divBdr>
    </w:div>
    <w:div w:id="637538815">
      <w:bodyDiv w:val="1"/>
      <w:marLeft w:val="0"/>
      <w:marRight w:val="0"/>
      <w:marTop w:val="0"/>
      <w:marBottom w:val="0"/>
      <w:divBdr>
        <w:top w:val="none" w:sz="0" w:space="0" w:color="auto"/>
        <w:left w:val="none" w:sz="0" w:space="0" w:color="auto"/>
        <w:bottom w:val="none" w:sz="0" w:space="0" w:color="auto"/>
        <w:right w:val="none" w:sz="0" w:space="0" w:color="auto"/>
      </w:divBdr>
    </w:div>
    <w:div w:id="638651359">
      <w:bodyDiv w:val="1"/>
      <w:marLeft w:val="0"/>
      <w:marRight w:val="0"/>
      <w:marTop w:val="0"/>
      <w:marBottom w:val="0"/>
      <w:divBdr>
        <w:top w:val="none" w:sz="0" w:space="0" w:color="auto"/>
        <w:left w:val="none" w:sz="0" w:space="0" w:color="auto"/>
        <w:bottom w:val="none" w:sz="0" w:space="0" w:color="auto"/>
        <w:right w:val="none" w:sz="0" w:space="0" w:color="auto"/>
      </w:divBdr>
    </w:div>
    <w:div w:id="639697874">
      <w:bodyDiv w:val="1"/>
      <w:marLeft w:val="0"/>
      <w:marRight w:val="0"/>
      <w:marTop w:val="0"/>
      <w:marBottom w:val="0"/>
      <w:divBdr>
        <w:top w:val="none" w:sz="0" w:space="0" w:color="auto"/>
        <w:left w:val="none" w:sz="0" w:space="0" w:color="auto"/>
        <w:bottom w:val="none" w:sz="0" w:space="0" w:color="auto"/>
        <w:right w:val="none" w:sz="0" w:space="0" w:color="auto"/>
      </w:divBdr>
    </w:div>
    <w:div w:id="642391932">
      <w:bodyDiv w:val="1"/>
      <w:marLeft w:val="0"/>
      <w:marRight w:val="0"/>
      <w:marTop w:val="0"/>
      <w:marBottom w:val="0"/>
      <w:divBdr>
        <w:top w:val="none" w:sz="0" w:space="0" w:color="auto"/>
        <w:left w:val="none" w:sz="0" w:space="0" w:color="auto"/>
        <w:bottom w:val="none" w:sz="0" w:space="0" w:color="auto"/>
        <w:right w:val="none" w:sz="0" w:space="0" w:color="auto"/>
      </w:divBdr>
    </w:div>
    <w:div w:id="642662970">
      <w:bodyDiv w:val="1"/>
      <w:marLeft w:val="0"/>
      <w:marRight w:val="0"/>
      <w:marTop w:val="0"/>
      <w:marBottom w:val="0"/>
      <w:divBdr>
        <w:top w:val="none" w:sz="0" w:space="0" w:color="auto"/>
        <w:left w:val="none" w:sz="0" w:space="0" w:color="auto"/>
        <w:bottom w:val="none" w:sz="0" w:space="0" w:color="auto"/>
        <w:right w:val="none" w:sz="0" w:space="0" w:color="auto"/>
      </w:divBdr>
    </w:div>
    <w:div w:id="643896302">
      <w:bodyDiv w:val="1"/>
      <w:marLeft w:val="0"/>
      <w:marRight w:val="0"/>
      <w:marTop w:val="0"/>
      <w:marBottom w:val="0"/>
      <w:divBdr>
        <w:top w:val="none" w:sz="0" w:space="0" w:color="auto"/>
        <w:left w:val="none" w:sz="0" w:space="0" w:color="auto"/>
        <w:bottom w:val="none" w:sz="0" w:space="0" w:color="auto"/>
        <w:right w:val="none" w:sz="0" w:space="0" w:color="auto"/>
      </w:divBdr>
    </w:div>
    <w:div w:id="645623603">
      <w:bodyDiv w:val="1"/>
      <w:marLeft w:val="0"/>
      <w:marRight w:val="0"/>
      <w:marTop w:val="0"/>
      <w:marBottom w:val="0"/>
      <w:divBdr>
        <w:top w:val="none" w:sz="0" w:space="0" w:color="auto"/>
        <w:left w:val="none" w:sz="0" w:space="0" w:color="auto"/>
        <w:bottom w:val="none" w:sz="0" w:space="0" w:color="auto"/>
        <w:right w:val="none" w:sz="0" w:space="0" w:color="auto"/>
      </w:divBdr>
    </w:div>
    <w:div w:id="647325916">
      <w:bodyDiv w:val="1"/>
      <w:marLeft w:val="0"/>
      <w:marRight w:val="0"/>
      <w:marTop w:val="0"/>
      <w:marBottom w:val="0"/>
      <w:divBdr>
        <w:top w:val="none" w:sz="0" w:space="0" w:color="auto"/>
        <w:left w:val="none" w:sz="0" w:space="0" w:color="auto"/>
        <w:bottom w:val="none" w:sz="0" w:space="0" w:color="auto"/>
        <w:right w:val="none" w:sz="0" w:space="0" w:color="auto"/>
      </w:divBdr>
    </w:div>
    <w:div w:id="647713911">
      <w:bodyDiv w:val="1"/>
      <w:marLeft w:val="0"/>
      <w:marRight w:val="0"/>
      <w:marTop w:val="0"/>
      <w:marBottom w:val="0"/>
      <w:divBdr>
        <w:top w:val="none" w:sz="0" w:space="0" w:color="auto"/>
        <w:left w:val="none" w:sz="0" w:space="0" w:color="auto"/>
        <w:bottom w:val="none" w:sz="0" w:space="0" w:color="auto"/>
        <w:right w:val="none" w:sz="0" w:space="0" w:color="auto"/>
      </w:divBdr>
    </w:div>
    <w:div w:id="647714033">
      <w:bodyDiv w:val="1"/>
      <w:marLeft w:val="0"/>
      <w:marRight w:val="0"/>
      <w:marTop w:val="0"/>
      <w:marBottom w:val="0"/>
      <w:divBdr>
        <w:top w:val="none" w:sz="0" w:space="0" w:color="auto"/>
        <w:left w:val="none" w:sz="0" w:space="0" w:color="auto"/>
        <w:bottom w:val="none" w:sz="0" w:space="0" w:color="auto"/>
        <w:right w:val="none" w:sz="0" w:space="0" w:color="auto"/>
      </w:divBdr>
    </w:div>
    <w:div w:id="648172704">
      <w:bodyDiv w:val="1"/>
      <w:marLeft w:val="0"/>
      <w:marRight w:val="0"/>
      <w:marTop w:val="0"/>
      <w:marBottom w:val="0"/>
      <w:divBdr>
        <w:top w:val="none" w:sz="0" w:space="0" w:color="auto"/>
        <w:left w:val="none" w:sz="0" w:space="0" w:color="auto"/>
        <w:bottom w:val="none" w:sz="0" w:space="0" w:color="auto"/>
        <w:right w:val="none" w:sz="0" w:space="0" w:color="auto"/>
      </w:divBdr>
    </w:div>
    <w:div w:id="648680621">
      <w:bodyDiv w:val="1"/>
      <w:marLeft w:val="0"/>
      <w:marRight w:val="0"/>
      <w:marTop w:val="0"/>
      <w:marBottom w:val="0"/>
      <w:divBdr>
        <w:top w:val="none" w:sz="0" w:space="0" w:color="auto"/>
        <w:left w:val="none" w:sz="0" w:space="0" w:color="auto"/>
        <w:bottom w:val="none" w:sz="0" w:space="0" w:color="auto"/>
        <w:right w:val="none" w:sz="0" w:space="0" w:color="auto"/>
      </w:divBdr>
    </w:div>
    <w:div w:id="649943236">
      <w:bodyDiv w:val="1"/>
      <w:marLeft w:val="0"/>
      <w:marRight w:val="0"/>
      <w:marTop w:val="0"/>
      <w:marBottom w:val="0"/>
      <w:divBdr>
        <w:top w:val="none" w:sz="0" w:space="0" w:color="auto"/>
        <w:left w:val="none" w:sz="0" w:space="0" w:color="auto"/>
        <w:bottom w:val="none" w:sz="0" w:space="0" w:color="auto"/>
        <w:right w:val="none" w:sz="0" w:space="0" w:color="auto"/>
      </w:divBdr>
    </w:div>
    <w:div w:id="651955783">
      <w:bodyDiv w:val="1"/>
      <w:marLeft w:val="0"/>
      <w:marRight w:val="0"/>
      <w:marTop w:val="0"/>
      <w:marBottom w:val="0"/>
      <w:divBdr>
        <w:top w:val="none" w:sz="0" w:space="0" w:color="auto"/>
        <w:left w:val="none" w:sz="0" w:space="0" w:color="auto"/>
        <w:bottom w:val="none" w:sz="0" w:space="0" w:color="auto"/>
        <w:right w:val="none" w:sz="0" w:space="0" w:color="auto"/>
      </w:divBdr>
    </w:div>
    <w:div w:id="652683503">
      <w:bodyDiv w:val="1"/>
      <w:marLeft w:val="0"/>
      <w:marRight w:val="0"/>
      <w:marTop w:val="0"/>
      <w:marBottom w:val="0"/>
      <w:divBdr>
        <w:top w:val="none" w:sz="0" w:space="0" w:color="auto"/>
        <w:left w:val="none" w:sz="0" w:space="0" w:color="auto"/>
        <w:bottom w:val="none" w:sz="0" w:space="0" w:color="auto"/>
        <w:right w:val="none" w:sz="0" w:space="0" w:color="auto"/>
      </w:divBdr>
    </w:div>
    <w:div w:id="652835417">
      <w:bodyDiv w:val="1"/>
      <w:marLeft w:val="0"/>
      <w:marRight w:val="0"/>
      <w:marTop w:val="0"/>
      <w:marBottom w:val="0"/>
      <w:divBdr>
        <w:top w:val="none" w:sz="0" w:space="0" w:color="auto"/>
        <w:left w:val="none" w:sz="0" w:space="0" w:color="auto"/>
        <w:bottom w:val="none" w:sz="0" w:space="0" w:color="auto"/>
        <w:right w:val="none" w:sz="0" w:space="0" w:color="auto"/>
      </w:divBdr>
    </w:div>
    <w:div w:id="653031495">
      <w:bodyDiv w:val="1"/>
      <w:marLeft w:val="0"/>
      <w:marRight w:val="0"/>
      <w:marTop w:val="0"/>
      <w:marBottom w:val="0"/>
      <w:divBdr>
        <w:top w:val="none" w:sz="0" w:space="0" w:color="auto"/>
        <w:left w:val="none" w:sz="0" w:space="0" w:color="auto"/>
        <w:bottom w:val="none" w:sz="0" w:space="0" w:color="auto"/>
        <w:right w:val="none" w:sz="0" w:space="0" w:color="auto"/>
      </w:divBdr>
    </w:div>
    <w:div w:id="653529467">
      <w:bodyDiv w:val="1"/>
      <w:marLeft w:val="0"/>
      <w:marRight w:val="0"/>
      <w:marTop w:val="0"/>
      <w:marBottom w:val="0"/>
      <w:divBdr>
        <w:top w:val="none" w:sz="0" w:space="0" w:color="auto"/>
        <w:left w:val="none" w:sz="0" w:space="0" w:color="auto"/>
        <w:bottom w:val="none" w:sz="0" w:space="0" w:color="auto"/>
        <w:right w:val="none" w:sz="0" w:space="0" w:color="auto"/>
      </w:divBdr>
    </w:div>
    <w:div w:id="655037388">
      <w:bodyDiv w:val="1"/>
      <w:marLeft w:val="0"/>
      <w:marRight w:val="0"/>
      <w:marTop w:val="0"/>
      <w:marBottom w:val="0"/>
      <w:divBdr>
        <w:top w:val="none" w:sz="0" w:space="0" w:color="auto"/>
        <w:left w:val="none" w:sz="0" w:space="0" w:color="auto"/>
        <w:bottom w:val="none" w:sz="0" w:space="0" w:color="auto"/>
        <w:right w:val="none" w:sz="0" w:space="0" w:color="auto"/>
      </w:divBdr>
    </w:div>
    <w:div w:id="655183037">
      <w:bodyDiv w:val="1"/>
      <w:marLeft w:val="0"/>
      <w:marRight w:val="0"/>
      <w:marTop w:val="0"/>
      <w:marBottom w:val="0"/>
      <w:divBdr>
        <w:top w:val="none" w:sz="0" w:space="0" w:color="auto"/>
        <w:left w:val="none" w:sz="0" w:space="0" w:color="auto"/>
        <w:bottom w:val="none" w:sz="0" w:space="0" w:color="auto"/>
        <w:right w:val="none" w:sz="0" w:space="0" w:color="auto"/>
      </w:divBdr>
    </w:div>
    <w:div w:id="656542913">
      <w:bodyDiv w:val="1"/>
      <w:marLeft w:val="0"/>
      <w:marRight w:val="0"/>
      <w:marTop w:val="0"/>
      <w:marBottom w:val="0"/>
      <w:divBdr>
        <w:top w:val="none" w:sz="0" w:space="0" w:color="auto"/>
        <w:left w:val="none" w:sz="0" w:space="0" w:color="auto"/>
        <w:bottom w:val="none" w:sz="0" w:space="0" w:color="auto"/>
        <w:right w:val="none" w:sz="0" w:space="0" w:color="auto"/>
      </w:divBdr>
    </w:div>
    <w:div w:id="657657002">
      <w:bodyDiv w:val="1"/>
      <w:marLeft w:val="0"/>
      <w:marRight w:val="0"/>
      <w:marTop w:val="0"/>
      <w:marBottom w:val="0"/>
      <w:divBdr>
        <w:top w:val="none" w:sz="0" w:space="0" w:color="auto"/>
        <w:left w:val="none" w:sz="0" w:space="0" w:color="auto"/>
        <w:bottom w:val="none" w:sz="0" w:space="0" w:color="auto"/>
        <w:right w:val="none" w:sz="0" w:space="0" w:color="auto"/>
      </w:divBdr>
    </w:div>
    <w:div w:id="659162669">
      <w:bodyDiv w:val="1"/>
      <w:marLeft w:val="0"/>
      <w:marRight w:val="0"/>
      <w:marTop w:val="0"/>
      <w:marBottom w:val="0"/>
      <w:divBdr>
        <w:top w:val="none" w:sz="0" w:space="0" w:color="auto"/>
        <w:left w:val="none" w:sz="0" w:space="0" w:color="auto"/>
        <w:bottom w:val="none" w:sz="0" w:space="0" w:color="auto"/>
        <w:right w:val="none" w:sz="0" w:space="0" w:color="auto"/>
      </w:divBdr>
    </w:div>
    <w:div w:id="659381596">
      <w:bodyDiv w:val="1"/>
      <w:marLeft w:val="0"/>
      <w:marRight w:val="0"/>
      <w:marTop w:val="0"/>
      <w:marBottom w:val="0"/>
      <w:divBdr>
        <w:top w:val="none" w:sz="0" w:space="0" w:color="auto"/>
        <w:left w:val="none" w:sz="0" w:space="0" w:color="auto"/>
        <w:bottom w:val="none" w:sz="0" w:space="0" w:color="auto"/>
        <w:right w:val="none" w:sz="0" w:space="0" w:color="auto"/>
      </w:divBdr>
    </w:div>
    <w:div w:id="659381874">
      <w:bodyDiv w:val="1"/>
      <w:marLeft w:val="0"/>
      <w:marRight w:val="0"/>
      <w:marTop w:val="0"/>
      <w:marBottom w:val="0"/>
      <w:divBdr>
        <w:top w:val="none" w:sz="0" w:space="0" w:color="auto"/>
        <w:left w:val="none" w:sz="0" w:space="0" w:color="auto"/>
        <w:bottom w:val="none" w:sz="0" w:space="0" w:color="auto"/>
        <w:right w:val="none" w:sz="0" w:space="0" w:color="auto"/>
      </w:divBdr>
    </w:div>
    <w:div w:id="659386208">
      <w:bodyDiv w:val="1"/>
      <w:marLeft w:val="0"/>
      <w:marRight w:val="0"/>
      <w:marTop w:val="0"/>
      <w:marBottom w:val="0"/>
      <w:divBdr>
        <w:top w:val="none" w:sz="0" w:space="0" w:color="auto"/>
        <w:left w:val="none" w:sz="0" w:space="0" w:color="auto"/>
        <w:bottom w:val="none" w:sz="0" w:space="0" w:color="auto"/>
        <w:right w:val="none" w:sz="0" w:space="0" w:color="auto"/>
      </w:divBdr>
    </w:div>
    <w:div w:id="660431778">
      <w:bodyDiv w:val="1"/>
      <w:marLeft w:val="0"/>
      <w:marRight w:val="0"/>
      <w:marTop w:val="0"/>
      <w:marBottom w:val="0"/>
      <w:divBdr>
        <w:top w:val="none" w:sz="0" w:space="0" w:color="auto"/>
        <w:left w:val="none" w:sz="0" w:space="0" w:color="auto"/>
        <w:bottom w:val="none" w:sz="0" w:space="0" w:color="auto"/>
        <w:right w:val="none" w:sz="0" w:space="0" w:color="auto"/>
      </w:divBdr>
    </w:div>
    <w:div w:id="660696440">
      <w:bodyDiv w:val="1"/>
      <w:marLeft w:val="0"/>
      <w:marRight w:val="0"/>
      <w:marTop w:val="0"/>
      <w:marBottom w:val="0"/>
      <w:divBdr>
        <w:top w:val="none" w:sz="0" w:space="0" w:color="auto"/>
        <w:left w:val="none" w:sz="0" w:space="0" w:color="auto"/>
        <w:bottom w:val="none" w:sz="0" w:space="0" w:color="auto"/>
        <w:right w:val="none" w:sz="0" w:space="0" w:color="auto"/>
      </w:divBdr>
    </w:div>
    <w:div w:id="661272383">
      <w:bodyDiv w:val="1"/>
      <w:marLeft w:val="0"/>
      <w:marRight w:val="0"/>
      <w:marTop w:val="0"/>
      <w:marBottom w:val="0"/>
      <w:divBdr>
        <w:top w:val="none" w:sz="0" w:space="0" w:color="auto"/>
        <w:left w:val="none" w:sz="0" w:space="0" w:color="auto"/>
        <w:bottom w:val="none" w:sz="0" w:space="0" w:color="auto"/>
        <w:right w:val="none" w:sz="0" w:space="0" w:color="auto"/>
      </w:divBdr>
    </w:div>
    <w:div w:id="662122801">
      <w:bodyDiv w:val="1"/>
      <w:marLeft w:val="0"/>
      <w:marRight w:val="0"/>
      <w:marTop w:val="0"/>
      <w:marBottom w:val="0"/>
      <w:divBdr>
        <w:top w:val="none" w:sz="0" w:space="0" w:color="auto"/>
        <w:left w:val="none" w:sz="0" w:space="0" w:color="auto"/>
        <w:bottom w:val="none" w:sz="0" w:space="0" w:color="auto"/>
        <w:right w:val="none" w:sz="0" w:space="0" w:color="auto"/>
      </w:divBdr>
    </w:div>
    <w:div w:id="662700788">
      <w:bodyDiv w:val="1"/>
      <w:marLeft w:val="0"/>
      <w:marRight w:val="0"/>
      <w:marTop w:val="0"/>
      <w:marBottom w:val="0"/>
      <w:divBdr>
        <w:top w:val="none" w:sz="0" w:space="0" w:color="auto"/>
        <w:left w:val="none" w:sz="0" w:space="0" w:color="auto"/>
        <w:bottom w:val="none" w:sz="0" w:space="0" w:color="auto"/>
        <w:right w:val="none" w:sz="0" w:space="0" w:color="auto"/>
      </w:divBdr>
    </w:div>
    <w:div w:id="662777868">
      <w:bodyDiv w:val="1"/>
      <w:marLeft w:val="0"/>
      <w:marRight w:val="0"/>
      <w:marTop w:val="0"/>
      <w:marBottom w:val="0"/>
      <w:divBdr>
        <w:top w:val="none" w:sz="0" w:space="0" w:color="auto"/>
        <w:left w:val="none" w:sz="0" w:space="0" w:color="auto"/>
        <w:bottom w:val="none" w:sz="0" w:space="0" w:color="auto"/>
        <w:right w:val="none" w:sz="0" w:space="0" w:color="auto"/>
      </w:divBdr>
    </w:div>
    <w:div w:id="664820110">
      <w:bodyDiv w:val="1"/>
      <w:marLeft w:val="0"/>
      <w:marRight w:val="0"/>
      <w:marTop w:val="0"/>
      <w:marBottom w:val="0"/>
      <w:divBdr>
        <w:top w:val="none" w:sz="0" w:space="0" w:color="auto"/>
        <w:left w:val="none" w:sz="0" w:space="0" w:color="auto"/>
        <w:bottom w:val="none" w:sz="0" w:space="0" w:color="auto"/>
        <w:right w:val="none" w:sz="0" w:space="0" w:color="auto"/>
      </w:divBdr>
    </w:div>
    <w:div w:id="665520943">
      <w:bodyDiv w:val="1"/>
      <w:marLeft w:val="0"/>
      <w:marRight w:val="0"/>
      <w:marTop w:val="0"/>
      <w:marBottom w:val="0"/>
      <w:divBdr>
        <w:top w:val="none" w:sz="0" w:space="0" w:color="auto"/>
        <w:left w:val="none" w:sz="0" w:space="0" w:color="auto"/>
        <w:bottom w:val="none" w:sz="0" w:space="0" w:color="auto"/>
        <w:right w:val="none" w:sz="0" w:space="0" w:color="auto"/>
      </w:divBdr>
    </w:div>
    <w:div w:id="666205076">
      <w:bodyDiv w:val="1"/>
      <w:marLeft w:val="0"/>
      <w:marRight w:val="0"/>
      <w:marTop w:val="0"/>
      <w:marBottom w:val="0"/>
      <w:divBdr>
        <w:top w:val="none" w:sz="0" w:space="0" w:color="auto"/>
        <w:left w:val="none" w:sz="0" w:space="0" w:color="auto"/>
        <w:bottom w:val="none" w:sz="0" w:space="0" w:color="auto"/>
        <w:right w:val="none" w:sz="0" w:space="0" w:color="auto"/>
      </w:divBdr>
    </w:div>
    <w:div w:id="666638939">
      <w:bodyDiv w:val="1"/>
      <w:marLeft w:val="0"/>
      <w:marRight w:val="0"/>
      <w:marTop w:val="0"/>
      <w:marBottom w:val="0"/>
      <w:divBdr>
        <w:top w:val="none" w:sz="0" w:space="0" w:color="auto"/>
        <w:left w:val="none" w:sz="0" w:space="0" w:color="auto"/>
        <w:bottom w:val="none" w:sz="0" w:space="0" w:color="auto"/>
        <w:right w:val="none" w:sz="0" w:space="0" w:color="auto"/>
      </w:divBdr>
    </w:div>
    <w:div w:id="666829604">
      <w:bodyDiv w:val="1"/>
      <w:marLeft w:val="0"/>
      <w:marRight w:val="0"/>
      <w:marTop w:val="0"/>
      <w:marBottom w:val="0"/>
      <w:divBdr>
        <w:top w:val="none" w:sz="0" w:space="0" w:color="auto"/>
        <w:left w:val="none" w:sz="0" w:space="0" w:color="auto"/>
        <w:bottom w:val="none" w:sz="0" w:space="0" w:color="auto"/>
        <w:right w:val="none" w:sz="0" w:space="0" w:color="auto"/>
      </w:divBdr>
    </w:div>
    <w:div w:id="667444227">
      <w:bodyDiv w:val="1"/>
      <w:marLeft w:val="0"/>
      <w:marRight w:val="0"/>
      <w:marTop w:val="0"/>
      <w:marBottom w:val="0"/>
      <w:divBdr>
        <w:top w:val="none" w:sz="0" w:space="0" w:color="auto"/>
        <w:left w:val="none" w:sz="0" w:space="0" w:color="auto"/>
        <w:bottom w:val="none" w:sz="0" w:space="0" w:color="auto"/>
        <w:right w:val="none" w:sz="0" w:space="0" w:color="auto"/>
      </w:divBdr>
    </w:div>
    <w:div w:id="668170657">
      <w:bodyDiv w:val="1"/>
      <w:marLeft w:val="0"/>
      <w:marRight w:val="0"/>
      <w:marTop w:val="0"/>
      <w:marBottom w:val="0"/>
      <w:divBdr>
        <w:top w:val="none" w:sz="0" w:space="0" w:color="auto"/>
        <w:left w:val="none" w:sz="0" w:space="0" w:color="auto"/>
        <w:bottom w:val="none" w:sz="0" w:space="0" w:color="auto"/>
        <w:right w:val="none" w:sz="0" w:space="0" w:color="auto"/>
      </w:divBdr>
    </w:div>
    <w:div w:id="670989061">
      <w:bodyDiv w:val="1"/>
      <w:marLeft w:val="0"/>
      <w:marRight w:val="0"/>
      <w:marTop w:val="0"/>
      <w:marBottom w:val="0"/>
      <w:divBdr>
        <w:top w:val="none" w:sz="0" w:space="0" w:color="auto"/>
        <w:left w:val="none" w:sz="0" w:space="0" w:color="auto"/>
        <w:bottom w:val="none" w:sz="0" w:space="0" w:color="auto"/>
        <w:right w:val="none" w:sz="0" w:space="0" w:color="auto"/>
      </w:divBdr>
    </w:div>
    <w:div w:id="671877717">
      <w:bodyDiv w:val="1"/>
      <w:marLeft w:val="0"/>
      <w:marRight w:val="0"/>
      <w:marTop w:val="0"/>
      <w:marBottom w:val="0"/>
      <w:divBdr>
        <w:top w:val="none" w:sz="0" w:space="0" w:color="auto"/>
        <w:left w:val="none" w:sz="0" w:space="0" w:color="auto"/>
        <w:bottom w:val="none" w:sz="0" w:space="0" w:color="auto"/>
        <w:right w:val="none" w:sz="0" w:space="0" w:color="auto"/>
      </w:divBdr>
    </w:div>
    <w:div w:id="672992564">
      <w:bodyDiv w:val="1"/>
      <w:marLeft w:val="0"/>
      <w:marRight w:val="0"/>
      <w:marTop w:val="0"/>
      <w:marBottom w:val="0"/>
      <w:divBdr>
        <w:top w:val="none" w:sz="0" w:space="0" w:color="auto"/>
        <w:left w:val="none" w:sz="0" w:space="0" w:color="auto"/>
        <w:bottom w:val="none" w:sz="0" w:space="0" w:color="auto"/>
        <w:right w:val="none" w:sz="0" w:space="0" w:color="auto"/>
      </w:divBdr>
    </w:div>
    <w:div w:id="673217590">
      <w:bodyDiv w:val="1"/>
      <w:marLeft w:val="0"/>
      <w:marRight w:val="0"/>
      <w:marTop w:val="0"/>
      <w:marBottom w:val="0"/>
      <w:divBdr>
        <w:top w:val="none" w:sz="0" w:space="0" w:color="auto"/>
        <w:left w:val="none" w:sz="0" w:space="0" w:color="auto"/>
        <w:bottom w:val="none" w:sz="0" w:space="0" w:color="auto"/>
        <w:right w:val="none" w:sz="0" w:space="0" w:color="auto"/>
      </w:divBdr>
    </w:div>
    <w:div w:id="675310070">
      <w:bodyDiv w:val="1"/>
      <w:marLeft w:val="0"/>
      <w:marRight w:val="0"/>
      <w:marTop w:val="0"/>
      <w:marBottom w:val="0"/>
      <w:divBdr>
        <w:top w:val="none" w:sz="0" w:space="0" w:color="auto"/>
        <w:left w:val="none" w:sz="0" w:space="0" w:color="auto"/>
        <w:bottom w:val="none" w:sz="0" w:space="0" w:color="auto"/>
        <w:right w:val="none" w:sz="0" w:space="0" w:color="auto"/>
      </w:divBdr>
    </w:div>
    <w:div w:id="675888863">
      <w:bodyDiv w:val="1"/>
      <w:marLeft w:val="0"/>
      <w:marRight w:val="0"/>
      <w:marTop w:val="0"/>
      <w:marBottom w:val="0"/>
      <w:divBdr>
        <w:top w:val="none" w:sz="0" w:space="0" w:color="auto"/>
        <w:left w:val="none" w:sz="0" w:space="0" w:color="auto"/>
        <w:bottom w:val="none" w:sz="0" w:space="0" w:color="auto"/>
        <w:right w:val="none" w:sz="0" w:space="0" w:color="auto"/>
      </w:divBdr>
    </w:div>
    <w:div w:id="676226693">
      <w:bodyDiv w:val="1"/>
      <w:marLeft w:val="0"/>
      <w:marRight w:val="0"/>
      <w:marTop w:val="0"/>
      <w:marBottom w:val="0"/>
      <w:divBdr>
        <w:top w:val="none" w:sz="0" w:space="0" w:color="auto"/>
        <w:left w:val="none" w:sz="0" w:space="0" w:color="auto"/>
        <w:bottom w:val="none" w:sz="0" w:space="0" w:color="auto"/>
        <w:right w:val="none" w:sz="0" w:space="0" w:color="auto"/>
      </w:divBdr>
    </w:div>
    <w:div w:id="677081079">
      <w:bodyDiv w:val="1"/>
      <w:marLeft w:val="0"/>
      <w:marRight w:val="0"/>
      <w:marTop w:val="0"/>
      <w:marBottom w:val="0"/>
      <w:divBdr>
        <w:top w:val="none" w:sz="0" w:space="0" w:color="auto"/>
        <w:left w:val="none" w:sz="0" w:space="0" w:color="auto"/>
        <w:bottom w:val="none" w:sz="0" w:space="0" w:color="auto"/>
        <w:right w:val="none" w:sz="0" w:space="0" w:color="auto"/>
      </w:divBdr>
    </w:div>
    <w:div w:id="677931195">
      <w:bodyDiv w:val="1"/>
      <w:marLeft w:val="0"/>
      <w:marRight w:val="0"/>
      <w:marTop w:val="0"/>
      <w:marBottom w:val="0"/>
      <w:divBdr>
        <w:top w:val="none" w:sz="0" w:space="0" w:color="auto"/>
        <w:left w:val="none" w:sz="0" w:space="0" w:color="auto"/>
        <w:bottom w:val="none" w:sz="0" w:space="0" w:color="auto"/>
        <w:right w:val="none" w:sz="0" w:space="0" w:color="auto"/>
      </w:divBdr>
    </w:div>
    <w:div w:id="678896035">
      <w:bodyDiv w:val="1"/>
      <w:marLeft w:val="0"/>
      <w:marRight w:val="0"/>
      <w:marTop w:val="0"/>
      <w:marBottom w:val="0"/>
      <w:divBdr>
        <w:top w:val="none" w:sz="0" w:space="0" w:color="auto"/>
        <w:left w:val="none" w:sz="0" w:space="0" w:color="auto"/>
        <w:bottom w:val="none" w:sz="0" w:space="0" w:color="auto"/>
        <w:right w:val="none" w:sz="0" w:space="0" w:color="auto"/>
      </w:divBdr>
    </w:div>
    <w:div w:id="680930091">
      <w:bodyDiv w:val="1"/>
      <w:marLeft w:val="0"/>
      <w:marRight w:val="0"/>
      <w:marTop w:val="0"/>
      <w:marBottom w:val="0"/>
      <w:divBdr>
        <w:top w:val="none" w:sz="0" w:space="0" w:color="auto"/>
        <w:left w:val="none" w:sz="0" w:space="0" w:color="auto"/>
        <w:bottom w:val="none" w:sz="0" w:space="0" w:color="auto"/>
        <w:right w:val="none" w:sz="0" w:space="0" w:color="auto"/>
      </w:divBdr>
    </w:div>
    <w:div w:id="681007272">
      <w:bodyDiv w:val="1"/>
      <w:marLeft w:val="0"/>
      <w:marRight w:val="0"/>
      <w:marTop w:val="0"/>
      <w:marBottom w:val="0"/>
      <w:divBdr>
        <w:top w:val="none" w:sz="0" w:space="0" w:color="auto"/>
        <w:left w:val="none" w:sz="0" w:space="0" w:color="auto"/>
        <w:bottom w:val="none" w:sz="0" w:space="0" w:color="auto"/>
        <w:right w:val="none" w:sz="0" w:space="0" w:color="auto"/>
      </w:divBdr>
    </w:div>
    <w:div w:id="681012961">
      <w:bodyDiv w:val="1"/>
      <w:marLeft w:val="0"/>
      <w:marRight w:val="0"/>
      <w:marTop w:val="0"/>
      <w:marBottom w:val="0"/>
      <w:divBdr>
        <w:top w:val="none" w:sz="0" w:space="0" w:color="auto"/>
        <w:left w:val="none" w:sz="0" w:space="0" w:color="auto"/>
        <w:bottom w:val="none" w:sz="0" w:space="0" w:color="auto"/>
        <w:right w:val="none" w:sz="0" w:space="0" w:color="auto"/>
      </w:divBdr>
    </w:div>
    <w:div w:id="681128398">
      <w:bodyDiv w:val="1"/>
      <w:marLeft w:val="0"/>
      <w:marRight w:val="0"/>
      <w:marTop w:val="0"/>
      <w:marBottom w:val="0"/>
      <w:divBdr>
        <w:top w:val="none" w:sz="0" w:space="0" w:color="auto"/>
        <w:left w:val="none" w:sz="0" w:space="0" w:color="auto"/>
        <w:bottom w:val="none" w:sz="0" w:space="0" w:color="auto"/>
        <w:right w:val="none" w:sz="0" w:space="0" w:color="auto"/>
      </w:divBdr>
    </w:div>
    <w:div w:id="681590376">
      <w:bodyDiv w:val="1"/>
      <w:marLeft w:val="0"/>
      <w:marRight w:val="0"/>
      <w:marTop w:val="0"/>
      <w:marBottom w:val="0"/>
      <w:divBdr>
        <w:top w:val="none" w:sz="0" w:space="0" w:color="auto"/>
        <w:left w:val="none" w:sz="0" w:space="0" w:color="auto"/>
        <w:bottom w:val="none" w:sz="0" w:space="0" w:color="auto"/>
        <w:right w:val="none" w:sz="0" w:space="0" w:color="auto"/>
      </w:divBdr>
    </w:div>
    <w:div w:id="682704009">
      <w:bodyDiv w:val="1"/>
      <w:marLeft w:val="0"/>
      <w:marRight w:val="0"/>
      <w:marTop w:val="0"/>
      <w:marBottom w:val="0"/>
      <w:divBdr>
        <w:top w:val="none" w:sz="0" w:space="0" w:color="auto"/>
        <w:left w:val="none" w:sz="0" w:space="0" w:color="auto"/>
        <w:bottom w:val="none" w:sz="0" w:space="0" w:color="auto"/>
        <w:right w:val="none" w:sz="0" w:space="0" w:color="auto"/>
      </w:divBdr>
    </w:div>
    <w:div w:id="683476215">
      <w:bodyDiv w:val="1"/>
      <w:marLeft w:val="0"/>
      <w:marRight w:val="0"/>
      <w:marTop w:val="0"/>
      <w:marBottom w:val="0"/>
      <w:divBdr>
        <w:top w:val="none" w:sz="0" w:space="0" w:color="auto"/>
        <w:left w:val="none" w:sz="0" w:space="0" w:color="auto"/>
        <w:bottom w:val="none" w:sz="0" w:space="0" w:color="auto"/>
        <w:right w:val="none" w:sz="0" w:space="0" w:color="auto"/>
      </w:divBdr>
    </w:div>
    <w:div w:id="683631093">
      <w:bodyDiv w:val="1"/>
      <w:marLeft w:val="0"/>
      <w:marRight w:val="0"/>
      <w:marTop w:val="0"/>
      <w:marBottom w:val="0"/>
      <w:divBdr>
        <w:top w:val="none" w:sz="0" w:space="0" w:color="auto"/>
        <w:left w:val="none" w:sz="0" w:space="0" w:color="auto"/>
        <w:bottom w:val="none" w:sz="0" w:space="0" w:color="auto"/>
        <w:right w:val="none" w:sz="0" w:space="0" w:color="auto"/>
      </w:divBdr>
    </w:div>
    <w:div w:id="691344928">
      <w:bodyDiv w:val="1"/>
      <w:marLeft w:val="0"/>
      <w:marRight w:val="0"/>
      <w:marTop w:val="0"/>
      <w:marBottom w:val="0"/>
      <w:divBdr>
        <w:top w:val="none" w:sz="0" w:space="0" w:color="auto"/>
        <w:left w:val="none" w:sz="0" w:space="0" w:color="auto"/>
        <w:bottom w:val="none" w:sz="0" w:space="0" w:color="auto"/>
        <w:right w:val="none" w:sz="0" w:space="0" w:color="auto"/>
      </w:divBdr>
    </w:div>
    <w:div w:id="692195694">
      <w:bodyDiv w:val="1"/>
      <w:marLeft w:val="0"/>
      <w:marRight w:val="0"/>
      <w:marTop w:val="0"/>
      <w:marBottom w:val="0"/>
      <w:divBdr>
        <w:top w:val="none" w:sz="0" w:space="0" w:color="auto"/>
        <w:left w:val="none" w:sz="0" w:space="0" w:color="auto"/>
        <w:bottom w:val="none" w:sz="0" w:space="0" w:color="auto"/>
        <w:right w:val="none" w:sz="0" w:space="0" w:color="auto"/>
      </w:divBdr>
    </w:div>
    <w:div w:id="695617782">
      <w:bodyDiv w:val="1"/>
      <w:marLeft w:val="0"/>
      <w:marRight w:val="0"/>
      <w:marTop w:val="0"/>
      <w:marBottom w:val="0"/>
      <w:divBdr>
        <w:top w:val="none" w:sz="0" w:space="0" w:color="auto"/>
        <w:left w:val="none" w:sz="0" w:space="0" w:color="auto"/>
        <w:bottom w:val="none" w:sz="0" w:space="0" w:color="auto"/>
        <w:right w:val="none" w:sz="0" w:space="0" w:color="auto"/>
      </w:divBdr>
    </w:div>
    <w:div w:id="695883893">
      <w:bodyDiv w:val="1"/>
      <w:marLeft w:val="0"/>
      <w:marRight w:val="0"/>
      <w:marTop w:val="0"/>
      <w:marBottom w:val="0"/>
      <w:divBdr>
        <w:top w:val="none" w:sz="0" w:space="0" w:color="auto"/>
        <w:left w:val="none" w:sz="0" w:space="0" w:color="auto"/>
        <w:bottom w:val="none" w:sz="0" w:space="0" w:color="auto"/>
        <w:right w:val="none" w:sz="0" w:space="0" w:color="auto"/>
      </w:divBdr>
    </w:div>
    <w:div w:id="695935194">
      <w:bodyDiv w:val="1"/>
      <w:marLeft w:val="0"/>
      <w:marRight w:val="0"/>
      <w:marTop w:val="0"/>
      <w:marBottom w:val="0"/>
      <w:divBdr>
        <w:top w:val="none" w:sz="0" w:space="0" w:color="auto"/>
        <w:left w:val="none" w:sz="0" w:space="0" w:color="auto"/>
        <w:bottom w:val="none" w:sz="0" w:space="0" w:color="auto"/>
        <w:right w:val="none" w:sz="0" w:space="0" w:color="auto"/>
      </w:divBdr>
    </w:div>
    <w:div w:id="696270493">
      <w:bodyDiv w:val="1"/>
      <w:marLeft w:val="0"/>
      <w:marRight w:val="0"/>
      <w:marTop w:val="0"/>
      <w:marBottom w:val="0"/>
      <w:divBdr>
        <w:top w:val="none" w:sz="0" w:space="0" w:color="auto"/>
        <w:left w:val="none" w:sz="0" w:space="0" w:color="auto"/>
        <w:bottom w:val="none" w:sz="0" w:space="0" w:color="auto"/>
        <w:right w:val="none" w:sz="0" w:space="0" w:color="auto"/>
      </w:divBdr>
    </w:div>
    <w:div w:id="696854469">
      <w:bodyDiv w:val="1"/>
      <w:marLeft w:val="0"/>
      <w:marRight w:val="0"/>
      <w:marTop w:val="0"/>
      <w:marBottom w:val="0"/>
      <w:divBdr>
        <w:top w:val="none" w:sz="0" w:space="0" w:color="auto"/>
        <w:left w:val="none" w:sz="0" w:space="0" w:color="auto"/>
        <w:bottom w:val="none" w:sz="0" w:space="0" w:color="auto"/>
        <w:right w:val="none" w:sz="0" w:space="0" w:color="auto"/>
      </w:divBdr>
    </w:div>
    <w:div w:id="697314533">
      <w:bodyDiv w:val="1"/>
      <w:marLeft w:val="0"/>
      <w:marRight w:val="0"/>
      <w:marTop w:val="0"/>
      <w:marBottom w:val="0"/>
      <w:divBdr>
        <w:top w:val="none" w:sz="0" w:space="0" w:color="auto"/>
        <w:left w:val="none" w:sz="0" w:space="0" w:color="auto"/>
        <w:bottom w:val="none" w:sz="0" w:space="0" w:color="auto"/>
        <w:right w:val="none" w:sz="0" w:space="0" w:color="auto"/>
      </w:divBdr>
    </w:div>
    <w:div w:id="699740715">
      <w:bodyDiv w:val="1"/>
      <w:marLeft w:val="0"/>
      <w:marRight w:val="0"/>
      <w:marTop w:val="0"/>
      <w:marBottom w:val="0"/>
      <w:divBdr>
        <w:top w:val="none" w:sz="0" w:space="0" w:color="auto"/>
        <w:left w:val="none" w:sz="0" w:space="0" w:color="auto"/>
        <w:bottom w:val="none" w:sz="0" w:space="0" w:color="auto"/>
        <w:right w:val="none" w:sz="0" w:space="0" w:color="auto"/>
      </w:divBdr>
    </w:div>
    <w:div w:id="701439796">
      <w:bodyDiv w:val="1"/>
      <w:marLeft w:val="0"/>
      <w:marRight w:val="0"/>
      <w:marTop w:val="0"/>
      <w:marBottom w:val="0"/>
      <w:divBdr>
        <w:top w:val="none" w:sz="0" w:space="0" w:color="auto"/>
        <w:left w:val="none" w:sz="0" w:space="0" w:color="auto"/>
        <w:bottom w:val="none" w:sz="0" w:space="0" w:color="auto"/>
        <w:right w:val="none" w:sz="0" w:space="0" w:color="auto"/>
      </w:divBdr>
    </w:div>
    <w:div w:id="701445048">
      <w:bodyDiv w:val="1"/>
      <w:marLeft w:val="0"/>
      <w:marRight w:val="0"/>
      <w:marTop w:val="0"/>
      <w:marBottom w:val="0"/>
      <w:divBdr>
        <w:top w:val="none" w:sz="0" w:space="0" w:color="auto"/>
        <w:left w:val="none" w:sz="0" w:space="0" w:color="auto"/>
        <w:bottom w:val="none" w:sz="0" w:space="0" w:color="auto"/>
        <w:right w:val="none" w:sz="0" w:space="0" w:color="auto"/>
      </w:divBdr>
    </w:div>
    <w:div w:id="703479322">
      <w:bodyDiv w:val="1"/>
      <w:marLeft w:val="0"/>
      <w:marRight w:val="0"/>
      <w:marTop w:val="0"/>
      <w:marBottom w:val="0"/>
      <w:divBdr>
        <w:top w:val="none" w:sz="0" w:space="0" w:color="auto"/>
        <w:left w:val="none" w:sz="0" w:space="0" w:color="auto"/>
        <w:bottom w:val="none" w:sz="0" w:space="0" w:color="auto"/>
        <w:right w:val="none" w:sz="0" w:space="0" w:color="auto"/>
      </w:divBdr>
    </w:div>
    <w:div w:id="704064788">
      <w:bodyDiv w:val="1"/>
      <w:marLeft w:val="0"/>
      <w:marRight w:val="0"/>
      <w:marTop w:val="0"/>
      <w:marBottom w:val="0"/>
      <w:divBdr>
        <w:top w:val="none" w:sz="0" w:space="0" w:color="auto"/>
        <w:left w:val="none" w:sz="0" w:space="0" w:color="auto"/>
        <w:bottom w:val="none" w:sz="0" w:space="0" w:color="auto"/>
        <w:right w:val="none" w:sz="0" w:space="0" w:color="auto"/>
      </w:divBdr>
    </w:div>
    <w:div w:id="706219289">
      <w:bodyDiv w:val="1"/>
      <w:marLeft w:val="0"/>
      <w:marRight w:val="0"/>
      <w:marTop w:val="0"/>
      <w:marBottom w:val="0"/>
      <w:divBdr>
        <w:top w:val="none" w:sz="0" w:space="0" w:color="auto"/>
        <w:left w:val="none" w:sz="0" w:space="0" w:color="auto"/>
        <w:bottom w:val="none" w:sz="0" w:space="0" w:color="auto"/>
        <w:right w:val="none" w:sz="0" w:space="0" w:color="auto"/>
      </w:divBdr>
    </w:div>
    <w:div w:id="706444179">
      <w:bodyDiv w:val="1"/>
      <w:marLeft w:val="0"/>
      <w:marRight w:val="0"/>
      <w:marTop w:val="0"/>
      <w:marBottom w:val="0"/>
      <w:divBdr>
        <w:top w:val="none" w:sz="0" w:space="0" w:color="auto"/>
        <w:left w:val="none" w:sz="0" w:space="0" w:color="auto"/>
        <w:bottom w:val="none" w:sz="0" w:space="0" w:color="auto"/>
        <w:right w:val="none" w:sz="0" w:space="0" w:color="auto"/>
      </w:divBdr>
    </w:div>
    <w:div w:id="707529718">
      <w:bodyDiv w:val="1"/>
      <w:marLeft w:val="0"/>
      <w:marRight w:val="0"/>
      <w:marTop w:val="0"/>
      <w:marBottom w:val="0"/>
      <w:divBdr>
        <w:top w:val="none" w:sz="0" w:space="0" w:color="auto"/>
        <w:left w:val="none" w:sz="0" w:space="0" w:color="auto"/>
        <w:bottom w:val="none" w:sz="0" w:space="0" w:color="auto"/>
        <w:right w:val="none" w:sz="0" w:space="0" w:color="auto"/>
      </w:divBdr>
    </w:div>
    <w:div w:id="708065839">
      <w:bodyDiv w:val="1"/>
      <w:marLeft w:val="0"/>
      <w:marRight w:val="0"/>
      <w:marTop w:val="0"/>
      <w:marBottom w:val="0"/>
      <w:divBdr>
        <w:top w:val="none" w:sz="0" w:space="0" w:color="auto"/>
        <w:left w:val="none" w:sz="0" w:space="0" w:color="auto"/>
        <w:bottom w:val="none" w:sz="0" w:space="0" w:color="auto"/>
        <w:right w:val="none" w:sz="0" w:space="0" w:color="auto"/>
      </w:divBdr>
    </w:div>
    <w:div w:id="708528608">
      <w:bodyDiv w:val="1"/>
      <w:marLeft w:val="0"/>
      <w:marRight w:val="0"/>
      <w:marTop w:val="0"/>
      <w:marBottom w:val="0"/>
      <w:divBdr>
        <w:top w:val="none" w:sz="0" w:space="0" w:color="auto"/>
        <w:left w:val="none" w:sz="0" w:space="0" w:color="auto"/>
        <w:bottom w:val="none" w:sz="0" w:space="0" w:color="auto"/>
        <w:right w:val="none" w:sz="0" w:space="0" w:color="auto"/>
      </w:divBdr>
    </w:div>
    <w:div w:id="709767618">
      <w:bodyDiv w:val="1"/>
      <w:marLeft w:val="0"/>
      <w:marRight w:val="0"/>
      <w:marTop w:val="0"/>
      <w:marBottom w:val="0"/>
      <w:divBdr>
        <w:top w:val="none" w:sz="0" w:space="0" w:color="auto"/>
        <w:left w:val="none" w:sz="0" w:space="0" w:color="auto"/>
        <w:bottom w:val="none" w:sz="0" w:space="0" w:color="auto"/>
        <w:right w:val="none" w:sz="0" w:space="0" w:color="auto"/>
      </w:divBdr>
    </w:div>
    <w:div w:id="711074252">
      <w:bodyDiv w:val="1"/>
      <w:marLeft w:val="0"/>
      <w:marRight w:val="0"/>
      <w:marTop w:val="0"/>
      <w:marBottom w:val="0"/>
      <w:divBdr>
        <w:top w:val="none" w:sz="0" w:space="0" w:color="auto"/>
        <w:left w:val="none" w:sz="0" w:space="0" w:color="auto"/>
        <w:bottom w:val="none" w:sz="0" w:space="0" w:color="auto"/>
        <w:right w:val="none" w:sz="0" w:space="0" w:color="auto"/>
      </w:divBdr>
    </w:div>
    <w:div w:id="711343514">
      <w:bodyDiv w:val="1"/>
      <w:marLeft w:val="0"/>
      <w:marRight w:val="0"/>
      <w:marTop w:val="0"/>
      <w:marBottom w:val="0"/>
      <w:divBdr>
        <w:top w:val="none" w:sz="0" w:space="0" w:color="auto"/>
        <w:left w:val="none" w:sz="0" w:space="0" w:color="auto"/>
        <w:bottom w:val="none" w:sz="0" w:space="0" w:color="auto"/>
        <w:right w:val="none" w:sz="0" w:space="0" w:color="auto"/>
      </w:divBdr>
    </w:div>
    <w:div w:id="712651611">
      <w:bodyDiv w:val="1"/>
      <w:marLeft w:val="0"/>
      <w:marRight w:val="0"/>
      <w:marTop w:val="0"/>
      <w:marBottom w:val="0"/>
      <w:divBdr>
        <w:top w:val="none" w:sz="0" w:space="0" w:color="auto"/>
        <w:left w:val="none" w:sz="0" w:space="0" w:color="auto"/>
        <w:bottom w:val="none" w:sz="0" w:space="0" w:color="auto"/>
        <w:right w:val="none" w:sz="0" w:space="0" w:color="auto"/>
      </w:divBdr>
    </w:div>
    <w:div w:id="713232941">
      <w:bodyDiv w:val="1"/>
      <w:marLeft w:val="0"/>
      <w:marRight w:val="0"/>
      <w:marTop w:val="0"/>
      <w:marBottom w:val="0"/>
      <w:divBdr>
        <w:top w:val="none" w:sz="0" w:space="0" w:color="auto"/>
        <w:left w:val="none" w:sz="0" w:space="0" w:color="auto"/>
        <w:bottom w:val="none" w:sz="0" w:space="0" w:color="auto"/>
        <w:right w:val="none" w:sz="0" w:space="0" w:color="auto"/>
      </w:divBdr>
    </w:div>
    <w:div w:id="713233504">
      <w:bodyDiv w:val="1"/>
      <w:marLeft w:val="0"/>
      <w:marRight w:val="0"/>
      <w:marTop w:val="0"/>
      <w:marBottom w:val="0"/>
      <w:divBdr>
        <w:top w:val="none" w:sz="0" w:space="0" w:color="auto"/>
        <w:left w:val="none" w:sz="0" w:space="0" w:color="auto"/>
        <w:bottom w:val="none" w:sz="0" w:space="0" w:color="auto"/>
        <w:right w:val="none" w:sz="0" w:space="0" w:color="auto"/>
      </w:divBdr>
    </w:div>
    <w:div w:id="714542298">
      <w:bodyDiv w:val="1"/>
      <w:marLeft w:val="0"/>
      <w:marRight w:val="0"/>
      <w:marTop w:val="0"/>
      <w:marBottom w:val="0"/>
      <w:divBdr>
        <w:top w:val="none" w:sz="0" w:space="0" w:color="auto"/>
        <w:left w:val="none" w:sz="0" w:space="0" w:color="auto"/>
        <w:bottom w:val="none" w:sz="0" w:space="0" w:color="auto"/>
        <w:right w:val="none" w:sz="0" w:space="0" w:color="auto"/>
      </w:divBdr>
    </w:div>
    <w:div w:id="714548388">
      <w:bodyDiv w:val="1"/>
      <w:marLeft w:val="0"/>
      <w:marRight w:val="0"/>
      <w:marTop w:val="0"/>
      <w:marBottom w:val="0"/>
      <w:divBdr>
        <w:top w:val="none" w:sz="0" w:space="0" w:color="auto"/>
        <w:left w:val="none" w:sz="0" w:space="0" w:color="auto"/>
        <w:bottom w:val="none" w:sz="0" w:space="0" w:color="auto"/>
        <w:right w:val="none" w:sz="0" w:space="0" w:color="auto"/>
      </w:divBdr>
    </w:div>
    <w:div w:id="715619978">
      <w:bodyDiv w:val="1"/>
      <w:marLeft w:val="0"/>
      <w:marRight w:val="0"/>
      <w:marTop w:val="0"/>
      <w:marBottom w:val="0"/>
      <w:divBdr>
        <w:top w:val="none" w:sz="0" w:space="0" w:color="auto"/>
        <w:left w:val="none" w:sz="0" w:space="0" w:color="auto"/>
        <w:bottom w:val="none" w:sz="0" w:space="0" w:color="auto"/>
        <w:right w:val="none" w:sz="0" w:space="0" w:color="auto"/>
      </w:divBdr>
    </w:div>
    <w:div w:id="716122867">
      <w:bodyDiv w:val="1"/>
      <w:marLeft w:val="0"/>
      <w:marRight w:val="0"/>
      <w:marTop w:val="0"/>
      <w:marBottom w:val="0"/>
      <w:divBdr>
        <w:top w:val="none" w:sz="0" w:space="0" w:color="auto"/>
        <w:left w:val="none" w:sz="0" w:space="0" w:color="auto"/>
        <w:bottom w:val="none" w:sz="0" w:space="0" w:color="auto"/>
        <w:right w:val="none" w:sz="0" w:space="0" w:color="auto"/>
      </w:divBdr>
    </w:div>
    <w:div w:id="716318038">
      <w:bodyDiv w:val="1"/>
      <w:marLeft w:val="0"/>
      <w:marRight w:val="0"/>
      <w:marTop w:val="0"/>
      <w:marBottom w:val="0"/>
      <w:divBdr>
        <w:top w:val="none" w:sz="0" w:space="0" w:color="auto"/>
        <w:left w:val="none" w:sz="0" w:space="0" w:color="auto"/>
        <w:bottom w:val="none" w:sz="0" w:space="0" w:color="auto"/>
        <w:right w:val="none" w:sz="0" w:space="0" w:color="auto"/>
      </w:divBdr>
    </w:div>
    <w:div w:id="716398191">
      <w:bodyDiv w:val="1"/>
      <w:marLeft w:val="0"/>
      <w:marRight w:val="0"/>
      <w:marTop w:val="0"/>
      <w:marBottom w:val="0"/>
      <w:divBdr>
        <w:top w:val="none" w:sz="0" w:space="0" w:color="auto"/>
        <w:left w:val="none" w:sz="0" w:space="0" w:color="auto"/>
        <w:bottom w:val="none" w:sz="0" w:space="0" w:color="auto"/>
        <w:right w:val="none" w:sz="0" w:space="0" w:color="auto"/>
      </w:divBdr>
    </w:div>
    <w:div w:id="716782050">
      <w:bodyDiv w:val="1"/>
      <w:marLeft w:val="0"/>
      <w:marRight w:val="0"/>
      <w:marTop w:val="0"/>
      <w:marBottom w:val="0"/>
      <w:divBdr>
        <w:top w:val="none" w:sz="0" w:space="0" w:color="auto"/>
        <w:left w:val="none" w:sz="0" w:space="0" w:color="auto"/>
        <w:bottom w:val="none" w:sz="0" w:space="0" w:color="auto"/>
        <w:right w:val="none" w:sz="0" w:space="0" w:color="auto"/>
      </w:divBdr>
    </w:div>
    <w:div w:id="719672026">
      <w:bodyDiv w:val="1"/>
      <w:marLeft w:val="0"/>
      <w:marRight w:val="0"/>
      <w:marTop w:val="0"/>
      <w:marBottom w:val="0"/>
      <w:divBdr>
        <w:top w:val="none" w:sz="0" w:space="0" w:color="auto"/>
        <w:left w:val="none" w:sz="0" w:space="0" w:color="auto"/>
        <w:bottom w:val="none" w:sz="0" w:space="0" w:color="auto"/>
        <w:right w:val="none" w:sz="0" w:space="0" w:color="auto"/>
      </w:divBdr>
    </w:div>
    <w:div w:id="723525565">
      <w:bodyDiv w:val="1"/>
      <w:marLeft w:val="0"/>
      <w:marRight w:val="0"/>
      <w:marTop w:val="0"/>
      <w:marBottom w:val="0"/>
      <w:divBdr>
        <w:top w:val="none" w:sz="0" w:space="0" w:color="auto"/>
        <w:left w:val="none" w:sz="0" w:space="0" w:color="auto"/>
        <w:bottom w:val="none" w:sz="0" w:space="0" w:color="auto"/>
        <w:right w:val="none" w:sz="0" w:space="0" w:color="auto"/>
      </w:divBdr>
    </w:div>
    <w:div w:id="725569964">
      <w:bodyDiv w:val="1"/>
      <w:marLeft w:val="0"/>
      <w:marRight w:val="0"/>
      <w:marTop w:val="0"/>
      <w:marBottom w:val="0"/>
      <w:divBdr>
        <w:top w:val="none" w:sz="0" w:space="0" w:color="auto"/>
        <w:left w:val="none" w:sz="0" w:space="0" w:color="auto"/>
        <w:bottom w:val="none" w:sz="0" w:space="0" w:color="auto"/>
        <w:right w:val="none" w:sz="0" w:space="0" w:color="auto"/>
      </w:divBdr>
    </w:div>
    <w:div w:id="725640356">
      <w:bodyDiv w:val="1"/>
      <w:marLeft w:val="0"/>
      <w:marRight w:val="0"/>
      <w:marTop w:val="0"/>
      <w:marBottom w:val="0"/>
      <w:divBdr>
        <w:top w:val="none" w:sz="0" w:space="0" w:color="auto"/>
        <w:left w:val="none" w:sz="0" w:space="0" w:color="auto"/>
        <w:bottom w:val="none" w:sz="0" w:space="0" w:color="auto"/>
        <w:right w:val="none" w:sz="0" w:space="0" w:color="auto"/>
      </w:divBdr>
    </w:div>
    <w:div w:id="726536040">
      <w:bodyDiv w:val="1"/>
      <w:marLeft w:val="0"/>
      <w:marRight w:val="0"/>
      <w:marTop w:val="0"/>
      <w:marBottom w:val="0"/>
      <w:divBdr>
        <w:top w:val="none" w:sz="0" w:space="0" w:color="auto"/>
        <w:left w:val="none" w:sz="0" w:space="0" w:color="auto"/>
        <w:bottom w:val="none" w:sz="0" w:space="0" w:color="auto"/>
        <w:right w:val="none" w:sz="0" w:space="0" w:color="auto"/>
      </w:divBdr>
    </w:div>
    <w:div w:id="726729823">
      <w:bodyDiv w:val="1"/>
      <w:marLeft w:val="0"/>
      <w:marRight w:val="0"/>
      <w:marTop w:val="0"/>
      <w:marBottom w:val="0"/>
      <w:divBdr>
        <w:top w:val="none" w:sz="0" w:space="0" w:color="auto"/>
        <w:left w:val="none" w:sz="0" w:space="0" w:color="auto"/>
        <w:bottom w:val="none" w:sz="0" w:space="0" w:color="auto"/>
        <w:right w:val="none" w:sz="0" w:space="0" w:color="auto"/>
      </w:divBdr>
    </w:div>
    <w:div w:id="729767023">
      <w:bodyDiv w:val="1"/>
      <w:marLeft w:val="0"/>
      <w:marRight w:val="0"/>
      <w:marTop w:val="0"/>
      <w:marBottom w:val="0"/>
      <w:divBdr>
        <w:top w:val="none" w:sz="0" w:space="0" w:color="auto"/>
        <w:left w:val="none" w:sz="0" w:space="0" w:color="auto"/>
        <w:bottom w:val="none" w:sz="0" w:space="0" w:color="auto"/>
        <w:right w:val="none" w:sz="0" w:space="0" w:color="auto"/>
      </w:divBdr>
    </w:div>
    <w:div w:id="729809234">
      <w:bodyDiv w:val="1"/>
      <w:marLeft w:val="0"/>
      <w:marRight w:val="0"/>
      <w:marTop w:val="0"/>
      <w:marBottom w:val="0"/>
      <w:divBdr>
        <w:top w:val="none" w:sz="0" w:space="0" w:color="auto"/>
        <w:left w:val="none" w:sz="0" w:space="0" w:color="auto"/>
        <w:bottom w:val="none" w:sz="0" w:space="0" w:color="auto"/>
        <w:right w:val="none" w:sz="0" w:space="0" w:color="auto"/>
      </w:divBdr>
    </w:div>
    <w:div w:id="730231779">
      <w:bodyDiv w:val="1"/>
      <w:marLeft w:val="0"/>
      <w:marRight w:val="0"/>
      <w:marTop w:val="0"/>
      <w:marBottom w:val="0"/>
      <w:divBdr>
        <w:top w:val="none" w:sz="0" w:space="0" w:color="auto"/>
        <w:left w:val="none" w:sz="0" w:space="0" w:color="auto"/>
        <w:bottom w:val="none" w:sz="0" w:space="0" w:color="auto"/>
        <w:right w:val="none" w:sz="0" w:space="0" w:color="auto"/>
      </w:divBdr>
    </w:div>
    <w:div w:id="730352272">
      <w:bodyDiv w:val="1"/>
      <w:marLeft w:val="0"/>
      <w:marRight w:val="0"/>
      <w:marTop w:val="0"/>
      <w:marBottom w:val="0"/>
      <w:divBdr>
        <w:top w:val="none" w:sz="0" w:space="0" w:color="auto"/>
        <w:left w:val="none" w:sz="0" w:space="0" w:color="auto"/>
        <w:bottom w:val="none" w:sz="0" w:space="0" w:color="auto"/>
        <w:right w:val="none" w:sz="0" w:space="0" w:color="auto"/>
      </w:divBdr>
    </w:div>
    <w:div w:id="731386224">
      <w:bodyDiv w:val="1"/>
      <w:marLeft w:val="0"/>
      <w:marRight w:val="0"/>
      <w:marTop w:val="0"/>
      <w:marBottom w:val="0"/>
      <w:divBdr>
        <w:top w:val="none" w:sz="0" w:space="0" w:color="auto"/>
        <w:left w:val="none" w:sz="0" w:space="0" w:color="auto"/>
        <w:bottom w:val="none" w:sz="0" w:space="0" w:color="auto"/>
        <w:right w:val="none" w:sz="0" w:space="0" w:color="auto"/>
      </w:divBdr>
    </w:div>
    <w:div w:id="731541296">
      <w:bodyDiv w:val="1"/>
      <w:marLeft w:val="0"/>
      <w:marRight w:val="0"/>
      <w:marTop w:val="0"/>
      <w:marBottom w:val="0"/>
      <w:divBdr>
        <w:top w:val="none" w:sz="0" w:space="0" w:color="auto"/>
        <w:left w:val="none" w:sz="0" w:space="0" w:color="auto"/>
        <w:bottom w:val="none" w:sz="0" w:space="0" w:color="auto"/>
        <w:right w:val="none" w:sz="0" w:space="0" w:color="auto"/>
      </w:divBdr>
    </w:div>
    <w:div w:id="732967514">
      <w:bodyDiv w:val="1"/>
      <w:marLeft w:val="0"/>
      <w:marRight w:val="0"/>
      <w:marTop w:val="0"/>
      <w:marBottom w:val="0"/>
      <w:divBdr>
        <w:top w:val="none" w:sz="0" w:space="0" w:color="auto"/>
        <w:left w:val="none" w:sz="0" w:space="0" w:color="auto"/>
        <w:bottom w:val="none" w:sz="0" w:space="0" w:color="auto"/>
        <w:right w:val="none" w:sz="0" w:space="0" w:color="auto"/>
      </w:divBdr>
    </w:div>
    <w:div w:id="733504951">
      <w:bodyDiv w:val="1"/>
      <w:marLeft w:val="0"/>
      <w:marRight w:val="0"/>
      <w:marTop w:val="0"/>
      <w:marBottom w:val="0"/>
      <w:divBdr>
        <w:top w:val="none" w:sz="0" w:space="0" w:color="auto"/>
        <w:left w:val="none" w:sz="0" w:space="0" w:color="auto"/>
        <w:bottom w:val="none" w:sz="0" w:space="0" w:color="auto"/>
        <w:right w:val="none" w:sz="0" w:space="0" w:color="auto"/>
      </w:divBdr>
    </w:div>
    <w:div w:id="733621825">
      <w:bodyDiv w:val="1"/>
      <w:marLeft w:val="0"/>
      <w:marRight w:val="0"/>
      <w:marTop w:val="0"/>
      <w:marBottom w:val="0"/>
      <w:divBdr>
        <w:top w:val="none" w:sz="0" w:space="0" w:color="auto"/>
        <w:left w:val="none" w:sz="0" w:space="0" w:color="auto"/>
        <w:bottom w:val="none" w:sz="0" w:space="0" w:color="auto"/>
        <w:right w:val="none" w:sz="0" w:space="0" w:color="auto"/>
      </w:divBdr>
    </w:div>
    <w:div w:id="735595122">
      <w:bodyDiv w:val="1"/>
      <w:marLeft w:val="0"/>
      <w:marRight w:val="0"/>
      <w:marTop w:val="0"/>
      <w:marBottom w:val="0"/>
      <w:divBdr>
        <w:top w:val="none" w:sz="0" w:space="0" w:color="auto"/>
        <w:left w:val="none" w:sz="0" w:space="0" w:color="auto"/>
        <w:bottom w:val="none" w:sz="0" w:space="0" w:color="auto"/>
        <w:right w:val="none" w:sz="0" w:space="0" w:color="auto"/>
      </w:divBdr>
    </w:div>
    <w:div w:id="735855136">
      <w:bodyDiv w:val="1"/>
      <w:marLeft w:val="0"/>
      <w:marRight w:val="0"/>
      <w:marTop w:val="0"/>
      <w:marBottom w:val="0"/>
      <w:divBdr>
        <w:top w:val="none" w:sz="0" w:space="0" w:color="auto"/>
        <w:left w:val="none" w:sz="0" w:space="0" w:color="auto"/>
        <w:bottom w:val="none" w:sz="0" w:space="0" w:color="auto"/>
        <w:right w:val="none" w:sz="0" w:space="0" w:color="auto"/>
      </w:divBdr>
    </w:div>
    <w:div w:id="736250505">
      <w:bodyDiv w:val="1"/>
      <w:marLeft w:val="0"/>
      <w:marRight w:val="0"/>
      <w:marTop w:val="0"/>
      <w:marBottom w:val="0"/>
      <w:divBdr>
        <w:top w:val="none" w:sz="0" w:space="0" w:color="auto"/>
        <w:left w:val="none" w:sz="0" w:space="0" w:color="auto"/>
        <w:bottom w:val="none" w:sz="0" w:space="0" w:color="auto"/>
        <w:right w:val="none" w:sz="0" w:space="0" w:color="auto"/>
      </w:divBdr>
    </w:div>
    <w:div w:id="738097228">
      <w:bodyDiv w:val="1"/>
      <w:marLeft w:val="0"/>
      <w:marRight w:val="0"/>
      <w:marTop w:val="0"/>
      <w:marBottom w:val="0"/>
      <w:divBdr>
        <w:top w:val="none" w:sz="0" w:space="0" w:color="auto"/>
        <w:left w:val="none" w:sz="0" w:space="0" w:color="auto"/>
        <w:bottom w:val="none" w:sz="0" w:space="0" w:color="auto"/>
        <w:right w:val="none" w:sz="0" w:space="0" w:color="auto"/>
      </w:divBdr>
    </w:div>
    <w:div w:id="738476994">
      <w:bodyDiv w:val="1"/>
      <w:marLeft w:val="0"/>
      <w:marRight w:val="0"/>
      <w:marTop w:val="0"/>
      <w:marBottom w:val="0"/>
      <w:divBdr>
        <w:top w:val="none" w:sz="0" w:space="0" w:color="auto"/>
        <w:left w:val="none" w:sz="0" w:space="0" w:color="auto"/>
        <w:bottom w:val="none" w:sz="0" w:space="0" w:color="auto"/>
        <w:right w:val="none" w:sz="0" w:space="0" w:color="auto"/>
      </w:divBdr>
    </w:div>
    <w:div w:id="738750743">
      <w:bodyDiv w:val="1"/>
      <w:marLeft w:val="0"/>
      <w:marRight w:val="0"/>
      <w:marTop w:val="0"/>
      <w:marBottom w:val="0"/>
      <w:divBdr>
        <w:top w:val="none" w:sz="0" w:space="0" w:color="auto"/>
        <w:left w:val="none" w:sz="0" w:space="0" w:color="auto"/>
        <w:bottom w:val="none" w:sz="0" w:space="0" w:color="auto"/>
        <w:right w:val="none" w:sz="0" w:space="0" w:color="auto"/>
      </w:divBdr>
    </w:div>
    <w:div w:id="738938452">
      <w:bodyDiv w:val="1"/>
      <w:marLeft w:val="0"/>
      <w:marRight w:val="0"/>
      <w:marTop w:val="0"/>
      <w:marBottom w:val="0"/>
      <w:divBdr>
        <w:top w:val="none" w:sz="0" w:space="0" w:color="auto"/>
        <w:left w:val="none" w:sz="0" w:space="0" w:color="auto"/>
        <w:bottom w:val="none" w:sz="0" w:space="0" w:color="auto"/>
        <w:right w:val="none" w:sz="0" w:space="0" w:color="auto"/>
      </w:divBdr>
    </w:div>
    <w:div w:id="739140241">
      <w:bodyDiv w:val="1"/>
      <w:marLeft w:val="0"/>
      <w:marRight w:val="0"/>
      <w:marTop w:val="0"/>
      <w:marBottom w:val="0"/>
      <w:divBdr>
        <w:top w:val="none" w:sz="0" w:space="0" w:color="auto"/>
        <w:left w:val="none" w:sz="0" w:space="0" w:color="auto"/>
        <w:bottom w:val="none" w:sz="0" w:space="0" w:color="auto"/>
        <w:right w:val="none" w:sz="0" w:space="0" w:color="auto"/>
      </w:divBdr>
    </w:div>
    <w:div w:id="740324719">
      <w:bodyDiv w:val="1"/>
      <w:marLeft w:val="0"/>
      <w:marRight w:val="0"/>
      <w:marTop w:val="0"/>
      <w:marBottom w:val="0"/>
      <w:divBdr>
        <w:top w:val="none" w:sz="0" w:space="0" w:color="auto"/>
        <w:left w:val="none" w:sz="0" w:space="0" w:color="auto"/>
        <w:bottom w:val="none" w:sz="0" w:space="0" w:color="auto"/>
        <w:right w:val="none" w:sz="0" w:space="0" w:color="auto"/>
      </w:divBdr>
    </w:div>
    <w:div w:id="741030410">
      <w:bodyDiv w:val="1"/>
      <w:marLeft w:val="0"/>
      <w:marRight w:val="0"/>
      <w:marTop w:val="0"/>
      <w:marBottom w:val="0"/>
      <w:divBdr>
        <w:top w:val="none" w:sz="0" w:space="0" w:color="auto"/>
        <w:left w:val="none" w:sz="0" w:space="0" w:color="auto"/>
        <w:bottom w:val="none" w:sz="0" w:space="0" w:color="auto"/>
        <w:right w:val="none" w:sz="0" w:space="0" w:color="auto"/>
      </w:divBdr>
    </w:div>
    <w:div w:id="741178677">
      <w:bodyDiv w:val="1"/>
      <w:marLeft w:val="0"/>
      <w:marRight w:val="0"/>
      <w:marTop w:val="0"/>
      <w:marBottom w:val="0"/>
      <w:divBdr>
        <w:top w:val="none" w:sz="0" w:space="0" w:color="auto"/>
        <w:left w:val="none" w:sz="0" w:space="0" w:color="auto"/>
        <w:bottom w:val="none" w:sz="0" w:space="0" w:color="auto"/>
        <w:right w:val="none" w:sz="0" w:space="0" w:color="auto"/>
      </w:divBdr>
    </w:div>
    <w:div w:id="741216685">
      <w:bodyDiv w:val="1"/>
      <w:marLeft w:val="0"/>
      <w:marRight w:val="0"/>
      <w:marTop w:val="0"/>
      <w:marBottom w:val="0"/>
      <w:divBdr>
        <w:top w:val="none" w:sz="0" w:space="0" w:color="auto"/>
        <w:left w:val="none" w:sz="0" w:space="0" w:color="auto"/>
        <w:bottom w:val="none" w:sz="0" w:space="0" w:color="auto"/>
        <w:right w:val="none" w:sz="0" w:space="0" w:color="auto"/>
      </w:divBdr>
    </w:div>
    <w:div w:id="744297977">
      <w:bodyDiv w:val="1"/>
      <w:marLeft w:val="0"/>
      <w:marRight w:val="0"/>
      <w:marTop w:val="0"/>
      <w:marBottom w:val="0"/>
      <w:divBdr>
        <w:top w:val="none" w:sz="0" w:space="0" w:color="auto"/>
        <w:left w:val="none" w:sz="0" w:space="0" w:color="auto"/>
        <w:bottom w:val="none" w:sz="0" w:space="0" w:color="auto"/>
        <w:right w:val="none" w:sz="0" w:space="0" w:color="auto"/>
      </w:divBdr>
    </w:div>
    <w:div w:id="744307174">
      <w:bodyDiv w:val="1"/>
      <w:marLeft w:val="0"/>
      <w:marRight w:val="0"/>
      <w:marTop w:val="0"/>
      <w:marBottom w:val="0"/>
      <w:divBdr>
        <w:top w:val="none" w:sz="0" w:space="0" w:color="auto"/>
        <w:left w:val="none" w:sz="0" w:space="0" w:color="auto"/>
        <w:bottom w:val="none" w:sz="0" w:space="0" w:color="auto"/>
        <w:right w:val="none" w:sz="0" w:space="0" w:color="auto"/>
      </w:divBdr>
    </w:div>
    <w:div w:id="744642013">
      <w:bodyDiv w:val="1"/>
      <w:marLeft w:val="0"/>
      <w:marRight w:val="0"/>
      <w:marTop w:val="0"/>
      <w:marBottom w:val="0"/>
      <w:divBdr>
        <w:top w:val="none" w:sz="0" w:space="0" w:color="auto"/>
        <w:left w:val="none" w:sz="0" w:space="0" w:color="auto"/>
        <w:bottom w:val="none" w:sz="0" w:space="0" w:color="auto"/>
        <w:right w:val="none" w:sz="0" w:space="0" w:color="auto"/>
      </w:divBdr>
    </w:div>
    <w:div w:id="744691611">
      <w:bodyDiv w:val="1"/>
      <w:marLeft w:val="0"/>
      <w:marRight w:val="0"/>
      <w:marTop w:val="0"/>
      <w:marBottom w:val="0"/>
      <w:divBdr>
        <w:top w:val="none" w:sz="0" w:space="0" w:color="auto"/>
        <w:left w:val="none" w:sz="0" w:space="0" w:color="auto"/>
        <w:bottom w:val="none" w:sz="0" w:space="0" w:color="auto"/>
        <w:right w:val="none" w:sz="0" w:space="0" w:color="auto"/>
      </w:divBdr>
    </w:div>
    <w:div w:id="744763062">
      <w:bodyDiv w:val="1"/>
      <w:marLeft w:val="0"/>
      <w:marRight w:val="0"/>
      <w:marTop w:val="0"/>
      <w:marBottom w:val="0"/>
      <w:divBdr>
        <w:top w:val="none" w:sz="0" w:space="0" w:color="auto"/>
        <w:left w:val="none" w:sz="0" w:space="0" w:color="auto"/>
        <w:bottom w:val="none" w:sz="0" w:space="0" w:color="auto"/>
        <w:right w:val="none" w:sz="0" w:space="0" w:color="auto"/>
      </w:divBdr>
    </w:div>
    <w:div w:id="745542307">
      <w:bodyDiv w:val="1"/>
      <w:marLeft w:val="0"/>
      <w:marRight w:val="0"/>
      <w:marTop w:val="0"/>
      <w:marBottom w:val="0"/>
      <w:divBdr>
        <w:top w:val="none" w:sz="0" w:space="0" w:color="auto"/>
        <w:left w:val="none" w:sz="0" w:space="0" w:color="auto"/>
        <w:bottom w:val="none" w:sz="0" w:space="0" w:color="auto"/>
        <w:right w:val="none" w:sz="0" w:space="0" w:color="auto"/>
      </w:divBdr>
    </w:div>
    <w:div w:id="748040588">
      <w:bodyDiv w:val="1"/>
      <w:marLeft w:val="0"/>
      <w:marRight w:val="0"/>
      <w:marTop w:val="0"/>
      <w:marBottom w:val="0"/>
      <w:divBdr>
        <w:top w:val="none" w:sz="0" w:space="0" w:color="auto"/>
        <w:left w:val="none" w:sz="0" w:space="0" w:color="auto"/>
        <w:bottom w:val="none" w:sz="0" w:space="0" w:color="auto"/>
        <w:right w:val="none" w:sz="0" w:space="0" w:color="auto"/>
      </w:divBdr>
    </w:div>
    <w:div w:id="749086561">
      <w:bodyDiv w:val="1"/>
      <w:marLeft w:val="0"/>
      <w:marRight w:val="0"/>
      <w:marTop w:val="0"/>
      <w:marBottom w:val="0"/>
      <w:divBdr>
        <w:top w:val="none" w:sz="0" w:space="0" w:color="auto"/>
        <w:left w:val="none" w:sz="0" w:space="0" w:color="auto"/>
        <w:bottom w:val="none" w:sz="0" w:space="0" w:color="auto"/>
        <w:right w:val="none" w:sz="0" w:space="0" w:color="auto"/>
      </w:divBdr>
    </w:div>
    <w:div w:id="749934375">
      <w:bodyDiv w:val="1"/>
      <w:marLeft w:val="0"/>
      <w:marRight w:val="0"/>
      <w:marTop w:val="0"/>
      <w:marBottom w:val="0"/>
      <w:divBdr>
        <w:top w:val="none" w:sz="0" w:space="0" w:color="auto"/>
        <w:left w:val="none" w:sz="0" w:space="0" w:color="auto"/>
        <w:bottom w:val="none" w:sz="0" w:space="0" w:color="auto"/>
        <w:right w:val="none" w:sz="0" w:space="0" w:color="auto"/>
      </w:divBdr>
    </w:div>
    <w:div w:id="750471057">
      <w:bodyDiv w:val="1"/>
      <w:marLeft w:val="0"/>
      <w:marRight w:val="0"/>
      <w:marTop w:val="0"/>
      <w:marBottom w:val="0"/>
      <w:divBdr>
        <w:top w:val="none" w:sz="0" w:space="0" w:color="auto"/>
        <w:left w:val="none" w:sz="0" w:space="0" w:color="auto"/>
        <w:bottom w:val="none" w:sz="0" w:space="0" w:color="auto"/>
        <w:right w:val="none" w:sz="0" w:space="0" w:color="auto"/>
      </w:divBdr>
    </w:div>
    <w:div w:id="752627327">
      <w:bodyDiv w:val="1"/>
      <w:marLeft w:val="0"/>
      <w:marRight w:val="0"/>
      <w:marTop w:val="0"/>
      <w:marBottom w:val="0"/>
      <w:divBdr>
        <w:top w:val="none" w:sz="0" w:space="0" w:color="auto"/>
        <w:left w:val="none" w:sz="0" w:space="0" w:color="auto"/>
        <w:bottom w:val="none" w:sz="0" w:space="0" w:color="auto"/>
        <w:right w:val="none" w:sz="0" w:space="0" w:color="auto"/>
      </w:divBdr>
    </w:div>
    <w:div w:id="753403698">
      <w:bodyDiv w:val="1"/>
      <w:marLeft w:val="0"/>
      <w:marRight w:val="0"/>
      <w:marTop w:val="0"/>
      <w:marBottom w:val="0"/>
      <w:divBdr>
        <w:top w:val="none" w:sz="0" w:space="0" w:color="auto"/>
        <w:left w:val="none" w:sz="0" w:space="0" w:color="auto"/>
        <w:bottom w:val="none" w:sz="0" w:space="0" w:color="auto"/>
        <w:right w:val="none" w:sz="0" w:space="0" w:color="auto"/>
      </w:divBdr>
    </w:div>
    <w:div w:id="754402675">
      <w:bodyDiv w:val="1"/>
      <w:marLeft w:val="0"/>
      <w:marRight w:val="0"/>
      <w:marTop w:val="0"/>
      <w:marBottom w:val="0"/>
      <w:divBdr>
        <w:top w:val="none" w:sz="0" w:space="0" w:color="auto"/>
        <w:left w:val="none" w:sz="0" w:space="0" w:color="auto"/>
        <w:bottom w:val="none" w:sz="0" w:space="0" w:color="auto"/>
        <w:right w:val="none" w:sz="0" w:space="0" w:color="auto"/>
      </w:divBdr>
    </w:div>
    <w:div w:id="754522681">
      <w:bodyDiv w:val="1"/>
      <w:marLeft w:val="0"/>
      <w:marRight w:val="0"/>
      <w:marTop w:val="0"/>
      <w:marBottom w:val="0"/>
      <w:divBdr>
        <w:top w:val="none" w:sz="0" w:space="0" w:color="auto"/>
        <w:left w:val="none" w:sz="0" w:space="0" w:color="auto"/>
        <w:bottom w:val="none" w:sz="0" w:space="0" w:color="auto"/>
        <w:right w:val="none" w:sz="0" w:space="0" w:color="auto"/>
      </w:divBdr>
    </w:div>
    <w:div w:id="754715783">
      <w:bodyDiv w:val="1"/>
      <w:marLeft w:val="0"/>
      <w:marRight w:val="0"/>
      <w:marTop w:val="0"/>
      <w:marBottom w:val="0"/>
      <w:divBdr>
        <w:top w:val="none" w:sz="0" w:space="0" w:color="auto"/>
        <w:left w:val="none" w:sz="0" w:space="0" w:color="auto"/>
        <w:bottom w:val="none" w:sz="0" w:space="0" w:color="auto"/>
        <w:right w:val="none" w:sz="0" w:space="0" w:color="auto"/>
      </w:divBdr>
    </w:div>
    <w:div w:id="754866652">
      <w:bodyDiv w:val="1"/>
      <w:marLeft w:val="0"/>
      <w:marRight w:val="0"/>
      <w:marTop w:val="0"/>
      <w:marBottom w:val="0"/>
      <w:divBdr>
        <w:top w:val="none" w:sz="0" w:space="0" w:color="auto"/>
        <w:left w:val="none" w:sz="0" w:space="0" w:color="auto"/>
        <w:bottom w:val="none" w:sz="0" w:space="0" w:color="auto"/>
        <w:right w:val="none" w:sz="0" w:space="0" w:color="auto"/>
      </w:divBdr>
    </w:div>
    <w:div w:id="755595666">
      <w:bodyDiv w:val="1"/>
      <w:marLeft w:val="0"/>
      <w:marRight w:val="0"/>
      <w:marTop w:val="0"/>
      <w:marBottom w:val="0"/>
      <w:divBdr>
        <w:top w:val="none" w:sz="0" w:space="0" w:color="auto"/>
        <w:left w:val="none" w:sz="0" w:space="0" w:color="auto"/>
        <w:bottom w:val="none" w:sz="0" w:space="0" w:color="auto"/>
        <w:right w:val="none" w:sz="0" w:space="0" w:color="auto"/>
      </w:divBdr>
    </w:div>
    <w:div w:id="755903666">
      <w:bodyDiv w:val="1"/>
      <w:marLeft w:val="0"/>
      <w:marRight w:val="0"/>
      <w:marTop w:val="0"/>
      <w:marBottom w:val="0"/>
      <w:divBdr>
        <w:top w:val="none" w:sz="0" w:space="0" w:color="auto"/>
        <w:left w:val="none" w:sz="0" w:space="0" w:color="auto"/>
        <w:bottom w:val="none" w:sz="0" w:space="0" w:color="auto"/>
        <w:right w:val="none" w:sz="0" w:space="0" w:color="auto"/>
      </w:divBdr>
    </w:div>
    <w:div w:id="756827934">
      <w:bodyDiv w:val="1"/>
      <w:marLeft w:val="0"/>
      <w:marRight w:val="0"/>
      <w:marTop w:val="0"/>
      <w:marBottom w:val="0"/>
      <w:divBdr>
        <w:top w:val="none" w:sz="0" w:space="0" w:color="auto"/>
        <w:left w:val="none" w:sz="0" w:space="0" w:color="auto"/>
        <w:bottom w:val="none" w:sz="0" w:space="0" w:color="auto"/>
        <w:right w:val="none" w:sz="0" w:space="0" w:color="auto"/>
      </w:divBdr>
    </w:div>
    <w:div w:id="757405771">
      <w:bodyDiv w:val="1"/>
      <w:marLeft w:val="0"/>
      <w:marRight w:val="0"/>
      <w:marTop w:val="0"/>
      <w:marBottom w:val="0"/>
      <w:divBdr>
        <w:top w:val="none" w:sz="0" w:space="0" w:color="auto"/>
        <w:left w:val="none" w:sz="0" w:space="0" w:color="auto"/>
        <w:bottom w:val="none" w:sz="0" w:space="0" w:color="auto"/>
        <w:right w:val="none" w:sz="0" w:space="0" w:color="auto"/>
      </w:divBdr>
    </w:div>
    <w:div w:id="757873580">
      <w:bodyDiv w:val="1"/>
      <w:marLeft w:val="0"/>
      <w:marRight w:val="0"/>
      <w:marTop w:val="0"/>
      <w:marBottom w:val="0"/>
      <w:divBdr>
        <w:top w:val="none" w:sz="0" w:space="0" w:color="auto"/>
        <w:left w:val="none" w:sz="0" w:space="0" w:color="auto"/>
        <w:bottom w:val="none" w:sz="0" w:space="0" w:color="auto"/>
        <w:right w:val="none" w:sz="0" w:space="0" w:color="auto"/>
      </w:divBdr>
    </w:div>
    <w:div w:id="760106183">
      <w:bodyDiv w:val="1"/>
      <w:marLeft w:val="0"/>
      <w:marRight w:val="0"/>
      <w:marTop w:val="0"/>
      <w:marBottom w:val="0"/>
      <w:divBdr>
        <w:top w:val="none" w:sz="0" w:space="0" w:color="auto"/>
        <w:left w:val="none" w:sz="0" w:space="0" w:color="auto"/>
        <w:bottom w:val="none" w:sz="0" w:space="0" w:color="auto"/>
        <w:right w:val="none" w:sz="0" w:space="0" w:color="auto"/>
      </w:divBdr>
    </w:div>
    <w:div w:id="760564898">
      <w:bodyDiv w:val="1"/>
      <w:marLeft w:val="0"/>
      <w:marRight w:val="0"/>
      <w:marTop w:val="0"/>
      <w:marBottom w:val="0"/>
      <w:divBdr>
        <w:top w:val="none" w:sz="0" w:space="0" w:color="auto"/>
        <w:left w:val="none" w:sz="0" w:space="0" w:color="auto"/>
        <w:bottom w:val="none" w:sz="0" w:space="0" w:color="auto"/>
        <w:right w:val="none" w:sz="0" w:space="0" w:color="auto"/>
      </w:divBdr>
    </w:div>
    <w:div w:id="763844119">
      <w:bodyDiv w:val="1"/>
      <w:marLeft w:val="0"/>
      <w:marRight w:val="0"/>
      <w:marTop w:val="0"/>
      <w:marBottom w:val="0"/>
      <w:divBdr>
        <w:top w:val="none" w:sz="0" w:space="0" w:color="auto"/>
        <w:left w:val="none" w:sz="0" w:space="0" w:color="auto"/>
        <w:bottom w:val="none" w:sz="0" w:space="0" w:color="auto"/>
        <w:right w:val="none" w:sz="0" w:space="0" w:color="auto"/>
      </w:divBdr>
    </w:div>
    <w:div w:id="764544100">
      <w:bodyDiv w:val="1"/>
      <w:marLeft w:val="0"/>
      <w:marRight w:val="0"/>
      <w:marTop w:val="0"/>
      <w:marBottom w:val="0"/>
      <w:divBdr>
        <w:top w:val="none" w:sz="0" w:space="0" w:color="auto"/>
        <w:left w:val="none" w:sz="0" w:space="0" w:color="auto"/>
        <w:bottom w:val="none" w:sz="0" w:space="0" w:color="auto"/>
        <w:right w:val="none" w:sz="0" w:space="0" w:color="auto"/>
      </w:divBdr>
    </w:div>
    <w:div w:id="765614322">
      <w:bodyDiv w:val="1"/>
      <w:marLeft w:val="0"/>
      <w:marRight w:val="0"/>
      <w:marTop w:val="0"/>
      <w:marBottom w:val="0"/>
      <w:divBdr>
        <w:top w:val="none" w:sz="0" w:space="0" w:color="auto"/>
        <w:left w:val="none" w:sz="0" w:space="0" w:color="auto"/>
        <w:bottom w:val="none" w:sz="0" w:space="0" w:color="auto"/>
        <w:right w:val="none" w:sz="0" w:space="0" w:color="auto"/>
      </w:divBdr>
    </w:div>
    <w:div w:id="766580872">
      <w:bodyDiv w:val="1"/>
      <w:marLeft w:val="0"/>
      <w:marRight w:val="0"/>
      <w:marTop w:val="0"/>
      <w:marBottom w:val="0"/>
      <w:divBdr>
        <w:top w:val="none" w:sz="0" w:space="0" w:color="auto"/>
        <w:left w:val="none" w:sz="0" w:space="0" w:color="auto"/>
        <w:bottom w:val="none" w:sz="0" w:space="0" w:color="auto"/>
        <w:right w:val="none" w:sz="0" w:space="0" w:color="auto"/>
      </w:divBdr>
    </w:div>
    <w:div w:id="767192062">
      <w:bodyDiv w:val="1"/>
      <w:marLeft w:val="0"/>
      <w:marRight w:val="0"/>
      <w:marTop w:val="0"/>
      <w:marBottom w:val="0"/>
      <w:divBdr>
        <w:top w:val="none" w:sz="0" w:space="0" w:color="auto"/>
        <w:left w:val="none" w:sz="0" w:space="0" w:color="auto"/>
        <w:bottom w:val="none" w:sz="0" w:space="0" w:color="auto"/>
        <w:right w:val="none" w:sz="0" w:space="0" w:color="auto"/>
      </w:divBdr>
    </w:div>
    <w:div w:id="768087966">
      <w:bodyDiv w:val="1"/>
      <w:marLeft w:val="0"/>
      <w:marRight w:val="0"/>
      <w:marTop w:val="0"/>
      <w:marBottom w:val="0"/>
      <w:divBdr>
        <w:top w:val="none" w:sz="0" w:space="0" w:color="auto"/>
        <w:left w:val="none" w:sz="0" w:space="0" w:color="auto"/>
        <w:bottom w:val="none" w:sz="0" w:space="0" w:color="auto"/>
        <w:right w:val="none" w:sz="0" w:space="0" w:color="auto"/>
      </w:divBdr>
    </w:div>
    <w:div w:id="769662177">
      <w:bodyDiv w:val="1"/>
      <w:marLeft w:val="0"/>
      <w:marRight w:val="0"/>
      <w:marTop w:val="0"/>
      <w:marBottom w:val="0"/>
      <w:divBdr>
        <w:top w:val="none" w:sz="0" w:space="0" w:color="auto"/>
        <w:left w:val="none" w:sz="0" w:space="0" w:color="auto"/>
        <w:bottom w:val="none" w:sz="0" w:space="0" w:color="auto"/>
        <w:right w:val="none" w:sz="0" w:space="0" w:color="auto"/>
      </w:divBdr>
    </w:div>
    <w:div w:id="770273048">
      <w:bodyDiv w:val="1"/>
      <w:marLeft w:val="0"/>
      <w:marRight w:val="0"/>
      <w:marTop w:val="0"/>
      <w:marBottom w:val="0"/>
      <w:divBdr>
        <w:top w:val="none" w:sz="0" w:space="0" w:color="auto"/>
        <w:left w:val="none" w:sz="0" w:space="0" w:color="auto"/>
        <w:bottom w:val="none" w:sz="0" w:space="0" w:color="auto"/>
        <w:right w:val="none" w:sz="0" w:space="0" w:color="auto"/>
      </w:divBdr>
    </w:div>
    <w:div w:id="772744736">
      <w:bodyDiv w:val="1"/>
      <w:marLeft w:val="0"/>
      <w:marRight w:val="0"/>
      <w:marTop w:val="0"/>
      <w:marBottom w:val="0"/>
      <w:divBdr>
        <w:top w:val="none" w:sz="0" w:space="0" w:color="auto"/>
        <w:left w:val="none" w:sz="0" w:space="0" w:color="auto"/>
        <w:bottom w:val="none" w:sz="0" w:space="0" w:color="auto"/>
        <w:right w:val="none" w:sz="0" w:space="0" w:color="auto"/>
      </w:divBdr>
    </w:div>
    <w:div w:id="772820274">
      <w:bodyDiv w:val="1"/>
      <w:marLeft w:val="0"/>
      <w:marRight w:val="0"/>
      <w:marTop w:val="0"/>
      <w:marBottom w:val="0"/>
      <w:divBdr>
        <w:top w:val="none" w:sz="0" w:space="0" w:color="auto"/>
        <w:left w:val="none" w:sz="0" w:space="0" w:color="auto"/>
        <w:bottom w:val="none" w:sz="0" w:space="0" w:color="auto"/>
        <w:right w:val="none" w:sz="0" w:space="0" w:color="auto"/>
      </w:divBdr>
    </w:div>
    <w:div w:id="774597230">
      <w:bodyDiv w:val="1"/>
      <w:marLeft w:val="0"/>
      <w:marRight w:val="0"/>
      <w:marTop w:val="0"/>
      <w:marBottom w:val="0"/>
      <w:divBdr>
        <w:top w:val="none" w:sz="0" w:space="0" w:color="auto"/>
        <w:left w:val="none" w:sz="0" w:space="0" w:color="auto"/>
        <w:bottom w:val="none" w:sz="0" w:space="0" w:color="auto"/>
        <w:right w:val="none" w:sz="0" w:space="0" w:color="auto"/>
      </w:divBdr>
    </w:div>
    <w:div w:id="777214984">
      <w:bodyDiv w:val="1"/>
      <w:marLeft w:val="0"/>
      <w:marRight w:val="0"/>
      <w:marTop w:val="0"/>
      <w:marBottom w:val="0"/>
      <w:divBdr>
        <w:top w:val="none" w:sz="0" w:space="0" w:color="auto"/>
        <w:left w:val="none" w:sz="0" w:space="0" w:color="auto"/>
        <w:bottom w:val="none" w:sz="0" w:space="0" w:color="auto"/>
        <w:right w:val="none" w:sz="0" w:space="0" w:color="auto"/>
      </w:divBdr>
    </w:div>
    <w:div w:id="778110776">
      <w:bodyDiv w:val="1"/>
      <w:marLeft w:val="0"/>
      <w:marRight w:val="0"/>
      <w:marTop w:val="0"/>
      <w:marBottom w:val="0"/>
      <w:divBdr>
        <w:top w:val="none" w:sz="0" w:space="0" w:color="auto"/>
        <w:left w:val="none" w:sz="0" w:space="0" w:color="auto"/>
        <w:bottom w:val="none" w:sz="0" w:space="0" w:color="auto"/>
        <w:right w:val="none" w:sz="0" w:space="0" w:color="auto"/>
      </w:divBdr>
    </w:div>
    <w:div w:id="778375083">
      <w:bodyDiv w:val="1"/>
      <w:marLeft w:val="0"/>
      <w:marRight w:val="0"/>
      <w:marTop w:val="0"/>
      <w:marBottom w:val="0"/>
      <w:divBdr>
        <w:top w:val="none" w:sz="0" w:space="0" w:color="auto"/>
        <w:left w:val="none" w:sz="0" w:space="0" w:color="auto"/>
        <w:bottom w:val="none" w:sz="0" w:space="0" w:color="auto"/>
        <w:right w:val="none" w:sz="0" w:space="0" w:color="auto"/>
      </w:divBdr>
    </w:div>
    <w:div w:id="778794102">
      <w:bodyDiv w:val="1"/>
      <w:marLeft w:val="0"/>
      <w:marRight w:val="0"/>
      <w:marTop w:val="0"/>
      <w:marBottom w:val="0"/>
      <w:divBdr>
        <w:top w:val="none" w:sz="0" w:space="0" w:color="auto"/>
        <w:left w:val="none" w:sz="0" w:space="0" w:color="auto"/>
        <w:bottom w:val="none" w:sz="0" w:space="0" w:color="auto"/>
        <w:right w:val="none" w:sz="0" w:space="0" w:color="auto"/>
      </w:divBdr>
    </w:div>
    <w:div w:id="778840091">
      <w:bodyDiv w:val="1"/>
      <w:marLeft w:val="0"/>
      <w:marRight w:val="0"/>
      <w:marTop w:val="0"/>
      <w:marBottom w:val="0"/>
      <w:divBdr>
        <w:top w:val="none" w:sz="0" w:space="0" w:color="auto"/>
        <w:left w:val="none" w:sz="0" w:space="0" w:color="auto"/>
        <w:bottom w:val="none" w:sz="0" w:space="0" w:color="auto"/>
        <w:right w:val="none" w:sz="0" w:space="0" w:color="auto"/>
      </w:divBdr>
    </w:div>
    <w:div w:id="780227914">
      <w:bodyDiv w:val="1"/>
      <w:marLeft w:val="0"/>
      <w:marRight w:val="0"/>
      <w:marTop w:val="0"/>
      <w:marBottom w:val="0"/>
      <w:divBdr>
        <w:top w:val="none" w:sz="0" w:space="0" w:color="auto"/>
        <w:left w:val="none" w:sz="0" w:space="0" w:color="auto"/>
        <w:bottom w:val="none" w:sz="0" w:space="0" w:color="auto"/>
        <w:right w:val="none" w:sz="0" w:space="0" w:color="auto"/>
      </w:divBdr>
    </w:div>
    <w:div w:id="780228376">
      <w:bodyDiv w:val="1"/>
      <w:marLeft w:val="0"/>
      <w:marRight w:val="0"/>
      <w:marTop w:val="0"/>
      <w:marBottom w:val="0"/>
      <w:divBdr>
        <w:top w:val="none" w:sz="0" w:space="0" w:color="auto"/>
        <w:left w:val="none" w:sz="0" w:space="0" w:color="auto"/>
        <w:bottom w:val="none" w:sz="0" w:space="0" w:color="auto"/>
        <w:right w:val="none" w:sz="0" w:space="0" w:color="auto"/>
      </w:divBdr>
    </w:div>
    <w:div w:id="780418421">
      <w:bodyDiv w:val="1"/>
      <w:marLeft w:val="0"/>
      <w:marRight w:val="0"/>
      <w:marTop w:val="0"/>
      <w:marBottom w:val="0"/>
      <w:divBdr>
        <w:top w:val="none" w:sz="0" w:space="0" w:color="auto"/>
        <w:left w:val="none" w:sz="0" w:space="0" w:color="auto"/>
        <w:bottom w:val="none" w:sz="0" w:space="0" w:color="auto"/>
        <w:right w:val="none" w:sz="0" w:space="0" w:color="auto"/>
      </w:divBdr>
    </w:div>
    <w:div w:id="780803249">
      <w:bodyDiv w:val="1"/>
      <w:marLeft w:val="0"/>
      <w:marRight w:val="0"/>
      <w:marTop w:val="0"/>
      <w:marBottom w:val="0"/>
      <w:divBdr>
        <w:top w:val="none" w:sz="0" w:space="0" w:color="auto"/>
        <w:left w:val="none" w:sz="0" w:space="0" w:color="auto"/>
        <w:bottom w:val="none" w:sz="0" w:space="0" w:color="auto"/>
        <w:right w:val="none" w:sz="0" w:space="0" w:color="auto"/>
      </w:divBdr>
    </w:div>
    <w:div w:id="781146151">
      <w:bodyDiv w:val="1"/>
      <w:marLeft w:val="0"/>
      <w:marRight w:val="0"/>
      <w:marTop w:val="0"/>
      <w:marBottom w:val="0"/>
      <w:divBdr>
        <w:top w:val="none" w:sz="0" w:space="0" w:color="auto"/>
        <w:left w:val="none" w:sz="0" w:space="0" w:color="auto"/>
        <w:bottom w:val="none" w:sz="0" w:space="0" w:color="auto"/>
        <w:right w:val="none" w:sz="0" w:space="0" w:color="auto"/>
      </w:divBdr>
    </w:div>
    <w:div w:id="781656393">
      <w:bodyDiv w:val="1"/>
      <w:marLeft w:val="0"/>
      <w:marRight w:val="0"/>
      <w:marTop w:val="0"/>
      <w:marBottom w:val="0"/>
      <w:divBdr>
        <w:top w:val="none" w:sz="0" w:space="0" w:color="auto"/>
        <w:left w:val="none" w:sz="0" w:space="0" w:color="auto"/>
        <w:bottom w:val="none" w:sz="0" w:space="0" w:color="auto"/>
        <w:right w:val="none" w:sz="0" w:space="0" w:color="auto"/>
      </w:divBdr>
    </w:div>
    <w:div w:id="781848602">
      <w:bodyDiv w:val="1"/>
      <w:marLeft w:val="0"/>
      <w:marRight w:val="0"/>
      <w:marTop w:val="0"/>
      <w:marBottom w:val="0"/>
      <w:divBdr>
        <w:top w:val="none" w:sz="0" w:space="0" w:color="auto"/>
        <w:left w:val="none" w:sz="0" w:space="0" w:color="auto"/>
        <w:bottom w:val="none" w:sz="0" w:space="0" w:color="auto"/>
        <w:right w:val="none" w:sz="0" w:space="0" w:color="auto"/>
      </w:divBdr>
    </w:div>
    <w:div w:id="782699024">
      <w:bodyDiv w:val="1"/>
      <w:marLeft w:val="0"/>
      <w:marRight w:val="0"/>
      <w:marTop w:val="0"/>
      <w:marBottom w:val="0"/>
      <w:divBdr>
        <w:top w:val="none" w:sz="0" w:space="0" w:color="auto"/>
        <w:left w:val="none" w:sz="0" w:space="0" w:color="auto"/>
        <w:bottom w:val="none" w:sz="0" w:space="0" w:color="auto"/>
        <w:right w:val="none" w:sz="0" w:space="0" w:color="auto"/>
      </w:divBdr>
    </w:div>
    <w:div w:id="782849347">
      <w:bodyDiv w:val="1"/>
      <w:marLeft w:val="0"/>
      <w:marRight w:val="0"/>
      <w:marTop w:val="0"/>
      <w:marBottom w:val="0"/>
      <w:divBdr>
        <w:top w:val="none" w:sz="0" w:space="0" w:color="auto"/>
        <w:left w:val="none" w:sz="0" w:space="0" w:color="auto"/>
        <w:bottom w:val="none" w:sz="0" w:space="0" w:color="auto"/>
        <w:right w:val="none" w:sz="0" w:space="0" w:color="auto"/>
      </w:divBdr>
    </w:div>
    <w:div w:id="786001991">
      <w:bodyDiv w:val="1"/>
      <w:marLeft w:val="0"/>
      <w:marRight w:val="0"/>
      <w:marTop w:val="0"/>
      <w:marBottom w:val="0"/>
      <w:divBdr>
        <w:top w:val="none" w:sz="0" w:space="0" w:color="auto"/>
        <w:left w:val="none" w:sz="0" w:space="0" w:color="auto"/>
        <w:bottom w:val="none" w:sz="0" w:space="0" w:color="auto"/>
        <w:right w:val="none" w:sz="0" w:space="0" w:color="auto"/>
      </w:divBdr>
    </w:div>
    <w:div w:id="787748165">
      <w:bodyDiv w:val="1"/>
      <w:marLeft w:val="0"/>
      <w:marRight w:val="0"/>
      <w:marTop w:val="0"/>
      <w:marBottom w:val="0"/>
      <w:divBdr>
        <w:top w:val="none" w:sz="0" w:space="0" w:color="auto"/>
        <w:left w:val="none" w:sz="0" w:space="0" w:color="auto"/>
        <w:bottom w:val="none" w:sz="0" w:space="0" w:color="auto"/>
        <w:right w:val="none" w:sz="0" w:space="0" w:color="auto"/>
      </w:divBdr>
    </w:div>
    <w:div w:id="789471029">
      <w:bodyDiv w:val="1"/>
      <w:marLeft w:val="0"/>
      <w:marRight w:val="0"/>
      <w:marTop w:val="0"/>
      <w:marBottom w:val="0"/>
      <w:divBdr>
        <w:top w:val="none" w:sz="0" w:space="0" w:color="auto"/>
        <w:left w:val="none" w:sz="0" w:space="0" w:color="auto"/>
        <w:bottom w:val="none" w:sz="0" w:space="0" w:color="auto"/>
        <w:right w:val="none" w:sz="0" w:space="0" w:color="auto"/>
      </w:divBdr>
    </w:div>
    <w:div w:id="790055200">
      <w:bodyDiv w:val="1"/>
      <w:marLeft w:val="0"/>
      <w:marRight w:val="0"/>
      <w:marTop w:val="0"/>
      <w:marBottom w:val="0"/>
      <w:divBdr>
        <w:top w:val="none" w:sz="0" w:space="0" w:color="auto"/>
        <w:left w:val="none" w:sz="0" w:space="0" w:color="auto"/>
        <w:bottom w:val="none" w:sz="0" w:space="0" w:color="auto"/>
        <w:right w:val="none" w:sz="0" w:space="0" w:color="auto"/>
      </w:divBdr>
    </w:div>
    <w:div w:id="790636405">
      <w:bodyDiv w:val="1"/>
      <w:marLeft w:val="0"/>
      <w:marRight w:val="0"/>
      <w:marTop w:val="0"/>
      <w:marBottom w:val="0"/>
      <w:divBdr>
        <w:top w:val="none" w:sz="0" w:space="0" w:color="auto"/>
        <w:left w:val="none" w:sz="0" w:space="0" w:color="auto"/>
        <w:bottom w:val="none" w:sz="0" w:space="0" w:color="auto"/>
        <w:right w:val="none" w:sz="0" w:space="0" w:color="auto"/>
      </w:divBdr>
    </w:div>
    <w:div w:id="791558333">
      <w:bodyDiv w:val="1"/>
      <w:marLeft w:val="0"/>
      <w:marRight w:val="0"/>
      <w:marTop w:val="0"/>
      <w:marBottom w:val="0"/>
      <w:divBdr>
        <w:top w:val="none" w:sz="0" w:space="0" w:color="auto"/>
        <w:left w:val="none" w:sz="0" w:space="0" w:color="auto"/>
        <w:bottom w:val="none" w:sz="0" w:space="0" w:color="auto"/>
        <w:right w:val="none" w:sz="0" w:space="0" w:color="auto"/>
      </w:divBdr>
    </w:div>
    <w:div w:id="794786401">
      <w:bodyDiv w:val="1"/>
      <w:marLeft w:val="0"/>
      <w:marRight w:val="0"/>
      <w:marTop w:val="0"/>
      <w:marBottom w:val="0"/>
      <w:divBdr>
        <w:top w:val="none" w:sz="0" w:space="0" w:color="auto"/>
        <w:left w:val="none" w:sz="0" w:space="0" w:color="auto"/>
        <w:bottom w:val="none" w:sz="0" w:space="0" w:color="auto"/>
        <w:right w:val="none" w:sz="0" w:space="0" w:color="auto"/>
      </w:divBdr>
    </w:div>
    <w:div w:id="795101234">
      <w:bodyDiv w:val="1"/>
      <w:marLeft w:val="0"/>
      <w:marRight w:val="0"/>
      <w:marTop w:val="0"/>
      <w:marBottom w:val="0"/>
      <w:divBdr>
        <w:top w:val="none" w:sz="0" w:space="0" w:color="auto"/>
        <w:left w:val="none" w:sz="0" w:space="0" w:color="auto"/>
        <w:bottom w:val="none" w:sz="0" w:space="0" w:color="auto"/>
        <w:right w:val="none" w:sz="0" w:space="0" w:color="auto"/>
      </w:divBdr>
    </w:div>
    <w:div w:id="795219366">
      <w:bodyDiv w:val="1"/>
      <w:marLeft w:val="0"/>
      <w:marRight w:val="0"/>
      <w:marTop w:val="0"/>
      <w:marBottom w:val="0"/>
      <w:divBdr>
        <w:top w:val="none" w:sz="0" w:space="0" w:color="auto"/>
        <w:left w:val="none" w:sz="0" w:space="0" w:color="auto"/>
        <w:bottom w:val="none" w:sz="0" w:space="0" w:color="auto"/>
        <w:right w:val="none" w:sz="0" w:space="0" w:color="auto"/>
      </w:divBdr>
    </w:div>
    <w:div w:id="795755833">
      <w:bodyDiv w:val="1"/>
      <w:marLeft w:val="0"/>
      <w:marRight w:val="0"/>
      <w:marTop w:val="0"/>
      <w:marBottom w:val="0"/>
      <w:divBdr>
        <w:top w:val="none" w:sz="0" w:space="0" w:color="auto"/>
        <w:left w:val="none" w:sz="0" w:space="0" w:color="auto"/>
        <w:bottom w:val="none" w:sz="0" w:space="0" w:color="auto"/>
        <w:right w:val="none" w:sz="0" w:space="0" w:color="auto"/>
      </w:divBdr>
    </w:div>
    <w:div w:id="795876335">
      <w:bodyDiv w:val="1"/>
      <w:marLeft w:val="0"/>
      <w:marRight w:val="0"/>
      <w:marTop w:val="0"/>
      <w:marBottom w:val="0"/>
      <w:divBdr>
        <w:top w:val="none" w:sz="0" w:space="0" w:color="auto"/>
        <w:left w:val="none" w:sz="0" w:space="0" w:color="auto"/>
        <w:bottom w:val="none" w:sz="0" w:space="0" w:color="auto"/>
        <w:right w:val="none" w:sz="0" w:space="0" w:color="auto"/>
      </w:divBdr>
    </w:div>
    <w:div w:id="796072391">
      <w:bodyDiv w:val="1"/>
      <w:marLeft w:val="0"/>
      <w:marRight w:val="0"/>
      <w:marTop w:val="0"/>
      <w:marBottom w:val="0"/>
      <w:divBdr>
        <w:top w:val="none" w:sz="0" w:space="0" w:color="auto"/>
        <w:left w:val="none" w:sz="0" w:space="0" w:color="auto"/>
        <w:bottom w:val="none" w:sz="0" w:space="0" w:color="auto"/>
        <w:right w:val="none" w:sz="0" w:space="0" w:color="auto"/>
      </w:divBdr>
    </w:div>
    <w:div w:id="796483763">
      <w:bodyDiv w:val="1"/>
      <w:marLeft w:val="0"/>
      <w:marRight w:val="0"/>
      <w:marTop w:val="0"/>
      <w:marBottom w:val="0"/>
      <w:divBdr>
        <w:top w:val="none" w:sz="0" w:space="0" w:color="auto"/>
        <w:left w:val="none" w:sz="0" w:space="0" w:color="auto"/>
        <w:bottom w:val="none" w:sz="0" w:space="0" w:color="auto"/>
        <w:right w:val="none" w:sz="0" w:space="0" w:color="auto"/>
      </w:divBdr>
    </w:div>
    <w:div w:id="798496105">
      <w:bodyDiv w:val="1"/>
      <w:marLeft w:val="0"/>
      <w:marRight w:val="0"/>
      <w:marTop w:val="0"/>
      <w:marBottom w:val="0"/>
      <w:divBdr>
        <w:top w:val="none" w:sz="0" w:space="0" w:color="auto"/>
        <w:left w:val="none" w:sz="0" w:space="0" w:color="auto"/>
        <w:bottom w:val="none" w:sz="0" w:space="0" w:color="auto"/>
        <w:right w:val="none" w:sz="0" w:space="0" w:color="auto"/>
      </w:divBdr>
    </w:div>
    <w:div w:id="799766417">
      <w:bodyDiv w:val="1"/>
      <w:marLeft w:val="0"/>
      <w:marRight w:val="0"/>
      <w:marTop w:val="0"/>
      <w:marBottom w:val="0"/>
      <w:divBdr>
        <w:top w:val="none" w:sz="0" w:space="0" w:color="auto"/>
        <w:left w:val="none" w:sz="0" w:space="0" w:color="auto"/>
        <w:bottom w:val="none" w:sz="0" w:space="0" w:color="auto"/>
        <w:right w:val="none" w:sz="0" w:space="0" w:color="auto"/>
      </w:divBdr>
    </w:div>
    <w:div w:id="799803651">
      <w:bodyDiv w:val="1"/>
      <w:marLeft w:val="0"/>
      <w:marRight w:val="0"/>
      <w:marTop w:val="0"/>
      <w:marBottom w:val="0"/>
      <w:divBdr>
        <w:top w:val="none" w:sz="0" w:space="0" w:color="auto"/>
        <w:left w:val="none" w:sz="0" w:space="0" w:color="auto"/>
        <w:bottom w:val="none" w:sz="0" w:space="0" w:color="auto"/>
        <w:right w:val="none" w:sz="0" w:space="0" w:color="auto"/>
      </w:divBdr>
    </w:div>
    <w:div w:id="801656778">
      <w:bodyDiv w:val="1"/>
      <w:marLeft w:val="0"/>
      <w:marRight w:val="0"/>
      <w:marTop w:val="0"/>
      <w:marBottom w:val="0"/>
      <w:divBdr>
        <w:top w:val="none" w:sz="0" w:space="0" w:color="auto"/>
        <w:left w:val="none" w:sz="0" w:space="0" w:color="auto"/>
        <w:bottom w:val="none" w:sz="0" w:space="0" w:color="auto"/>
        <w:right w:val="none" w:sz="0" w:space="0" w:color="auto"/>
      </w:divBdr>
    </w:div>
    <w:div w:id="803498897">
      <w:bodyDiv w:val="1"/>
      <w:marLeft w:val="0"/>
      <w:marRight w:val="0"/>
      <w:marTop w:val="0"/>
      <w:marBottom w:val="0"/>
      <w:divBdr>
        <w:top w:val="none" w:sz="0" w:space="0" w:color="auto"/>
        <w:left w:val="none" w:sz="0" w:space="0" w:color="auto"/>
        <w:bottom w:val="none" w:sz="0" w:space="0" w:color="auto"/>
        <w:right w:val="none" w:sz="0" w:space="0" w:color="auto"/>
      </w:divBdr>
    </w:div>
    <w:div w:id="804930525">
      <w:bodyDiv w:val="1"/>
      <w:marLeft w:val="0"/>
      <w:marRight w:val="0"/>
      <w:marTop w:val="0"/>
      <w:marBottom w:val="0"/>
      <w:divBdr>
        <w:top w:val="none" w:sz="0" w:space="0" w:color="auto"/>
        <w:left w:val="none" w:sz="0" w:space="0" w:color="auto"/>
        <w:bottom w:val="none" w:sz="0" w:space="0" w:color="auto"/>
        <w:right w:val="none" w:sz="0" w:space="0" w:color="auto"/>
      </w:divBdr>
    </w:div>
    <w:div w:id="805270431">
      <w:bodyDiv w:val="1"/>
      <w:marLeft w:val="0"/>
      <w:marRight w:val="0"/>
      <w:marTop w:val="0"/>
      <w:marBottom w:val="0"/>
      <w:divBdr>
        <w:top w:val="none" w:sz="0" w:space="0" w:color="auto"/>
        <w:left w:val="none" w:sz="0" w:space="0" w:color="auto"/>
        <w:bottom w:val="none" w:sz="0" w:space="0" w:color="auto"/>
        <w:right w:val="none" w:sz="0" w:space="0" w:color="auto"/>
      </w:divBdr>
    </w:div>
    <w:div w:id="806238237">
      <w:bodyDiv w:val="1"/>
      <w:marLeft w:val="0"/>
      <w:marRight w:val="0"/>
      <w:marTop w:val="0"/>
      <w:marBottom w:val="0"/>
      <w:divBdr>
        <w:top w:val="none" w:sz="0" w:space="0" w:color="auto"/>
        <w:left w:val="none" w:sz="0" w:space="0" w:color="auto"/>
        <w:bottom w:val="none" w:sz="0" w:space="0" w:color="auto"/>
        <w:right w:val="none" w:sz="0" w:space="0" w:color="auto"/>
      </w:divBdr>
    </w:div>
    <w:div w:id="806899445">
      <w:bodyDiv w:val="1"/>
      <w:marLeft w:val="0"/>
      <w:marRight w:val="0"/>
      <w:marTop w:val="0"/>
      <w:marBottom w:val="0"/>
      <w:divBdr>
        <w:top w:val="none" w:sz="0" w:space="0" w:color="auto"/>
        <w:left w:val="none" w:sz="0" w:space="0" w:color="auto"/>
        <w:bottom w:val="none" w:sz="0" w:space="0" w:color="auto"/>
        <w:right w:val="none" w:sz="0" w:space="0" w:color="auto"/>
      </w:divBdr>
    </w:div>
    <w:div w:id="808209775">
      <w:bodyDiv w:val="1"/>
      <w:marLeft w:val="0"/>
      <w:marRight w:val="0"/>
      <w:marTop w:val="0"/>
      <w:marBottom w:val="0"/>
      <w:divBdr>
        <w:top w:val="none" w:sz="0" w:space="0" w:color="auto"/>
        <w:left w:val="none" w:sz="0" w:space="0" w:color="auto"/>
        <w:bottom w:val="none" w:sz="0" w:space="0" w:color="auto"/>
        <w:right w:val="none" w:sz="0" w:space="0" w:color="auto"/>
      </w:divBdr>
    </w:div>
    <w:div w:id="809398021">
      <w:bodyDiv w:val="1"/>
      <w:marLeft w:val="0"/>
      <w:marRight w:val="0"/>
      <w:marTop w:val="0"/>
      <w:marBottom w:val="0"/>
      <w:divBdr>
        <w:top w:val="none" w:sz="0" w:space="0" w:color="auto"/>
        <w:left w:val="none" w:sz="0" w:space="0" w:color="auto"/>
        <w:bottom w:val="none" w:sz="0" w:space="0" w:color="auto"/>
        <w:right w:val="none" w:sz="0" w:space="0" w:color="auto"/>
      </w:divBdr>
    </w:div>
    <w:div w:id="809592444">
      <w:bodyDiv w:val="1"/>
      <w:marLeft w:val="0"/>
      <w:marRight w:val="0"/>
      <w:marTop w:val="0"/>
      <w:marBottom w:val="0"/>
      <w:divBdr>
        <w:top w:val="none" w:sz="0" w:space="0" w:color="auto"/>
        <w:left w:val="none" w:sz="0" w:space="0" w:color="auto"/>
        <w:bottom w:val="none" w:sz="0" w:space="0" w:color="auto"/>
        <w:right w:val="none" w:sz="0" w:space="0" w:color="auto"/>
      </w:divBdr>
    </w:div>
    <w:div w:id="809858932">
      <w:bodyDiv w:val="1"/>
      <w:marLeft w:val="0"/>
      <w:marRight w:val="0"/>
      <w:marTop w:val="0"/>
      <w:marBottom w:val="0"/>
      <w:divBdr>
        <w:top w:val="none" w:sz="0" w:space="0" w:color="auto"/>
        <w:left w:val="none" w:sz="0" w:space="0" w:color="auto"/>
        <w:bottom w:val="none" w:sz="0" w:space="0" w:color="auto"/>
        <w:right w:val="none" w:sz="0" w:space="0" w:color="auto"/>
      </w:divBdr>
    </w:div>
    <w:div w:id="810443409">
      <w:bodyDiv w:val="1"/>
      <w:marLeft w:val="0"/>
      <w:marRight w:val="0"/>
      <w:marTop w:val="0"/>
      <w:marBottom w:val="0"/>
      <w:divBdr>
        <w:top w:val="none" w:sz="0" w:space="0" w:color="auto"/>
        <w:left w:val="none" w:sz="0" w:space="0" w:color="auto"/>
        <w:bottom w:val="none" w:sz="0" w:space="0" w:color="auto"/>
        <w:right w:val="none" w:sz="0" w:space="0" w:color="auto"/>
      </w:divBdr>
    </w:div>
    <w:div w:id="813521192">
      <w:bodyDiv w:val="1"/>
      <w:marLeft w:val="0"/>
      <w:marRight w:val="0"/>
      <w:marTop w:val="0"/>
      <w:marBottom w:val="0"/>
      <w:divBdr>
        <w:top w:val="none" w:sz="0" w:space="0" w:color="auto"/>
        <w:left w:val="none" w:sz="0" w:space="0" w:color="auto"/>
        <w:bottom w:val="none" w:sz="0" w:space="0" w:color="auto"/>
        <w:right w:val="none" w:sz="0" w:space="0" w:color="auto"/>
      </w:divBdr>
    </w:div>
    <w:div w:id="814296735">
      <w:bodyDiv w:val="1"/>
      <w:marLeft w:val="0"/>
      <w:marRight w:val="0"/>
      <w:marTop w:val="0"/>
      <w:marBottom w:val="0"/>
      <w:divBdr>
        <w:top w:val="none" w:sz="0" w:space="0" w:color="auto"/>
        <w:left w:val="none" w:sz="0" w:space="0" w:color="auto"/>
        <w:bottom w:val="none" w:sz="0" w:space="0" w:color="auto"/>
        <w:right w:val="none" w:sz="0" w:space="0" w:color="auto"/>
      </w:divBdr>
    </w:div>
    <w:div w:id="814420422">
      <w:bodyDiv w:val="1"/>
      <w:marLeft w:val="0"/>
      <w:marRight w:val="0"/>
      <w:marTop w:val="0"/>
      <w:marBottom w:val="0"/>
      <w:divBdr>
        <w:top w:val="none" w:sz="0" w:space="0" w:color="auto"/>
        <w:left w:val="none" w:sz="0" w:space="0" w:color="auto"/>
        <w:bottom w:val="none" w:sz="0" w:space="0" w:color="auto"/>
        <w:right w:val="none" w:sz="0" w:space="0" w:color="auto"/>
      </w:divBdr>
    </w:div>
    <w:div w:id="814494435">
      <w:bodyDiv w:val="1"/>
      <w:marLeft w:val="0"/>
      <w:marRight w:val="0"/>
      <w:marTop w:val="0"/>
      <w:marBottom w:val="0"/>
      <w:divBdr>
        <w:top w:val="none" w:sz="0" w:space="0" w:color="auto"/>
        <w:left w:val="none" w:sz="0" w:space="0" w:color="auto"/>
        <w:bottom w:val="none" w:sz="0" w:space="0" w:color="auto"/>
        <w:right w:val="none" w:sz="0" w:space="0" w:color="auto"/>
      </w:divBdr>
    </w:div>
    <w:div w:id="815418549">
      <w:bodyDiv w:val="1"/>
      <w:marLeft w:val="0"/>
      <w:marRight w:val="0"/>
      <w:marTop w:val="0"/>
      <w:marBottom w:val="0"/>
      <w:divBdr>
        <w:top w:val="none" w:sz="0" w:space="0" w:color="auto"/>
        <w:left w:val="none" w:sz="0" w:space="0" w:color="auto"/>
        <w:bottom w:val="none" w:sz="0" w:space="0" w:color="auto"/>
        <w:right w:val="none" w:sz="0" w:space="0" w:color="auto"/>
      </w:divBdr>
    </w:div>
    <w:div w:id="816341968">
      <w:bodyDiv w:val="1"/>
      <w:marLeft w:val="0"/>
      <w:marRight w:val="0"/>
      <w:marTop w:val="0"/>
      <w:marBottom w:val="0"/>
      <w:divBdr>
        <w:top w:val="none" w:sz="0" w:space="0" w:color="auto"/>
        <w:left w:val="none" w:sz="0" w:space="0" w:color="auto"/>
        <w:bottom w:val="none" w:sz="0" w:space="0" w:color="auto"/>
        <w:right w:val="none" w:sz="0" w:space="0" w:color="auto"/>
      </w:divBdr>
    </w:div>
    <w:div w:id="816848803">
      <w:bodyDiv w:val="1"/>
      <w:marLeft w:val="0"/>
      <w:marRight w:val="0"/>
      <w:marTop w:val="0"/>
      <w:marBottom w:val="0"/>
      <w:divBdr>
        <w:top w:val="none" w:sz="0" w:space="0" w:color="auto"/>
        <w:left w:val="none" w:sz="0" w:space="0" w:color="auto"/>
        <w:bottom w:val="none" w:sz="0" w:space="0" w:color="auto"/>
        <w:right w:val="none" w:sz="0" w:space="0" w:color="auto"/>
      </w:divBdr>
    </w:div>
    <w:div w:id="817648512">
      <w:bodyDiv w:val="1"/>
      <w:marLeft w:val="0"/>
      <w:marRight w:val="0"/>
      <w:marTop w:val="0"/>
      <w:marBottom w:val="0"/>
      <w:divBdr>
        <w:top w:val="none" w:sz="0" w:space="0" w:color="auto"/>
        <w:left w:val="none" w:sz="0" w:space="0" w:color="auto"/>
        <w:bottom w:val="none" w:sz="0" w:space="0" w:color="auto"/>
        <w:right w:val="none" w:sz="0" w:space="0" w:color="auto"/>
      </w:divBdr>
    </w:div>
    <w:div w:id="817695611">
      <w:bodyDiv w:val="1"/>
      <w:marLeft w:val="0"/>
      <w:marRight w:val="0"/>
      <w:marTop w:val="0"/>
      <w:marBottom w:val="0"/>
      <w:divBdr>
        <w:top w:val="none" w:sz="0" w:space="0" w:color="auto"/>
        <w:left w:val="none" w:sz="0" w:space="0" w:color="auto"/>
        <w:bottom w:val="none" w:sz="0" w:space="0" w:color="auto"/>
        <w:right w:val="none" w:sz="0" w:space="0" w:color="auto"/>
      </w:divBdr>
    </w:div>
    <w:div w:id="817846394">
      <w:bodyDiv w:val="1"/>
      <w:marLeft w:val="0"/>
      <w:marRight w:val="0"/>
      <w:marTop w:val="0"/>
      <w:marBottom w:val="0"/>
      <w:divBdr>
        <w:top w:val="none" w:sz="0" w:space="0" w:color="auto"/>
        <w:left w:val="none" w:sz="0" w:space="0" w:color="auto"/>
        <w:bottom w:val="none" w:sz="0" w:space="0" w:color="auto"/>
        <w:right w:val="none" w:sz="0" w:space="0" w:color="auto"/>
      </w:divBdr>
    </w:div>
    <w:div w:id="817958591">
      <w:bodyDiv w:val="1"/>
      <w:marLeft w:val="0"/>
      <w:marRight w:val="0"/>
      <w:marTop w:val="0"/>
      <w:marBottom w:val="0"/>
      <w:divBdr>
        <w:top w:val="none" w:sz="0" w:space="0" w:color="auto"/>
        <w:left w:val="none" w:sz="0" w:space="0" w:color="auto"/>
        <w:bottom w:val="none" w:sz="0" w:space="0" w:color="auto"/>
        <w:right w:val="none" w:sz="0" w:space="0" w:color="auto"/>
      </w:divBdr>
    </w:div>
    <w:div w:id="818032659">
      <w:bodyDiv w:val="1"/>
      <w:marLeft w:val="0"/>
      <w:marRight w:val="0"/>
      <w:marTop w:val="0"/>
      <w:marBottom w:val="0"/>
      <w:divBdr>
        <w:top w:val="none" w:sz="0" w:space="0" w:color="auto"/>
        <w:left w:val="none" w:sz="0" w:space="0" w:color="auto"/>
        <w:bottom w:val="none" w:sz="0" w:space="0" w:color="auto"/>
        <w:right w:val="none" w:sz="0" w:space="0" w:color="auto"/>
      </w:divBdr>
    </w:div>
    <w:div w:id="818115205">
      <w:bodyDiv w:val="1"/>
      <w:marLeft w:val="0"/>
      <w:marRight w:val="0"/>
      <w:marTop w:val="0"/>
      <w:marBottom w:val="0"/>
      <w:divBdr>
        <w:top w:val="none" w:sz="0" w:space="0" w:color="auto"/>
        <w:left w:val="none" w:sz="0" w:space="0" w:color="auto"/>
        <w:bottom w:val="none" w:sz="0" w:space="0" w:color="auto"/>
        <w:right w:val="none" w:sz="0" w:space="0" w:color="auto"/>
      </w:divBdr>
    </w:div>
    <w:div w:id="818348322">
      <w:bodyDiv w:val="1"/>
      <w:marLeft w:val="0"/>
      <w:marRight w:val="0"/>
      <w:marTop w:val="0"/>
      <w:marBottom w:val="0"/>
      <w:divBdr>
        <w:top w:val="none" w:sz="0" w:space="0" w:color="auto"/>
        <w:left w:val="none" w:sz="0" w:space="0" w:color="auto"/>
        <w:bottom w:val="none" w:sz="0" w:space="0" w:color="auto"/>
        <w:right w:val="none" w:sz="0" w:space="0" w:color="auto"/>
      </w:divBdr>
    </w:div>
    <w:div w:id="820851480">
      <w:bodyDiv w:val="1"/>
      <w:marLeft w:val="0"/>
      <w:marRight w:val="0"/>
      <w:marTop w:val="0"/>
      <w:marBottom w:val="0"/>
      <w:divBdr>
        <w:top w:val="none" w:sz="0" w:space="0" w:color="auto"/>
        <w:left w:val="none" w:sz="0" w:space="0" w:color="auto"/>
        <w:bottom w:val="none" w:sz="0" w:space="0" w:color="auto"/>
        <w:right w:val="none" w:sz="0" w:space="0" w:color="auto"/>
      </w:divBdr>
    </w:div>
    <w:div w:id="821432590">
      <w:bodyDiv w:val="1"/>
      <w:marLeft w:val="0"/>
      <w:marRight w:val="0"/>
      <w:marTop w:val="0"/>
      <w:marBottom w:val="0"/>
      <w:divBdr>
        <w:top w:val="none" w:sz="0" w:space="0" w:color="auto"/>
        <w:left w:val="none" w:sz="0" w:space="0" w:color="auto"/>
        <w:bottom w:val="none" w:sz="0" w:space="0" w:color="auto"/>
        <w:right w:val="none" w:sz="0" w:space="0" w:color="auto"/>
      </w:divBdr>
    </w:div>
    <w:div w:id="821627518">
      <w:bodyDiv w:val="1"/>
      <w:marLeft w:val="0"/>
      <w:marRight w:val="0"/>
      <w:marTop w:val="0"/>
      <w:marBottom w:val="0"/>
      <w:divBdr>
        <w:top w:val="none" w:sz="0" w:space="0" w:color="auto"/>
        <w:left w:val="none" w:sz="0" w:space="0" w:color="auto"/>
        <w:bottom w:val="none" w:sz="0" w:space="0" w:color="auto"/>
        <w:right w:val="none" w:sz="0" w:space="0" w:color="auto"/>
      </w:divBdr>
    </w:div>
    <w:div w:id="822163720">
      <w:bodyDiv w:val="1"/>
      <w:marLeft w:val="0"/>
      <w:marRight w:val="0"/>
      <w:marTop w:val="0"/>
      <w:marBottom w:val="0"/>
      <w:divBdr>
        <w:top w:val="none" w:sz="0" w:space="0" w:color="auto"/>
        <w:left w:val="none" w:sz="0" w:space="0" w:color="auto"/>
        <w:bottom w:val="none" w:sz="0" w:space="0" w:color="auto"/>
        <w:right w:val="none" w:sz="0" w:space="0" w:color="auto"/>
      </w:divBdr>
    </w:div>
    <w:div w:id="822426812">
      <w:bodyDiv w:val="1"/>
      <w:marLeft w:val="0"/>
      <w:marRight w:val="0"/>
      <w:marTop w:val="0"/>
      <w:marBottom w:val="0"/>
      <w:divBdr>
        <w:top w:val="none" w:sz="0" w:space="0" w:color="auto"/>
        <w:left w:val="none" w:sz="0" w:space="0" w:color="auto"/>
        <w:bottom w:val="none" w:sz="0" w:space="0" w:color="auto"/>
        <w:right w:val="none" w:sz="0" w:space="0" w:color="auto"/>
      </w:divBdr>
    </w:div>
    <w:div w:id="825126993">
      <w:bodyDiv w:val="1"/>
      <w:marLeft w:val="0"/>
      <w:marRight w:val="0"/>
      <w:marTop w:val="0"/>
      <w:marBottom w:val="0"/>
      <w:divBdr>
        <w:top w:val="none" w:sz="0" w:space="0" w:color="auto"/>
        <w:left w:val="none" w:sz="0" w:space="0" w:color="auto"/>
        <w:bottom w:val="none" w:sz="0" w:space="0" w:color="auto"/>
        <w:right w:val="none" w:sz="0" w:space="0" w:color="auto"/>
      </w:divBdr>
    </w:div>
    <w:div w:id="827861681">
      <w:bodyDiv w:val="1"/>
      <w:marLeft w:val="0"/>
      <w:marRight w:val="0"/>
      <w:marTop w:val="0"/>
      <w:marBottom w:val="0"/>
      <w:divBdr>
        <w:top w:val="none" w:sz="0" w:space="0" w:color="auto"/>
        <w:left w:val="none" w:sz="0" w:space="0" w:color="auto"/>
        <w:bottom w:val="none" w:sz="0" w:space="0" w:color="auto"/>
        <w:right w:val="none" w:sz="0" w:space="0" w:color="auto"/>
      </w:divBdr>
    </w:div>
    <w:div w:id="828255829">
      <w:bodyDiv w:val="1"/>
      <w:marLeft w:val="0"/>
      <w:marRight w:val="0"/>
      <w:marTop w:val="0"/>
      <w:marBottom w:val="0"/>
      <w:divBdr>
        <w:top w:val="none" w:sz="0" w:space="0" w:color="auto"/>
        <w:left w:val="none" w:sz="0" w:space="0" w:color="auto"/>
        <w:bottom w:val="none" w:sz="0" w:space="0" w:color="auto"/>
        <w:right w:val="none" w:sz="0" w:space="0" w:color="auto"/>
      </w:divBdr>
    </w:div>
    <w:div w:id="828399197">
      <w:bodyDiv w:val="1"/>
      <w:marLeft w:val="0"/>
      <w:marRight w:val="0"/>
      <w:marTop w:val="0"/>
      <w:marBottom w:val="0"/>
      <w:divBdr>
        <w:top w:val="none" w:sz="0" w:space="0" w:color="auto"/>
        <w:left w:val="none" w:sz="0" w:space="0" w:color="auto"/>
        <w:bottom w:val="none" w:sz="0" w:space="0" w:color="auto"/>
        <w:right w:val="none" w:sz="0" w:space="0" w:color="auto"/>
      </w:divBdr>
    </w:div>
    <w:div w:id="828912027">
      <w:bodyDiv w:val="1"/>
      <w:marLeft w:val="0"/>
      <w:marRight w:val="0"/>
      <w:marTop w:val="0"/>
      <w:marBottom w:val="0"/>
      <w:divBdr>
        <w:top w:val="none" w:sz="0" w:space="0" w:color="auto"/>
        <w:left w:val="none" w:sz="0" w:space="0" w:color="auto"/>
        <w:bottom w:val="none" w:sz="0" w:space="0" w:color="auto"/>
        <w:right w:val="none" w:sz="0" w:space="0" w:color="auto"/>
      </w:divBdr>
    </w:div>
    <w:div w:id="829054304">
      <w:bodyDiv w:val="1"/>
      <w:marLeft w:val="0"/>
      <w:marRight w:val="0"/>
      <w:marTop w:val="0"/>
      <w:marBottom w:val="0"/>
      <w:divBdr>
        <w:top w:val="none" w:sz="0" w:space="0" w:color="auto"/>
        <w:left w:val="none" w:sz="0" w:space="0" w:color="auto"/>
        <w:bottom w:val="none" w:sz="0" w:space="0" w:color="auto"/>
        <w:right w:val="none" w:sz="0" w:space="0" w:color="auto"/>
      </w:divBdr>
    </w:div>
    <w:div w:id="832140452">
      <w:bodyDiv w:val="1"/>
      <w:marLeft w:val="0"/>
      <w:marRight w:val="0"/>
      <w:marTop w:val="0"/>
      <w:marBottom w:val="0"/>
      <w:divBdr>
        <w:top w:val="none" w:sz="0" w:space="0" w:color="auto"/>
        <w:left w:val="none" w:sz="0" w:space="0" w:color="auto"/>
        <w:bottom w:val="none" w:sz="0" w:space="0" w:color="auto"/>
        <w:right w:val="none" w:sz="0" w:space="0" w:color="auto"/>
      </w:divBdr>
    </w:div>
    <w:div w:id="832260555">
      <w:bodyDiv w:val="1"/>
      <w:marLeft w:val="0"/>
      <w:marRight w:val="0"/>
      <w:marTop w:val="0"/>
      <w:marBottom w:val="0"/>
      <w:divBdr>
        <w:top w:val="none" w:sz="0" w:space="0" w:color="auto"/>
        <w:left w:val="none" w:sz="0" w:space="0" w:color="auto"/>
        <w:bottom w:val="none" w:sz="0" w:space="0" w:color="auto"/>
        <w:right w:val="none" w:sz="0" w:space="0" w:color="auto"/>
      </w:divBdr>
    </w:div>
    <w:div w:id="832451529">
      <w:bodyDiv w:val="1"/>
      <w:marLeft w:val="0"/>
      <w:marRight w:val="0"/>
      <w:marTop w:val="0"/>
      <w:marBottom w:val="0"/>
      <w:divBdr>
        <w:top w:val="none" w:sz="0" w:space="0" w:color="auto"/>
        <w:left w:val="none" w:sz="0" w:space="0" w:color="auto"/>
        <w:bottom w:val="none" w:sz="0" w:space="0" w:color="auto"/>
        <w:right w:val="none" w:sz="0" w:space="0" w:color="auto"/>
      </w:divBdr>
    </w:div>
    <w:div w:id="832766416">
      <w:bodyDiv w:val="1"/>
      <w:marLeft w:val="0"/>
      <w:marRight w:val="0"/>
      <w:marTop w:val="0"/>
      <w:marBottom w:val="0"/>
      <w:divBdr>
        <w:top w:val="none" w:sz="0" w:space="0" w:color="auto"/>
        <w:left w:val="none" w:sz="0" w:space="0" w:color="auto"/>
        <w:bottom w:val="none" w:sz="0" w:space="0" w:color="auto"/>
        <w:right w:val="none" w:sz="0" w:space="0" w:color="auto"/>
      </w:divBdr>
    </w:div>
    <w:div w:id="836117636">
      <w:bodyDiv w:val="1"/>
      <w:marLeft w:val="0"/>
      <w:marRight w:val="0"/>
      <w:marTop w:val="0"/>
      <w:marBottom w:val="0"/>
      <w:divBdr>
        <w:top w:val="none" w:sz="0" w:space="0" w:color="auto"/>
        <w:left w:val="none" w:sz="0" w:space="0" w:color="auto"/>
        <w:bottom w:val="none" w:sz="0" w:space="0" w:color="auto"/>
        <w:right w:val="none" w:sz="0" w:space="0" w:color="auto"/>
      </w:divBdr>
    </w:div>
    <w:div w:id="838303221">
      <w:bodyDiv w:val="1"/>
      <w:marLeft w:val="0"/>
      <w:marRight w:val="0"/>
      <w:marTop w:val="0"/>
      <w:marBottom w:val="0"/>
      <w:divBdr>
        <w:top w:val="none" w:sz="0" w:space="0" w:color="auto"/>
        <w:left w:val="none" w:sz="0" w:space="0" w:color="auto"/>
        <w:bottom w:val="none" w:sz="0" w:space="0" w:color="auto"/>
        <w:right w:val="none" w:sz="0" w:space="0" w:color="auto"/>
      </w:divBdr>
    </w:div>
    <w:div w:id="839659088">
      <w:bodyDiv w:val="1"/>
      <w:marLeft w:val="0"/>
      <w:marRight w:val="0"/>
      <w:marTop w:val="0"/>
      <w:marBottom w:val="0"/>
      <w:divBdr>
        <w:top w:val="none" w:sz="0" w:space="0" w:color="auto"/>
        <w:left w:val="none" w:sz="0" w:space="0" w:color="auto"/>
        <w:bottom w:val="none" w:sz="0" w:space="0" w:color="auto"/>
        <w:right w:val="none" w:sz="0" w:space="0" w:color="auto"/>
      </w:divBdr>
    </w:div>
    <w:div w:id="839733571">
      <w:bodyDiv w:val="1"/>
      <w:marLeft w:val="0"/>
      <w:marRight w:val="0"/>
      <w:marTop w:val="0"/>
      <w:marBottom w:val="0"/>
      <w:divBdr>
        <w:top w:val="none" w:sz="0" w:space="0" w:color="auto"/>
        <w:left w:val="none" w:sz="0" w:space="0" w:color="auto"/>
        <w:bottom w:val="none" w:sz="0" w:space="0" w:color="auto"/>
        <w:right w:val="none" w:sz="0" w:space="0" w:color="auto"/>
      </w:divBdr>
    </w:div>
    <w:div w:id="840511269">
      <w:bodyDiv w:val="1"/>
      <w:marLeft w:val="0"/>
      <w:marRight w:val="0"/>
      <w:marTop w:val="0"/>
      <w:marBottom w:val="0"/>
      <w:divBdr>
        <w:top w:val="none" w:sz="0" w:space="0" w:color="auto"/>
        <w:left w:val="none" w:sz="0" w:space="0" w:color="auto"/>
        <w:bottom w:val="none" w:sz="0" w:space="0" w:color="auto"/>
        <w:right w:val="none" w:sz="0" w:space="0" w:color="auto"/>
      </w:divBdr>
    </w:div>
    <w:div w:id="841890722">
      <w:bodyDiv w:val="1"/>
      <w:marLeft w:val="0"/>
      <w:marRight w:val="0"/>
      <w:marTop w:val="0"/>
      <w:marBottom w:val="0"/>
      <w:divBdr>
        <w:top w:val="none" w:sz="0" w:space="0" w:color="auto"/>
        <w:left w:val="none" w:sz="0" w:space="0" w:color="auto"/>
        <w:bottom w:val="none" w:sz="0" w:space="0" w:color="auto"/>
        <w:right w:val="none" w:sz="0" w:space="0" w:color="auto"/>
      </w:divBdr>
    </w:div>
    <w:div w:id="842166963">
      <w:bodyDiv w:val="1"/>
      <w:marLeft w:val="0"/>
      <w:marRight w:val="0"/>
      <w:marTop w:val="0"/>
      <w:marBottom w:val="0"/>
      <w:divBdr>
        <w:top w:val="none" w:sz="0" w:space="0" w:color="auto"/>
        <w:left w:val="none" w:sz="0" w:space="0" w:color="auto"/>
        <w:bottom w:val="none" w:sz="0" w:space="0" w:color="auto"/>
        <w:right w:val="none" w:sz="0" w:space="0" w:color="auto"/>
      </w:divBdr>
    </w:div>
    <w:div w:id="843398481">
      <w:bodyDiv w:val="1"/>
      <w:marLeft w:val="0"/>
      <w:marRight w:val="0"/>
      <w:marTop w:val="0"/>
      <w:marBottom w:val="0"/>
      <w:divBdr>
        <w:top w:val="none" w:sz="0" w:space="0" w:color="auto"/>
        <w:left w:val="none" w:sz="0" w:space="0" w:color="auto"/>
        <w:bottom w:val="none" w:sz="0" w:space="0" w:color="auto"/>
        <w:right w:val="none" w:sz="0" w:space="0" w:color="auto"/>
      </w:divBdr>
    </w:div>
    <w:div w:id="843780528">
      <w:bodyDiv w:val="1"/>
      <w:marLeft w:val="0"/>
      <w:marRight w:val="0"/>
      <w:marTop w:val="0"/>
      <w:marBottom w:val="0"/>
      <w:divBdr>
        <w:top w:val="none" w:sz="0" w:space="0" w:color="auto"/>
        <w:left w:val="none" w:sz="0" w:space="0" w:color="auto"/>
        <w:bottom w:val="none" w:sz="0" w:space="0" w:color="auto"/>
        <w:right w:val="none" w:sz="0" w:space="0" w:color="auto"/>
      </w:divBdr>
    </w:div>
    <w:div w:id="843982602">
      <w:bodyDiv w:val="1"/>
      <w:marLeft w:val="0"/>
      <w:marRight w:val="0"/>
      <w:marTop w:val="0"/>
      <w:marBottom w:val="0"/>
      <w:divBdr>
        <w:top w:val="none" w:sz="0" w:space="0" w:color="auto"/>
        <w:left w:val="none" w:sz="0" w:space="0" w:color="auto"/>
        <w:bottom w:val="none" w:sz="0" w:space="0" w:color="auto"/>
        <w:right w:val="none" w:sz="0" w:space="0" w:color="auto"/>
      </w:divBdr>
    </w:div>
    <w:div w:id="845024826">
      <w:bodyDiv w:val="1"/>
      <w:marLeft w:val="0"/>
      <w:marRight w:val="0"/>
      <w:marTop w:val="0"/>
      <w:marBottom w:val="0"/>
      <w:divBdr>
        <w:top w:val="none" w:sz="0" w:space="0" w:color="auto"/>
        <w:left w:val="none" w:sz="0" w:space="0" w:color="auto"/>
        <w:bottom w:val="none" w:sz="0" w:space="0" w:color="auto"/>
        <w:right w:val="none" w:sz="0" w:space="0" w:color="auto"/>
      </w:divBdr>
    </w:div>
    <w:div w:id="845554761">
      <w:bodyDiv w:val="1"/>
      <w:marLeft w:val="0"/>
      <w:marRight w:val="0"/>
      <w:marTop w:val="0"/>
      <w:marBottom w:val="0"/>
      <w:divBdr>
        <w:top w:val="none" w:sz="0" w:space="0" w:color="auto"/>
        <w:left w:val="none" w:sz="0" w:space="0" w:color="auto"/>
        <w:bottom w:val="none" w:sz="0" w:space="0" w:color="auto"/>
        <w:right w:val="none" w:sz="0" w:space="0" w:color="auto"/>
      </w:divBdr>
    </w:div>
    <w:div w:id="845903592">
      <w:bodyDiv w:val="1"/>
      <w:marLeft w:val="0"/>
      <w:marRight w:val="0"/>
      <w:marTop w:val="0"/>
      <w:marBottom w:val="0"/>
      <w:divBdr>
        <w:top w:val="none" w:sz="0" w:space="0" w:color="auto"/>
        <w:left w:val="none" w:sz="0" w:space="0" w:color="auto"/>
        <w:bottom w:val="none" w:sz="0" w:space="0" w:color="auto"/>
        <w:right w:val="none" w:sz="0" w:space="0" w:color="auto"/>
      </w:divBdr>
    </w:div>
    <w:div w:id="846745571">
      <w:bodyDiv w:val="1"/>
      <w:marLeft w:val="0"/>
      <w:marRight w:val="0"/>
      <w:marTop w:val="0"/>
      <w:marBottom w:val="0"/>
      <w:divBdr>
        <w:top w:val="none" w:sz="0" w:space="0" w:color="auto"/>
        <w:left w:val="none" w:sz="0" w:space="0" w:color="auto"/>
        <w:bottom w:val="none" w:sz="0" w:space="0" w:color="auto"/>
        <w:right w:val="none" w:sz="0" w:space="0" w:color="auto"/>
      </w:divBdr>
    </w:div>
    <w:div w:id="847061193">
      <w:bodyDiv w:val="1"/>
      <w:marLeft w:val="0"/>
      <w:marRight w:val="0"/>
      <w:marTop w:val="0"/>
      <w:marBottom w:val="0"/>
      <w:divBdr>
        <w:top w:val="none" w:sz="0" w:space="0" w:color="auto"/>
        <w:left w:val="none" w:sz="0" w:space="0" w:color="auto"/>
        <w:bottom w:val="none" w:sz="0" w:space="0" w:color="auto"/>
        <w:right w:val="none" w:sz="0" w:space="0" w:color="auto"/>
      </w:divBdr>
    </w:div>
    <w:div w:id="847061851">
      <w:bodyDiv w:val="1"/>
      <w:marLeft w:val="0"/>
      <w:marRight w:val="0"/>
      <w:marTop w:val="0"/>
      <w:marBottom w:val="0"/>
      <w:divBdr>
        <w:top w:val="none" w:sz="0" w:space="0" w:color="auto"/>
        <w:left w:val="none" w:sz="0" w:space="0" w:color="auto"/>
        <w:bottom w:val="none" w:sz="0" w:space="0" w:color="auto"/>
        <w:right w:val="none" w:sz="0" w:space="0" w:color="auto"/>
      </w:divBdr>
    </w:div>
    <w:div w:id="847135093">
      <w:bodyDiv w:val="1"/>
      <w:marLeft w:val="0"/>
      <w:marRight w:val="0"/>
      <w:marTop w:val="0"/>
      <w:marBottom w:val="0"/>
      <w:divBdr>
        <w:top w:val="none" w:sz="0" w:space="0" w:color="auto"/>
        <w:left w:val="none" w:sz="0" w:space="0" w:color="auto"/>
        <w:bottom w:val="none" w:sz="0" w:space="0" w:color="auto"/>
        <w:right w:val="none" w:sz="0" w:space="0" w:color="auto"/>
      </w:divBdr>
    </w:div>
    <w:div w:id="847216404">
      <w:bodyDiv w:val="1"/>
      <w:marLeft w:val="0"/>
      <w:marRight w:val="0"/>
      <w:marTop w:val="0"/>
      <w:marBottom w:val="0"/>
      <w:divBdr>
        <w:top w:val="none" w:sz="0" w:space="0" w:color="auto"/>
        <w:left w:val="none" w:sz="0" w:space="0" w:color="auto"/>
        <w:bottom w:val="none" w:sz="0" w:space="0" w:color="auto"/>
        <w:right w:val="none" w:sz="0" w:space="0" w:color="auto"/>
      </w:divBdr>
    </w:div>
    <w:div w:id="847408228">
      <w:bodyDiv w:val="1"/>
      <w:marLeft w:val="0"/>
      <w:marRight w:val="0"/>
      <w:marTop w:val="0"/>
      <w:marBottom w:val="0"/>
      <w:divBdr>
        <w:top w:val="none" w:sz="0" w:space="0" w:color="auto"/>
        <w:left w:val="none" w:sz="0" w:space="0" w:color="auto"/>
        <w:bottom w:val="none" w:sz="0" w:space="0" w:color="auto"/>
        <w:right w:val="none" w:sz="0" w:space="0" w:color="auto"/>
      </w:divBdr>
    </w:div>
    <w:div w:id="851652860">
      <w:bodyDiv w:val="1"/>
      <w:marLeft w:val="0"/>
      <w:marRight w:val="0"/>
      <w:marTop w:val="0"/>
      <w:marBottom w:val="0"/>
      <w:divBdr>
        <w:top w:val="none" w:sz="0" w:space="0" w:color="auto"/>
        <w:left w:val="none" w:sz="0" w:space="0" w:color="auto"/>
        <w:bottom w:val="none" w:sz="0" w:space="0" w:color="auto"/>
        <w:right w:val="none" w:sz="0" w:space="0" w:color="auto"/>
      </w:divBdr>
    </w:div>
    <w:div w:id="852034898">
      <w:bodyDiv w:val="1"/>
      <w:marLeft w:val="0"/>
      <w:marRight w:val="0"/>
      <w:marTop w:val="0"/>
      <w:marBottom w:val="0"/>
      <w:divBdr>
        <w:top w:val="none" w:sz="0" w:space="0" w:color="auto"/>
        <w:left w:val="none" w:sz="0" w:space="0" w:color="auto"/>
        <w:bottom w:val="none" w:sz="0" w:space="0" w:color="auto"/>
        <w:right w:val="none" w:sz="0" w:space="0" w:color="auto"/>
      </w:divBdr>
    </w:div>
    <w:div w:id="852231112">
      <w:bodyDiv w:val="1"/>
      <w:marLeft w:val="0"/>
      <w:marRight w:val="0"/>
      <w:marTop w:val="0"/>
      <w:marBottom w:val="0"/>
      <w:divBdr>
        <w:top w:val="none" w:sz="0" w:space="0" w:color="auto"/>
        <w:left w:val="none" w:sz="0" w:space="0" w:color="auto"/>
        <w:bottom w:val="none" w:sz="0" w:space="0" w:color="auto"/>
        <w:right w:val="none" w:sz="0" w:space="0" w:color="auto"/>
      </w:divBdr>
    </w:div>
    <w:div w:id="853154490">
      <w:bodyDiv w:val="1"/>
      <w:marLeft w:val="0"/>
      <w:marRight w:val="0"/>
      <w:marTop w:val="0"/>
      <w:marBottom w:val="0"/>
      <w:divBdr>
        <w:top w:val="none" w:sz="0" w:space="0" w:color="auto"/>
        <w:left w:val="none" w:sz="0" w:space="0" w:color="auto"/>
        <w:bottom w:val="none" w:sz="0" w:space="0" w:color="auto"/>
        <w:right w:val="none" w:sz="0" w:space="0" w:color="auto"/>
      </w:divBdr>
    </w:div>
    <w:div w:id="853156641">
      <w:bodyDiv w:val="1"/>
      <w:marLeft w:val="0"/>
      <w:marRight w:val="0"/>
      <w:marTop w:val="0"/>
      <w:marBottom w:val="0"/>
      <w:divBdr>
        <w:top w:val="none" w:sz="0" w:space="0" w:color="auto"/>
        <w:left w:val="none" w:sz="0" w:space="0" w:color="auto"/>
        <w:bottom w:val="none" w:sz="0" w:space="0" w:color="auto"/>
        <w:right w:val="none" w:sz="0" w:space="0" w:color="auto"/>
      </w:divBdr>
    </w:div>
    <w:div w:id="853374619">
      <w:bodyDiv w:val="1"/>
      <w:marLeft w:val="0"/>
      <w:marRight w:val="0"/>
      <w:marTop w:val="0"/>
      <w:marBottom w:val="0"/>
      <w:divBdr>
        <w:top w:val="none" w:sz="0" w:space="0" w:color="auto"/>
        <w:left w:val="none" w:sz="0" w:space="0" w:color="auto"/>
        <w:bottom w:val="none" w:sz="0" w:space="0" w:color="auto"/>
        <w:right w:val="none" w:sz="0" w:space="0" w:color="auto"/>
      </w:divBdr>
    </w:div>
    <w:div w:id="853567483">
      <w:bodyDiv w:val="1"/>
      <w:marLeft w:val="0"/>
      <w:marRight w:val="0"/>
      <w:marTop w:val="0"/>
      <w:marBottom w:val="0"/>
      <w:divBdr>
        <w:top w:val="none" w:sz="0" w:space="0" w:color="auto"/>
        <w:left w:val="none" w:sz="0" w:space="0" w:color="auto"/>
        <w:bottom w:val="none" w:sz="0" w:space="0" w:color="auto"/>
        <w:right w:val="none" w:sz="0" w:space="0" w:color="auto"/>
      </w:divBdr>
    </w:div>
    <w:div w:id="855655329">
      <w:bodyDiv w:val="1"/>
      <w:marLeft w:val="0"/>
      <w:marRight w:val="0"/>
      <w:marTop w:val="0"/>
      <w:marBottom w:val="0"/>
      <w:divBdr>
        <w:top w:val="none" w:sz="0" w:space="0" w:color="auto"/>
        <w:left w:val="none" w:sz="0" w:space="0" w:color="auto"/>
        <w:bottom w:val="none" w:sz="0" w:space="0" w:color="auto"/>
        <w:right w:val="none" w:sz="0" w:space="0" w:color="auto"/>
      </w:divBdr>
    </w:div>
    <w:div w:id="857309031">
      <w:bodyDiv w:val="1"/>
      <w:marLeft w:val="0"/>
      <w:marRight w:val="0"/>
      <w:marTop w:val="0"/>
      <w:marBottom w:val="0"/>
      <w:divBdr>
        <w:top w:val="none" w:sz="0" w:space="0" w:color="auto"/>
        <w:left w:val="none" w:sz="0" w:space="0" w:color="auto"/>
        <w:bottom w:val="none" w:sz="0" w:space="0" w:color="auto"/>
        <w:right w:val="none" w:sz="0" w:space="0" w:color="auto"/>
      </w:divBdr>
    </w:div>
    <w:div w:id="858930515">
      <w:bodyDiv w:val="1"/>
      <w:marLeft w:val="0"/>
      <w:marRight w:val="0"/>
      <w:marTop w:val="0"/>
      <w:marBottom w:val="0"/>
      <w:divBdr>
        <w:top w:val="none" w:sz="0" w:space="0" w:color="auto"/>
        <w:left w:val="none" w:sz="0" w:space="0" w:color="auto"/>
        <w:bottom w:val="none" w:sz="0" w:space="0" w:color="auto"/>
        <w:right w:val="none" w:sz="0" w:space="0" w:color="auto"/>
      </w:divBdr>
    </w:div>
    <w:div w:id="859665331">
      <w:bodyDiv w:val="1"/>
      <w:marLeft w:val="0"/>
      <w:marRight w:val="0"/>
      <w:marTop w:val="0"/>
      <w:marBottom w:val="0"/>
      <w:divBdr>
        <w:top w:val="none" w:sz="0" w:space="0" w:color="auto"/>
        <w:left w:val="none" w:sz="0" w:space="0" w:color="auto"/>
        <w:bottom w:val="none" w:sz="0" w:space="0" w:color="auto"/>
        <w:right w:val="none" w:sz="0" w:space="0" w:color="auto"/>
      </w:divBdr>
    </w:div>
    <w:div w:id="859972103">
      <w:bodyDiv w:val="1"/>
      <w:marLeft w:val="0"/>
      <w:marRight w:val="0"/>
      <w:marTop w:val="0"/>
      <w:marBottom w:val="0"/>
      <w:divBdr>
        <w:top w:val="none" w:sz="0" w:space="0" w:color="auto"/>
        <w:left w:val="none" w:sz="0" w:space="0" w:color="auto"/>
        <w:bottom w:val="none" w:sz="0" w:space="0" w:color="auto"/>
        <w:right w:val="none" w:sz="0" w:space="0" w:color="auto"/>
      </w:divBdr>
    </w:div>
    <w:div w:id="860822544">
      <w:bodyDiv w:val="1"/>
      <w:marLeft w:val="0"/>
      <w:marRight w:val="0"/>
      <w:marTop w:val="0"/>
      <w:marBottom w:val="0"/>
      <w:divBdr>
        <w:top w:val="none" w:sz="0" w:space="0" w:color="auto"/>
        <w:left w:val="none" w:sz="0" w:space="0" w:color="auto"/>
        <w:bottom w:val="none" w:sz="0" w:space="0" w:color="auto"/>
        <w:right w:val="none" w:sz="0" w:space="0" w:color="auto"/>
      </w:divBdr>
    </w:div>
    <w:div w:id="862130335">
      <w:bodyDiv w:val="1"/>
      <w:marLeft w:val="0"/>
      <w:marRight w:val="0"/>
      <w:marTop w:val="0"/>
      <w:marBottom w:val="0"/>
      <w:divBdr>
        <w:top w:val="none" w:sz="0" w:space="0" w:color="auto"/>
        <w:left w:val="none" w:sz="0" w:space="0" w:color="auto"/>
        <w:bottom w:val="none" w:sz="0" w:space="0" w:color="auto"/>
        <w:right w:val="none" w:sz="0" w:space="0" w:color="auto"/>
      </w:divBdr>
    </w:div>
    <w:div w:id="862937959">
      <w:bodyDiv w:val="1"/>
      <w:marLeft w:val="0"/>
      <w:marRight w:val="0"/>
      <w:marTop w:val="0"/>
      <w:marBottom w:val="0"/>
      <w:divBdr>
        <w:top w:val="none" w:sz="0" w:space="0" w:color="auto"/>
        <w:left w:val="none" w:sz="0" w:space="0" w:color="auto"/>
        <w:bottom w:val="none" w:sz="0" w:space="0" w:color="auto"/>
        <w:right w:val="none" w:sz="0" w:space="0" w:color="auto"/>
      </w:divBdr>
    </w:div>
    <w:div w:id="863517199">
      <w:bodyDiv w:val="1"/>
      <w:marLeft w:val="0"/>
      <w:marRight w:val="0"/>
      <w:marTop w:val="0"/>
      <w:marBottom w:val="0"/>
      <w:divBdr>
        <w:top w:val="none" w:sz="0" w:space="0" w:color="auto"/>
        <w:left w:val="none" w:sz="0" w:space="0" w:color="auto"/>
        <w:bottom w:val="none" w:sz="0" w:space="0" w:color="auto"/>
        <w:right w:val="none" w:sz="0" w:space="0" w:color="auto"/>
      </w:divBdr>
    </w:div>
    <w:div w:id="864758610">
      <w:bodyDiv w:val="1"/>
      <w:marLeft w:val="0"/>
      <w:marRight w:val="0"/>
      <w:marTop w:val="0"/>
      <w:marBottom w:val="0"/>
      <w:divBdr>
        <w:top w:val="none" w:sz="0" w:space="0" w:color="auto"/>
        <w:left w:val="none" w:sz="0" w:space="0" w:color="auto"/>
        <w:bottom w:val="none" w:sz="0" w:space="0" w:color="auto"/>
        <w:right w:val="none" w:sz="0" w:space="0" w:color="auto"/>
      </w:divBdr>
    </w:div>
    <w:div w:id="865140933">
      <w:bodyDiv w:val="1"/>
      <w:marLeft w:val="0"/>
      <w:marRight w:val="0"/>
      <w:marTop w:val="0"/>
      <w:marBottom w:val="0"/>
      <w:divBdr>
        <w:top w:val="none" w:sz="0" w:space="0" w:color="auto"/>
        <w:left w:val="none" w:sz="0" w:space="0" w:color="auto"/>
        <w:bottom w:val="none" w:sz="0" w:space="0" w:color="auto"/>
        <w:right w:val="none" w:sz="0" w:space="0" w:color="auto"/>
      </w:divBdr>
    </w:div>
    <w:div w:id="865366343">
      <w:bodyDiv w:val="1"/>
      <w:marLeft w:val="0"/>
      <w:marRight w:val="0"/>
      <w:marTop w:val="0"/>
      <w:marBottom w:val="0"/>
      <w:divBdr>
        <w:top w:val="none" w:sz="0" w:space="0" w:color="auto"/>
        <w:left w:val="none" w:sz="0" w:space="0" w:color="auto"/>
        <w:bottom w:val="none" w:sz="0" w:space="0" w:color="auto"/>
        <w:right w:val="none" w:sz="0" w:space="0" w:color="auto"/>
      </w:divBdr>
    </w:div>
    <w:div w:id="865874377">
      <w:bodyDiv w:val="1"/>
      <w:marLeft w:val="0"/>
      <w:marRight w:val="0"/>
      <w:marTop w:val="0"/>
      <w:marBottom w:val="0"/>
      <w:divBdr>
        <w:top w:val="none" w:sz="0" w:space="0" w:color="auto"/>
        <w:left w:val="none" w:sz="0" w:space="0" w:color="auto"/>
        <w:bottom w:val="none" w:sz="0" w:space="0" w:color="auto"/>
        <w:right w:val="none" w:sz="0" w:space="0" w:color="auto"/>
      </w:divBdr>
    </w:div>
    <w:div w:id="868689195">
      <w:bodyDiv w:val="1"/>
      <w:marLeft w:val="0"/>
      <w:marRight w:val="0"/>
      <w:marTop w:val="0"/>
      <w:marBottom w:val="0"/>
      <w:divBdr>
        <w:top w:val="none" w:sz="0" w:space="0" w:color="auto"/>
        <w:left w:val="none" w:sz="0" w:space="0" w:color="auto"/>
        <w:bottom w:val="none" w:sz="0" w:space="0" w:color="auto"/>
        <w:right w:val="none" w:sz="0" w:space="0" w:color="auto"/>
      </w:divBdr>
    </w:div>
    <w:div w:id="869420044">
      <w:bodyDiv w:val="1"/>
      <w:marLeft w:val="0"/>
      <w:marRight w:val="0"/>
      <w:marTop w:val="0"/>
      <w:marBottom w:val="0"/>
      <w:divBdr>
        <w:top w:val="none" w:sz="0" w:space="0" w:color="auto"/>
        <w:left w:val="none" w:sz="0" w:space="0" w:color="auto"/>
        <w:bottom w:val="none" w:sz="0" w:space="0" w:color="auto"/>
        <w:right w:val="none" w:sz="0" w:space="0" w:color="auto"/>
      </w:divBdr>
    </w:div>
    <w:div w:id="873277076">
      <w:bodyDiv w:val="1"/>
      <w:marLeft w:val="0"/>
      <w:marRight w:val="0"/>
      <w:marTop w:val="0"/>
      <w:marBottom w:val="0"/>
      <w:divBdr>
        <w:top w:val="none" w:sz="0" w:space="0" w:color="auto"/>
        <w:left w:val="none" w:sz="0" w:space="0" w:color="auto"/>
        <w:bottom w:val="none" w:sz="0" w:space="0" w:color="auto"/>
        <w:right w:val="none" w:sz="0" w:space="0" w:color="auto"/>
      </w:divBdr>
    </w:div>
    <w:div w:id="873346204">
      <w:bodyDiv w:val="1"/>
      <w:marLeft w:val="0"/>
      <w:marRight w:val="0"/>
      <w:marTop w:val="0"/>
      <w:marBottom w:val="0"/>
      <w:divBdr>
        <w:top w:val="none" w:sz="0" w:space="0" w:color="auto"/>
        <w:left w:val="none" w:sz="0" w:space="0" w:color="auto"/>
        <w:bottom w:val="none" w:sz="0" w:space="0" w:color="auto"/>
        <w:right w:val="none" w:sz="0" w:space="0" w:color="auto"/>
      </w:divBdr>
    </w:div>
    <w:div w:id="873663442">
      <w:bodyDiv w:val="1"/>
      <w:marLeft w:val="0"/>
      <w:marRight w:val="0"/>
      <w:marTop w:val="0"/>
      <w:marBottom w:val="0"/>
      <w:divBdr>
        <w:top w:val="none" w:sz="0" w:space="0" w:color="auto"/>
        <w:left w:val="none" w:sz="0" w:space="0" w:color="auto"/>
        <w:bottom w:val="none" w:sz="0" w:space="0" w:color="auto"/>
        <w:right w:val="none" w:sz="0" w:space="0" w:color="auto"/>
      </w:divBdr>
    </w:div>
    <w:div w:id="873733464">
      <w:bodyDiv w:val="1"/>
      <w:marLeft w:val="0"/>
      <w:marRight w:val="0"/>
      <w:marTop w:val="0"/>
      <w:marBottom w:val="0"/>
      <w:divBdr>
        <w:top w:val="none" w:sz="0" w:space="0" w:color="auto"/>
        <w:left w:val="none" w:sz="0" w:space="0" w:color="auto"/>
        <w:bottom w:val="none" w:sz="0" w:space="0" w:color="auto"/>
        <w:right w:val="none" w:sz="0" w:space="0" w:color="auto"/>
      </w:divBdr>
    </w:div>
    <w:div w:id="873737470">
      <w:bodyDiv w:val="1"/>
      <w:marLeft w:val="0"/>
      <w:marRight w:val="0"/>
      <w:marTop w:val="0"/>
      <w:marBottom w:val="0"/>
      <w:divBdr>
        <w:top w:val="none" w:sz="0" w:space="0" w:color="auto"/>
        <w:left w:val="none" w:sz="0" w:space="0" w:color="auto"/>
        <w:bottom w:val="none" w:sz="0" w:space="0" w:color="auto"/>
        <w:right w:val="none" w:sz="0" w:space="0" w:color="auto"/>
      </w:divBdr>
    </w:div>
    <w:div w:id="874149444">
      <w:bodyDiv w:val="1"/>
      <w:marLeft w:val="0"/>
      <w:marRight w:val="0"/>
      <w:marTop w:val="0"/>
      <w:marBottom w:val="0"/>
      <w:divBdr>
        <w:top w:val="none" w:sz="0" w:space="0" w:color="auto"/>
        <w:left w:val="none" w:sz="0" w:space="0" w:color="auto"/>
        <w:bottom w:val="none" w:sz="0" w:space="0" w:color="auto"/>
        <w:right w:val="none" w:sz="0" w:space="0" w:color="auto"/>
      </w:divBdr>
    </w:div>
    <w:div w:id="874392389">
      <w:bodyDiv w:val="1"/>
      <w:marLeft w:val="0"/>
      <w:marRight w:val="0"/>
      <w:marTop w:val="0"/>
      <w:marBottom w:val="0"/>
      <w:divBdr>
        <w:top w:val="none" w:sz="0" w:space="0" w:color="auto"/>
        <w:left w:val="none" w:sz="0" w:space="0" w:color="auto"/>
        <w:bottom w:val="none" w:sz="0" w:space="0" w:color="auto"/>
        <w:right w:val="none" w:sz="0" w:space="0" w:color="auto"/>
      </w:divBdr>
    </w:div>
    <w:div w:id="874580113">
      <w:bodyDiv w:val="1"/>
      <w:marLeft w:val="0"/>
      <w:marRight w:val="0"/>
      <w:marTop w:val="0"/>
      <w:marBottom w:val="0"/>
      <w:divBdr>
        <w:top w:val="none" w:sz="0" w:space="0" w:color="auto"/>
        <w:left w:val="none" w:sz="0" w:space="0" w:color="auto"/>
        <w:bottom w:val="none" w:sz="0" w:space="0" w:color="auto"/>
        <w:right w:val="none" w:sz="0" w:space="0" w:color="auto"/>
      </w:divBdr>
    </w:div>
    <w:div w:id="878279088">
      <w:bodyDiv w:val="1"/>
      <w:marLeft w:val="0"/>
      <w:marRight w:val="0"/>
      <w:marTop w:val="0"/>
      <w:marBottom w:val="0"/>
      <w:divBdr>
        <w:top w:val="none" w:sz="0" w:space="0" w:color="auto"/>
        <w:left w:val="none" w:sz="0" w:space="0" w:color="auto"/>
        <w:bottom w:val="none" w:sz="0" w:space="0" w:color="auto"/>
        <w:right w:val="none" w:sz="0" w:space="0" w:color="auto"/>
      </w:divBdr>
    </w:div>
    <w:div w:id="879127065">
      <w:bodyDiv w:val="1"/>
      <w:marLeft w:val="0"/>
      <w:marRight w:val="0"/>
      <w:marTop w:val="0"/>
      <w:marBottom w:val="0"/>
      <w:divBdr>
        <w:top w:val="none" w:sz="0" w:space="0" w:color="auto"/>
        <w:left w:val="none" w:sz="0" w:space="0" w:color="auto"/>
        <w:bottom w:val="none" w:sz="0" w:space="0" w:color="auto"/>
        <w:right w:val="none" w:sz="0" w:space="0" w:color="auto"/>
      </w:divBdr>
    </w:div>
    <w:div w:id="879130851">
      <w:bodyDiv w:val="1"/>
      <w:marLeft w:val="0"/>
      <w:marRight w:val="0"/>
      <w:marTop w:val="0"/>
      <w:marBottom w:val="0"/>
      <w:divBdr>
        <w:top w:val="none" w:sz="0" w:space="0" w:color="auto"/>
        <w:left w:val="none" w:sz="0" w:space="0" w:color="auto"/>
        <w:bottom w:val="none" w:sz="0" w:space="0" w:color="auto"/>
        <w:right w:val="none" w:sz="0" w:space="0" w:color="auto"/>
      </w:divBdr>
    </w:div>
    <w:div w:id="879438624">
      <w:bodyDiv w:val="1"/>
      <w:marLeft w:val="0"/>
      <w:marRight w:val="0"/>
      <w:marTop w:val="0"/>
      <w:marBottom w:val="0"/>
      <w:divBdr>
        <w:top w:val="none" w:sz="0" w:space="0" w:color="auto"/>
        <w:left w:val="none" w:sz="0" w:space="0" w:color="auto"/>
        <w:bottom w:val="none" w:sz="0" w:space="0" w:color="auto"/>
        <w:right w:val="none" w:sz="0" w:space="0" w:color="auto"/>
      </w:divBdr>
    </w:div>
    <w:div w:id="881210599">
      <w:bodyDiv w:val="1"/>
      <w:marLeft w:val="0"/>
      <w:marRight w:val="0"/>
      <w:marTop w:val="0"/>
      <w:marBottom w:val="0"/>
      <w:divBdr>
        <w:top w:val="none" w:sz="0" w:space="0" w:color="auto"/>
        <w:left w:val="none" w:sz="0" w:space="0" w:color="auto"/>
        <w:bottom w:val="none" w:sz="0" w:space="0" w:color="auto"/>
        <w:right w:val="none" w:sz="0" w:space="0" w:color="auto"/>
      </w:divBdr>
    </w:div>
    <w:div w:id="882323387">
      <w:bodyDiv w:val="1"/>
      <w:marLeft w:val="0"/>
      <w:marRight w:val="0"/>
      <w:marTop w:val="0"/>
      <w:marBottom w:val="0"/>
      <w:divBdr>
        <w:top w:val="none" w:sz="0" w:space="0" w:color="auto"/>
        <w:left w:val="none" w:sz="0" w:space="0" w:color="auto"/>
        <w:bottom w:val="none" w:sz="0" w:space="0" w:color="auto"/>
        <w:right w:val="none" w:sz="0" w:space="0" w:color="auto"/>
      </w:divBdr>
    </w:div>
    <w:div w:id="882668041">
      <w:bodyDiv w:val="1"/>
      <w:marLeft w:val="0"/>
      <w:marRight w:val="0"/>
      <w:marTop w:val="0"/>
      <w:marBottom w:val="0"/>
      <w:divBdr>
        <w:top w:val="none" w:sz="0" w:space="0" w:color="auto"/>
        <w:left w:val="none" w:sz="0" w:space="0" w:color="auto"/>
        <w:bottom w:val="none" w:sz="0" w:space="0" w:color="auto"/>
        <w:right w:val="none" w:sz="0" w:space="0" w:color="auto"/>
      </w:divBdr>
    </w:div>
    <w:div w:id="883369793">
      <w:bodyDiv w:val="1"/>
      <w:marLeft w:val="0"/>
      <w:marRight w:val="0"/>
      <w:marTop w:val="0"/>
      <w:marBottom w:val="0"/>
      <w:divBdr>
        <w:top w:val="none" w:sz="0" w:space="0" w:color="auto"/>
        <w:left w:val="none" w:sz="0" w:space="0" w:color="auto"/>
        <w:bottom w:val="none" w:sz="0" w:space="0" w:color="auto"/>
        <w:right w:val="none" w:sz="0" w:space="0" w:color="auto"/>
      </w:divBdr>
    </w:div>
    <w:div w:id="884289738">
      <w:bodyDiv w:val="1"/>
      <w:marLeft w:val="0"/>
      <w:marRight w:val="0"/>
      <w:marTop w:val="0"/>
      <w:marBottom w:val="0"/>
      <w:divBdr>
        <w:top w:val="none" w:sz="0" w:space="0" w:color="auto"/>
        <w:left w:val="none" w:sz="0" w:space="0" w:color="auto"/>
        <w:bottom w:val="none" w:sz="0" w:space="0" w:color="auto"/>
        <w:right w:val="none" w:sz="0" w:space="0" w:color="auto"/>
      </w:divBdr>
    </w:div>
    <w:div w:id="884295742">
      <w:bodyDiv w:val="1"/>
      <w:marLeft w:val="0"/>
      <w:marRight w:val="0"/>
      <w:marTop w:val="0"/>
      <w:marBottom w:val="0"/>
      <w:divBdr>
        <w:top w:val="none" w:sz="0" w:space="0" w:color="auto"/>
        <w:left w:val="none" w:sz="0" w:space="0" w:color="auto"/>
        <w:bottom w:val="none" w:sz="0" w:space="0" w:color="auto"/>
        <w:right w:val="none" w:sz="0" w:space="0" w:color="auto"/>
      </w:divBdr>
    </w:div>
    <w:div w:id="884684424">
      <w:bodyDiv w:val="1"/>
      <w:marLeft w:val="0"/>
      <w:marRight w:val="0"/>
      <w:marTop w:val="0"/>
      <w:marBottom w:val="0"/>
      <w:divBdr>
        <w:top w:val="none" w:sz="0" w:space="0" w:color="auto"/>
        <w:left w:val="none" w:sz="0" w:space="0" w:color="auto"/>
        <w:bottom w:val="none" w:sz="0" w:space="0" w:color="auto"/>
        <w:right w:val="none" w:sz="0" w:space="0" w:color="auto"/>
      </w:divBdr>
    </w:div>
    <w:div w:id="885724693">
      <w:bodyDiv w:val="1"/>
      <w:marLeft w:val="0"/>
      <w:marRight w:val="0"/>
      <w:marTop w:val="0"/>
      <w:marBottom w:val="0"/>
      <w:divBdr>
        <w:top w:val="none" w:sz="0" w:space="0" w:color="auto"/>
        <w:left w:val="none" w:sz="0" w:space="0" w:color="auto"/>
        <w:bottom w:val="none" w:sz="0" w:space="0" w:color="auto"/>
        <w:right w:val="none" w:sz="0" w:space="0" w:color="auto"/>
      </w:divBdr>
    </w:div>
    <w:div w:id="887181325">
      <w:bodyDiv w:val="1"/>
      <w:marLeft w:val="0"/>
      <w:marRight w:val="0"/>
      <w:marTop w:val="0"/>
      <w:marBottom w:val="0"/>
      <w:divBdr>
        <w:top w:val="none" w:sz="0" w:space="0" w:color="auto"/>
        <w:left w:val="none" w:sz="0" w:space="0" w:color="auto"/>
        <w:bottom w:val="none" w:sz="0" w:space="0" w:color="auto"/>
        <w:right w:val="none" w:sz="0" w:space="0" w:color="auto"/>
      </w:divBdr>
    </w:div>
    <w:div w:id="889268232">
      <w:bodyDiv w:val="1"/>
      <w:marLeft w:val="0"/>
      <w:marRight w:val="0"/>
      <w:marTop w:val="0"/>
      <w:marBottom w:val="0"/>
      <w:divBdr>
        <w:top w:val="none" w:sz="0" w:space="0" w:color="auto"/>
        <w:left w:val="none" w:sz="0" w:space="0" w:color="auto"/>
        <w:bottom w:val="none" w:sz="0" w:space="0" w:color="auto"/>
        <w:right w:val="none" w:sz="0" w:space="0" w:color="auto"/>
      </w:divBdr>
    </w:div>
    <w:div w:id="890962079">
      <w:bodyDiv w:val="1"/>
      <w:marLeft w:val="0"/>
      <w:marRight w:val="0"/>
      <w:marTop w:val="0"/>
      <w:marBottom w:val="0"/>
      <w:divBdr>
        <w:top w:val="none" w:sz="0" w:space="0" w:color="auto"/>
        <w:left w:val="none" w:sz="0" w:space="0" w:color="auto"/>
        <w:bottom w:val="none" w:sz="0" w:space="0" w:color="auto"/>
        <w:right w:val="none" w:sz="0" w:space="0" w:color="auto"/>
      </w:divBdr>
    </w:div>
    <w:div w:id="891962134">
      <w:bodyDiv w:val="1"/>
      <w:marLeft w:val="0"/>
      <w:marRight w:val="0"/>
      <w:marTop w:val="0"/>
      <w:marBottom w:val="0"/>
      <w:divBdr>
        <w:top w:val="none" w:sz="0" w:space="0" w:color="auto"/>
        <w:left w:val="none" w:sz="0" w:space="0" w:color="auto"/>
        <w:bottom w:val="none" w:sz="0" w:space="0" w:color="auto"/>
        <w:right w:val="none" w:sz="0" w:space="0" w:color="auto"/>
      </w:divBdr>
    </w:div>
    <w:div w:id="892346571">
      <w:bodyDiv w:val="1"/>
      <w:marLeft w:val="0"/>
      <w:marRight w:val="0"/>
      <w:marTop w:val="0"/>
      <w:marBottom w:val="0"/>
      <w:divBdr>
        <w:top w:val="none" w:sz="0" w:space="0" w:color="auto"/>
        <w:left w:val="none" w:sz="0" w:space="0" w:color="auto"/>
        <w:bottom w:val="none" w:sz="0" w:space="0" w:color="auto"/>
        <w:right w:val="none" w:sz="0" w:space="0" w:color="auto"/>
      </w:divBdr>
    </w:div>
    <w:div w:id="892544618">
      <w:bodyDiv w:val="1"/>
      <w:marLeft w:val="0"/>
      <w:marRight w:val="0"/>
      <w:marTop w:val="0"/>
      <w:marBottom w:val="0"/>
      <w:divBdr>
        <w:top w:val="none" w:sz="0" w:space="0" w:color="auto"/>
        <w:left w:val="none" w:sz="0" w:space="0" w:color="auto"/>
        <w:bottom w:val="none" w:sz="0" w:space="0" w:color="auto"/>
        <w:right w:val="none" w:sz="0" w:space="0" w:color="auto"/>
      </w:divBdr>
    </w:div>
    <w:div w:id="893194434">
      <w:bodyDiv w:val="1"/>
      <w:marLeft w:val="0"/>
      <w:marRight w:val="0"/>
      <w:marTop w:val="0"/>
      <w:marBottom w:val="0"/>
      <w:divBdr>
        <w:top w:val="none" w:sz="0" w:space="0" w:color="auto"/>
        <w:left w:val="none" w:sz="0" w:space="0" w:color="auto"/>
        <w:bottom w:val="none" w:sz="0" w:space="0" w:color="auto"/>
        <w:right w:val="none" w:sz="0" w:space="0" w:color="auto"/>
      </w:divBdr>
    </w:div>
    <w:div w:id="893739778">
      <w:bodyDiv w:val="1"/>
      <w:marLeft w:val="0"/>
      <w:marRight w:val="0"/>
      <w:marTop w:val="0"/>
      <w:marBottom w:val="0"/>
      <w:divBdr>
        <w:top w:val="none" w:sz="0" w:space="0" w:color="auto"/>
        <w:left w:val="none" w:sz="0" w:space="0" w:color="auto"/>
        <w:bottom w:val="none" w:sz="0" w:space="0" w:color="auto"/>
        <w:right w:val="none" w:sz="0" w:space="0" w:color="auto"/>
      </w:divBdr>
    </w:div>
    <w:div w:id="894201456">
      <w:bodyDiv w:val="1"/>
      <w:marLeft w:val="0"/>
      <w:marRight w:val="0"/>
      <w:marTop w:val="0"/>
      <w:marBottom w:val="0"/>
      <w:divBdr>
        <w:top w:val="none" w:sz="0" w:space="0" w:color="auto"/>
        <w:left w:val="none" w:sz="0" w:space="0" w:color="auto"/>
        <w:bottom w:val="none" w:sz="0" w:space="0" w:color="auto"/>
        <w:right w:val="none" w:sz="0" w:space="0" w:color="auto"/>
      </w:divBdr>
    </w:div>
    <w:div w:id="897785841">
      <w:bodyDiv w:val="1"/>
      <w:marLeft w:val="0"/>
      <w:marRight w:val="0"/>
      <w:marTop w:val="0"/>
      <w:marBottom w:val="0"/>
      <w:divBdr>
        <w:top w:val="none" w:sz="0" w:space="0" w:color="auto"/>
        <w:left w:val="none" w:sz="0" w:space="0" w:color="auto"/>
        <w:bottom w:val="none" w:sz="0" w:space="0" w:color="auto"/>
        <w:right w:val="none" w:sz="0" w:space="0" w:color="auto"/>
      </w:divBdr>
    </w:div>
    <w:div w:id="897977036">
      <w:bodyDiv w:val="1"/>
      <w:marLeft w:val="0"/>
      <w:marRight w:val="0"/>
      <w:marTop w:val="0"/>
      <w:marBottom w:val="0"/>
      <w:divBdr>
        <w:top w:val="none" w:sz="0" w:space="0" w:color="auto"/>
        <w:left w:val="none" w:sz="0" w:space="0" w:color="auto"/>
        <w:bottom w:val="none" w:sz="0" w:space="0" w:color="auto"/>
        <w:right w:val="none" w:sz="0" w:space="0" w:color="auto"/>
      </w:divBdr>
    </w:div>
    <w:div w:id="901138081">
      <w:bodyDiv w:val="1"/>
      <w:marLeft w:val="0"/>
      <w:marRight w:val="0"/>
      <w:marTop w:val="0"/>
      <w:marBottom w:val="0"/>
      <w:divBdr>
        <w:top w:val="none" w:sz="0" w:space="0" w:color="auto"/>
        <w:left w:val="none" w:sz="0" w:space="0" w:color="auto"/>
        <w:bottom w:val="none" w:sz="0" w:space="0" w:color="auto"/>
        <w:right w:val="none" w:sz="0" w:space="0" w:color="auto"/>
      </w:divBdr>
    </w:div>
    <w:div w:id="901210410">
      <w:bodyDiv w:val="1"/>
      <w:marLeft w:val="0"/>
      <w:marRight w:val="0"/>
      <w:marTop w:val="0"/>
      <w:marBottom w:val="0"/>
      <w:divBdr>
        <w:top w:val="none" w:sz="0" w:space="0" w:color="auto"/>
        <w:left w:val="none" w:sz="0" w:space="0" w:color="auto"/>
        <w:bottom w:val="none" w:sz="0" w:space="0" w:color="auto"/>
        <w:right w:val="none" w:sz="0" w:space="0" w:color="auto"/>
      </w:divBdr>
    </w:div>
    <w:div w:id="901328502">
      <w:bodyDiv w:val="1"/>
      <w:marLeft w:val="0"/>
      <w:marRight w:val="0"/>
      <w:marTop w:val="0"/>
      <w:marBottom w:val="0"/>
      <w:divBdr>
        <w:top w:val="none" w:sz="0" w:space="0" w:color="auto"/>
        <w:left w:val="none" w:sz="0" w:space="0" w:color="auto"/>
        <w:bottom w:val="none" w:sz="0" w:space="0" w:color="auto"/>
        <w:right w:val="none" w:sz="0" w:space="0" w:color="auto"/>
      </w:divBdr>
    </w:div>
    <w:div w:id="901675567">
      <w:bodyDiv w:val="1"/>
      <w:marLeft w:val="0"/>
      <w:marRight w:val="0"/>
      <w:marTop w:val="0"/>
      <w:marBottom w:val="0"/>
      <w:divBdr>
        <w:top w:val="none" w:sz="0" w:space="0" w:color="auto"/>
        <w:left w:val="none" w:sz="0" w:space="0" w:color="auto"/>
        <w:bottom w:val="none" w:sz="0" w:space="0" w:color="auto"/>
        <w:right w:val="none" w:sz="0" w:space="0" w:color="auto"/>
      </w:divBdr>
    </w:div>
    <w:div w:id="901794111">
      <w:bodyDiv w:val="1"/>
      <w:marLeft w:val="0"/>
      <w:marRight w:val="0"/>
      <w:marTop w:val="0"/>
      <w:marBottom w:val="0"/>
      <w:divBdr>
        <w:top w:val="none" w:sz="0" w:space="0" w:color="auto"/>
        <w:left w:val="none" w:sz="0" w:space="0" w:color="auto"/>
        <w:bottom w:val="none" w:sz="0" w:space="0" w:color="auto"/>
        <w:right w:val="none" w:sz="0" w:space="0" w:color="auto"/>
      </w:divBdr>
    </w:div>
    <w:div w:id="902134136">
      <w:bodyDiv w:val="1"/>
      <w:marLeft w:val="0"/>
      <w:marRight w:val="0"/>
      <w:marTop w:val="0"/>
      <w:marBottom w:val="0"/>
      <w:divBdr>
        <w:top w:val="none" w:sz="0" w:space="0" w:color="auto"/>
        <w:left w:val="none" w:sz="0" w:space="0" w:color="auto"/>
        <w:bottom w:val="none" w:sz="0" w:space="0" w:color="auto"/>
        <w:right w:val="none" w:sz="0" w:space="0" w:color="auto"/>
      </w:divBdr>
    </w:div>
    <w:div w:id="905838761">
      <w:bodyDiv w:val="1"/>
      <w:marLeft w:val="0"/>
      <w:marRight w:val="0"/>
      <w:marTop w:val="0"/>
      <w:marBottom w:val="0"/>
      <w:divBdr>
        <w:top w:val="none" w:sz="0" w:space="0" w:color="auto"/>
        <w:left w:val="none" w:sz="0" w:space="0" w:color="auto"/>
        <w:bottom w:val="none" w:sz="0" w:space="0" w:color="auto"/>
        <w:right w:val="none" w:sz="0" w:space="0" w:color="auto"/>
      </w:divBdr>
    </w:div>
    <w:div w:id="906766536">
      <w:bodyDiv w:val="1"/>
      <w:marLeft w:val="0"/>
      <w:marRight w:val="0"/>
      <w:marTop w:val="0"/>
      <w:marBottom w:val="0"/>
      <w:divBdr>
        <w:top w:val="none" w:sz="0" w:space="0" w:color="auto"/>
        <w:left w:val="none" w:sz="0" w:space="0" w:color="auto"/>
        <w:bottom w:val="none" w:sz="0" w:space="0" w:color="auto"/>
        <w:right w:val="none" w:sz="0" w:space="0" w:color="auto"/>
      </w:divBdr>
    </w:div>
    <w:div w:id="910581812">
      <w:bodyDiv w:val="1"/>
      <w:marLeft w:val="0"/>
      <w:marRight w:val="0"/>
      <w:marTop w:val="0"/>
      <w:marBottom w:val="0"/>
      <w:divBdr>
        <w:top w:val="none" w:sz="0" w:space="0" w:color="auto"/>
        <w:left w:val="none" w:sz="0" w:space="0" w:color="auto"/>
        <w:bottom w:val="none" w:sz="0" w:space="0" w:color="auto"/>
        <w:right w:val="none" w:sz="0" w:space="0" w:color="auto"/>
      </w:divBdr>
    </w:div>
    <w:div w:id="910776333">
      <w:bodyDiv w:val="1"/>
      <w:marLeft w:val="0"/>
      <w:marRight w:val="0"/>
      <w:marTop w:val="0"/>
      <w:marBottom w:val="0"/>
      <w:divBdr>
        <w:top w:val="none" w:sz="0" w:space="0" w:color="auto"/>
        <w:left w:val="none" w:sz="0" w:space="0" w:color="auto"/>
        <w:bottom w:val="none" w:sz="0" w:space="0" w:color="auto"/>
        <w:right w:val="none" w:sz="0" w:space="0" w:color="auto"/>
      </w:divBdr>
    </w:div>
    <w:div w:id="911475143">
      <w:bodyDiv w:val="1"/>
      <w:marLeft w:val="0"/>
      <w:marRight w:val="0"/>
      <w:marTop w:val="0"/>
      <w:marBottom w:val="0"/>
      <w:divBdr>
        <w:top w:val="none" w:sz="0" w:space="0" w:color="auto"/>
        <w:left w:val="none" w:sz="0" w:space="0" w:color="auto"/>
        <w:bottom w:val="none" w:sz="0" w:space="0" w:color="auto"/>
        <w:right w:val="none" w:sz="0" w:space="0" w:color="auto"/>
      </w:divBdr>
    </w:div>
    <w:div w:id="912198168">
      <w:bodyDiv w:val="1"/>
      <w:marLeft w:val="0"/>
      <w:marRight w:val="0"/>
      <w:marTop w:val="0"/>
      <w:marBottom w:val="0"/>
      <w:divBdr>
        <w:top w:val="none" w:sz="0" w:space="0" w:color="auto"/>
        <w:left w:val="none" w:sz="0" w:space="0" w:color="auto"/>
        <w:bottom w:val="none" w:sz="0" w:space="0" w:color="auto"/>
        <w:right w:val="none" w:sz="0" w:space="0" w:color="auto"/>
      </w:divBdr>
    </w:div>
    <w:div w:id="912348803">
      <w:bodyDiv w:val="1"/>
      <w:marLeft w:val="0"/>
      <w:marRight w:val="0"/>
      <w:marTop w:val="0"/>
      <w:marBottom w:val="0"/>
      <w:divBdr>
        <w:top w:val="none" w:sz="0" w:space="0" w:color="auto"/>
        <w:left w:val="none" w:sz="0" w:space="0" w:color="auto"/>
        <w:bottom w:val="none" w:sz="0" w:space="0" w:color="auto"/>
        <w:right w:val="none" w:sz="0" w:space="0" w:color="auto"/>
      </w:divBdr>
    </w:div>
    <w:div w:id="914124598">
      <w:bodyDiv w:val="1"/>
      <w:marLeft w:val="0"/>
      <w:marRight w:val="0"/>
      <w:marTop w:val="0"/>
      <w:marBottom w:val="0"/>
      <w:divBdr>
        <w:top w:val="none" w:sz="0" w:space="0" w:color="auto"/>
        <w:left w:val="none" w:sz="0" w:space="0" w:color="auto"/>
        <w:bottom w:val="none" w:sz="0" w:space="0" w:color="auto"/>
        <w:right w:val="none" w:sz="0" w:space="0" w:color="auto"/>
      </w:divBdr>
    </w:div>
    <w:div w:id="916792670">
      <w:bodyDiv w:val="1"/>
      <w:marLeft w:val="0"/>
      <w:marRight w:val="0"/>
      <w:marTop w:val="0"/>
      <w:marBottom w:val="0"/>
      <w:divBdr>
        <w:top w:val="none" w:sz="0" w:space="0" w:color="auto"/>
        <w:left w:val="none" w:sz="0" w:space="0" w:color="auto"/>
        <w:bottom w:val="none" w:sz="0" w:space="0" w:color="auto"/>
        <w:right w:val="none" w:sz="0" w:space="0" w:color="auto"/>
      </w:divBdr>
    </w:div>
    <w:div w:id="917715829">
      <w:bodyDiv w:val="1"/>
      <w:marLeft w:val="0"/>
      <w:marRight w:val="0"/>
      <w:marTop w:val="0"/>
      <w:marBottom w:val="0"/>
      <w:divBdr>
        <w:top w:val="none" w:sz="0" w:space="0" w:color="auto"/>
        <w:left w:val="none" w:sz="0" w:space="0" w:color="auto"/>
        <w:bottom w:val="none" w:sz="0" w:space="0" w:color="auto"/>
        <w:right w:val="none" w:sz="0" w:space="0" w:color="auto"/>
      </w:divBdr>
    </w:div>
    <w:div w:id="918179051">
      <w:bodyDiv w:val="1"/>
      <w:marLeft w:val="0"/>
      <w:marRight w:val="0"/>
      <w:marTop w:val="0"/>
      <w:marBottom w:val="0"/>
      <w:divBdr>
        <w:top w:val="none" w:sz="0" w:space="0" w:color="auto"/>
        <w:left w:val="none" w:sz="0" w:space="0" w:color="auto"/>
        <w:bottom w:val="none" w:sz="0" w:space="0" w:color="auto"/>
        <w:right w:val="none" w:sz="0" w:space="0" w:color="auto"/>
      </w:divBdr>
    </w:div>
    <w:div w:id="920914986">
      <w:bodyDiv w:val="1"/>
      <w:marLeft w:val="0"/>
      <w:marRight w:val="0"/>
      <w:marTop w:val="0"/>
      <w:marBottom w:val="0"/>
      <w:divBdr>
        <w:top w:val="none" w:sz="0" w:space="0" w:color="auto"/>
        <w:left w:val="none" w:sz="0" w:space="0" w:color="auto"/>
        <w:bottom w:val="none" w:sz="0" w:space="0" w:color="auto"/>
        <w:right w:val="none" w:sz="0" w:space="0" w:color="auto"/>
      </w:divBdr>
    </w:div>
    <w:div w:id="921374762">
      <w:bodyDiv w:val="1"/>
      <w:marLeft w:val="0"/>
      <w:marRight w:val="0"/>
      <w:marTop w:val="0"/>
      <w:marBottom w:val="0"/>
      <w:divBdr>
        <w:top w:val="none" w:sz="0" w:space="0" w:color="auto"/>
        <w:left w:val="none" w:sz="0" w:space="0" w:color="auto"/>
        <w:bottom w:val="none" w:sz="0" w:space="0" w:color="auto"/>
        <w:right w:val="none" w:sz="0" w:space="0" w:color="auto"/>
      </w:divBdr>
    </w:div>
    <w:div w:id="921448063">
      <w:bodyDiv w:val="1"/>
      <w:marLeft w:val="0"/>
      <w:marRight w:val="0"/>
      <w:marTop w:val="0"/>
      <w:marBottom w:val="0"/>
      <w:divBdr>
        <w:top w:val="none" w:sz="0" w:space="0" w:color="auto"/>
        <w:left w:val="none" w:sz="0" w:space="0" w:color="auto"/>
        <w:bottom w:val="none" w:sz="0" w:space="0" w:color="auto"/>
        <w:right w:val="none" w:sz="0" w:space="0" w:color="auto"/>
      </w:divBdr>
    </w:div>
    <w:div w:id="921571134">
      <w:bodyDiv w:val="1"/>
      <w:marLeft w:val="0"/>
      <w:marRight w:val="0"/>
      <w:marTop w:val="0"/>
      <w:marBottom w:val="0"/>
      <w:divBdr>
        <w:top w:val="none" w:sz="0" w:space="0" w:color="auto"/>
        <w:left w:val="none" w:sz="0" w:space="0" w:color="auto"/>
        <w:bottom w:val="none" w:sz="0" w:space="0" w:color="auto"/>
        <w:right w:val="none" w:sz="0" w:space="0" w:color="auto"/>
      </w:divBdr>
    </w:div>
    <w:div w:id="921988157">
      <w:bodyDiv w:val="1"/>
      <w:marLeft w:val="0"/>
      <w:marRight w:val="0"/>
      <w:marTop w:val="0"/>
      <w:marBottom w:val="0"/>
      <w:divBdr>
        <w:top w:val="none" w:sz="0" w:space="0" w:color="auto"/>
        <w:left w:val="none" w:sz="0" w:space="0" w:color="auto"/>
        <w:bottom w:val="none" w:sz="0" w:space="0" w:color="auto"/>
        <w:right w:val="none" w:sz="0" w:space="0" w:color="auto"/>
      </w:divBdr>
    </w:div>
    <w:div w:id="922450831">
      <w:bodyDiv w:val="1"/>
      <w:marLeft w:val="0"/>
      <w:marRight w:val="0"/>
      <w:marTop w:val="0"/>
      <w:marBottom w:val="0"/>
      <w:divBdr>
        <w:top w:val="none" w:sz="0" w:space="0" w:color="auto"/>
        <w:left w:val="none" w:sz="0" w:space="0" w:color="auto"/>
        <w:bottom w:val="none" w:sz="0" w:space="0" w:color="auto"/>
        <w:right w:val="none" w:sz="0" w:space="0" w:color="auto"/>
      </w:divBdr>
    </w:div>
    <w:div w:id="922953674">
      <w:bodyDiv w:val="1"/>
      <w:marLeft w:val="0"/>
      <w:marRight w:val="0"/>
      <w:marTop w:val="0"/>
      <w:marBottom w:val="0"/>
      <w:divBdr>
        <w:top w:val="none" w:sz="0" w:space="0" w:color="auto"/>
        <w:left w:val="none" w:sz="0" w:space="0" w:color="auto"/>
        <w:bottom w:val="none" w:sz="0" w:space="0" w:color="auto"/>
        <w:right w:val="none" w:sz="0" w:space="0" w:color="auto"/>
      </w:divBdr>
    </w:div>
    <w:div w:id="927078178">
      <w:bodyDiv w:val="1"/>
      <w:marLeft w:val="0"/>
      <w:marRight w:val="0"/>
      <w:marTop w:val="0"/>
      <w:marBottom w:val="0"/>
      <w:divBdr>
        <w:top w:val="none" w:sz="0" w:space="0" w:color="auto"/>
        <w:left w:val="none" w:sz="0" w:space="0" w:color="auto"/>
        <w:bottom w:val="none" w:sz="0" w:space="0" w:color="auto"/>
        <w:right w:val="none" w:sz="0" w:space="0" w:color="auto"/>
      </w:divBdr>
    </w:div>
    <w:div w:id="927233984">
      <w:bodyDiv w:val="1"/>
      <w:marLeft w:val="0"/>
      <w:marRight w:val="0"/>
      <w:marTop w:val="0"/>
      <w:marBottom w:val="0"/>
      <w:divBdr>
        <w:top w:val="none" w:sz="0" w:space="0" w:color="auto"/>
        <w:left w:val="none" w:sz="0" w:space="0" w:color="auto"/>
        <w:bottom w:val="none" w:sz="0" w:space="0" w:color="auto"/>
        <w:right w:val="none" w:sz="0" w:space="0" w:color="auto"/>
      </w:divBdr>
    </w:div>
    <w:div w:id="927736542">
      <w:bodyDiv w:val="1"/>
      <w:marLeft w:val="0"/>
      <w:marRight w:val="0"/>
      <w:marTop w:val="0"/>
      <w:marBottom w:val="0"/>
      <w:divBdr>
        <w:top w:val="none" w:sz="0" w:space="0" w:color="auto"/>
        <w:left w:val="none" w:sz="0" w:space="0" w:color="auto"/>
        <w:bottom w:val="none" w:sz="0" w:space="0" w:color="auto"/>
        <w:right w:val="none" w:sz="0" w:space="0" w:color="auto"/>
      </w:divBdr>
    </w:div>
    <w:div w:id="928583323">
      <w:bodyDiv w:val="1"/>
      <w:marLeft w:val="0"/>
      <w:marRight w:val="0"/>
      <w:marTop w:val="0"/>
      <w:marBottom w:val="0"/>
      <w:divBdr>
        <w:top w:val="none" w:sz="0" w:space="0" w:color="auto"/>
        <w:left w:val="none" w:sz="0" w:space="0" w:color="auto"/>
        <w:bottom w:val="none" w:sz="0" w:space="0" w:color="auto"/>
        <w:right w:val="none" w:sz="0" w:space="0" w:color="auto"/>
      </w:divBdr>
    </w:div>
    <w:div w:id="929119681">
      <w:bodyDiv w:val="1"/>
      <w:marLeft w:val="0"/>
      <w:marRight w:val="0"/>
      <w:marTop w:val="0"/>
      <w:marBottom w:val="0"/>
      <w:divBdr>
        <w:top w:val="none" w:sz="0" w:space="0" w:color="auto"/>
        <w:left w:val="none" w:sz="0" w:space="0" w:color="auto"/>
        <w:bottom w:val="none" w:sz="0" w:space="0" w:color="auto"/>
        <w:right w:val="none" w:sz="0" w:space="0" w:color="auto"/>
      </w:divBdr>
    </w:div>
    <w:div w:id="929509731">
      <w:bodyDiv w:val="1"/>
      <w:marLeft w:val="0"/>
      <w:marRight w:val="0"/>
      <w:marTop w:val="0"/>
      <w:marBottom w:val="0"/>
      <w:divBdr>
        <w:top w:val="none" w:sz="0" w:space="0" w:color="auto"/>
        <w:left w:val="none" w:sz="0" w:space="0" w:color="auto"/>
        <w:bottom w:val="none" w:sz="0" w:space="0" w:color="auto"/>
        <w:right w:val="none" w:sz="0" w:space="0" w:color="auto"/>
      </w:divBdr>
    </w:div>
    <w:div w:id="930090214">
      <w:bodyDiv w:val="1"/>
      <w:marLeft w:val="0"/>
      <w:marRight w:val="0"/>
      <w:marTop w:val="0"/>
      <w:marBottom w:val="0"/>
      <w:divBdr>
        <w:top w:val="none" w:sz="0" w:space="0" w:color="auto"/>
        <w:left w:val="none" w:sz="0" w:space="0" w:color="auto"/>
        <w:bottom w:val="none" w:sz="0" w:space="0" w:color="auto"/>
        <w:right w:val="none" w:sz="0" w:space="0" w:color="auto"/>
      </w:divBdr>
    </w:div>
    <w:div w:id="930360617">
      <w:bodyDiv w:val="1"/>
      <w:marLeft w:val="0"/>
      <w:marRight w:val="0"/>
      <w:marTop w:val="0"/>
      <w:marBottom w:val="0"/>
      <w:divBdr>
        <w:top w:val="none" w:sz="0" w:space="0" w:color="auto"/>
        <w:left w:val="none" w:sz="0" w:space="0" w:color="auto"/>
        <w:bottom w:val="none" w:sz="0" w:space="0" w:color="auto"/>
        <w:right w:val="none" w:sz="0" w:space="0" w:color="auto"/>
      </w:divBdr>
    </w:div>
    <w:div w:id="930773236">
      <w:bodyDiv w:val="1"/>
      <w:marLeft w:val="0"/>
      <w:marRight w:val="0"/>
      <w:marTop w:val="0"/>
      <w:marBottom w:val="0"/>
      <w:divBdr>
        <w:top w:val="none" w:sz="0" w:space="0" w:color="auto"/>
        <w:left w:val="none" w:sz="0" w:space="0" w:color="auto"/>
        <w:bottom w:val="none" w:sz="0" w:space="0" w:color="auto"/>
        <w:right w:val="none" w:sz="0" w:space="0" w:color="auto"/>
      </w:divBdr>
    </w:div>
    <w:div w:id="931741760">
      <w:bodyDiv w:val="1"/>
      <w:marLeft w:val="0"/>
      <w:marRight w:val="0"/>
      <w:marTop w:val="0"/>
      <w:marBottom w:val="0"/>
      <w:divBdr>
        <w:top w:val="none" w:sz="0" w:space="0" w:color="auto"/>
        <w:left w:val="none" w:sz="0" w:space="0" w:color="auto"/>
        <w:bottom w:val="none" w:sz="0" w:space="0" w:color="auto"/>
        <w:right w:val="none" w:sz="0" w:space="0" w:color="auto"/>
      </w:divBdr>
    </w:div>
    <w:div w:id="932011307">
      <w:bodyDiv w:val="1"/>
      <w:marLeft w:val="0"/>
      <w:marRight w:val="0"/>
      <w:marTop w:val="0"/>
      <w:marBottom w:val="0"/>
      <w:divBdr>
        <w:top w:val="none" w:sz="0" w:space="0" w:color="auto"/>
        <w:left w:val="none" w:sz="0" w:space="0" w:color="auto"/>
        <w:bottom w:val="none" w:sz="0" w:space="0" w:color="auto"/>
        <w:right w:val="none" w:sz="0" w:space="0" w:color="auto"/>
      </w:divBdr>
    </w:div>
    <w:div w:id="932251306">
      <w:bodyDiv w:val="1"/>
      <w:marLeft w:val="0"/>
      <w:marRight w:val="0"/>
      <w:marTop w:val="0"/>
      <w:marBottom w:val="0"/>
      <w:divBdr>
        <w:top w:val="none" w:sz="0" w:space="0" w:color="auto"/>
        <w:left w:val="none" w:sz="0" w:space="0" w:color="auto"/>
        <w:bottom w:val="none" w:sz="0" w:space="0" w:color="auto"/>
        <w:right w:val="none" w:sz="0" w:space="0" w:color="auto"/>
      </w:divBdr>
    </w:div>
    <w:div w:id="932400474">
      <w:bodyDiv w:val="1"/>
      <w:marLeft w:val="0"/>
      <w:marRight w:val="0"/>
      <w:marTop w:val="0"/>
      <w:marBottom w:val="0"/>
      <w:divBdr>
        <w:top w:val="none" w:sz="0" w:space="0" w:color="auto"/>
        <w:left w:val="none" w:sz="0" w:space="0" w:color="auto"/>
        <w:bottom w:val="none" w:sz="0" w:space="0" w:color="auto"/>
        <w:right w:val="none" w:sz="0" w:space="0" w:color="auto"/>
      </w:divBdr>
    </w:div>
    <w:div w:id="933171810">
      <w:bodyDiv w:val="1"/>
      <w:marLeft w:val="0"/>
      <w:marRight w:val="0"/>
      <w:marTop w:val="0"/>
      <w:marBottom w:val="0"/>
      <w:divBdr>
        <w:top w:val="none" w:sz="0" w:space="0" w:color="auto"/>
        <w:left w:val="none" w:sz="0" w:space="0" w:color="auto"/>
        <w:bottom w:val="none" w:sz="0" w:space="0" w:color="auto"/>
        <w:right w:val="none" w:sz="0" w:space="0" w:color="auto"/>
      </w:divBdr>
    </w:div>
    <w:div w:id="933394128">
      <w:bodyDiv w:val="1"/>
      <w:marLeft w:val="0"/>
      <w:marRight w:val="0"/>
      <w:marTop w:val="0"/>
      <w:marBottom w:val="0"/>
      <w:divBdr>
        <w:top w:val="none" w:sz="0" w:space="0" w:color="auto"/>
        <w:left w:val="none" w:sz="0" w:space="0" w:color="auto"/>
        <w:bottom w:val="none" w:sz="0" w:space="0" w:color="auto"/>
        <w:right w:val="none" w:sz="0" w:space="0" w:color="auto"/>
      </w:divBdr>
    </w:div>
    <w:div w:id="934020652">
      <w:bodyDiv w:val="1"/>
      <w:marLeft w:val="0"/>
      <w:marRight w:val="0"/>
      <w:marTop w:val="0"/>
      <w:marBottom w:val="0"/>
      <w:divBdr>
        <w:top w:val="none" w:sz="0" w:space="0" w:color="auto"/>
        <w:left w:val="none" w:sz="0" w:space="0" w:color="auto"/>
        <w:bottom w:val="none" w:sz="0" w:space="0" w:color="auto"/>
        <w:right w:val="none" w:sz="0" w:space="0" w:color="auto"/>
      </w:divBdr>
    </w:div>
    <w:div w:id="934291010">
      <w:bodyDiv w:val="1"/>
      <w:marLeft w:val="0"/>
      <w:marRight w:val="0"/>
      <w:marTop w:val="0"/>
      <w:marBottom w:val="0"/>
      <w:divBdr>
        <w:top w:val="none" w:sz="0" w:space="0" w:color="auto"/>
        <w:left w:val="none" w:sz="0" w:space="0" w:color="auto"/>
        <w:bottom w:val="none" w:sz="0" w:space="0" w:color="auto"/>
        <w:right w:val="none" w:sz="0" w:space="0" w:color="auto"/>
      </w:divBdr>
    </w:div>
    <w:div w:id="934871814">
      <w:bodyDiv w:val="1"/>
      <w:marLeft w:val="0"/>
      <w:marRight w:val="0"/>
      <w:marTop w:val="0"/>
      <w:marBottom w:val="0"/>
      <w:divBdr>
        <w:top w:val="none" w:sz="0" w:space="0" w:color="auto"/>
        <w:left w:val="none" w:sz="0" w:space="0" w:color="auto"/>
        <w:bottom w:val="none" w:sz="0" w:space="0" w:color="auto"/>
        <w:right w:val="none" w:sz="0" w:space="0" w:color="auto"/>
      </w:divBdr>
    </w:div>
    <w:div w:id="935014964">
      <w:bodyDiv w:val="1"/>
      <w:marLeft w:val="0"/>
      <w:marRight w:val="0"/>
      <w:marTop w:val="0"/>
      <w:marBottom w:val="0"/>
      <w:divBdr>
        <w:top w:val="none" w:sz="0" w:space="0" w:color="auto"/>
        <w:left w:val="none" w:sz="0" w:space="0" w:color="auto"/>
        <w:bottom w:val="none" w:sz="0" w:space="0" w:color="auto"/>
        <w:right w:val="none" w:sz="0" w:space="0" w:color="auto"/>
      </w:divBdr>
    </w:div>
    <w:div w:id="937831302">
      <w:bodyDiv w:val="1"/>
      <w:marLeft w:val="0"/>
      <w:marRight w:val="0"/>
      <w:marTop w:val="0"/>
      <w:marBottom w:val="0"/>
      <w:divBdr>
        <w:top w:val="none" w:sz="0" w:space="0" w:color="auto"/>
        <w:left w:val="none" w:sz="0" w:space="0" w:color="auto"/>
        <w:bottom w:val="none" w:sz="0" w:space="0" w:color="auto"/>
        <w:right w:val="none" w:sz="0" w:space="0" w:color="auto"/>
      </w:divBdr>
    </w:div>
    <w:div w:id="938682357">
      <w:bodyDiv w:val="1"/>
      <w:marLeft w:val="0"/>
      <w:marRight w:val="0"/>
      <w:marTop w:val="0"/>
      <w:marBottom w:val="0"/>
      <w:divBdr>
        <w:top w:val="none" w:sz="0" w:space="0" w:color="auto"/>
        <w:left w:val="none" w:sz="0" w:space="0" w:color="auto"/>
        <w:bottom w:val="none" w:sz="0" w:space="0" w:color="auto"/>
        <w:right w:val="none" w:sz="0" w:space="0" w:color="auto"/>
      </w:divBdr>
    </w:div>
    <w:div w:id="939066736">
      <w:bodyDiv w:val="1"/>
      <w:marLeft w:val="0"/>
      <w:marRight w:val="0"/>
      <w:marTop w:val="0"/>
      <w:marBottom w:val="0"/>
      <w:divBdr>
        <w:top w:val="none" w:sz="0" w:space="0" w:color="auto"/>
        <w:left w:val="none" w:sz="0" w:space="0" w:color="auto"/>
        <w:bottom w:val="none" w:sz="0" w:space="0" w:color="auto"/>
        <w:right w:val="none" w:sz="0" w:space="0" w:color="auto"/>
      </w:divBdr>
    </w:div>
    <w:div w:id="939995860">
      <w:bodyDiv w:val="1"/>
      <w:marLeft w:val="0"/>
      <w:marRight w:val="0"/>
      <w:marTop w:val="0"/>
      <w:marBottom w:val="0"/>
      <w:divBdr>
        <w:top w:val="none" w:sz="0" w:space="0" w:color="auto"/>
        <w:left w:val="none" w:sz="0" w:space="0" w:color="auto"/>
        <w:bottom w:val="none" w:sz="0" w:space="0" w:color="auto"/>
        <w:right w:val="none" w:sz="0" w:space="0" w:color="auto"/>
      </w:divBdr>
    </w:div>
    <w:div w:id="944459279">
      <w:bodyDiv w:val="1"/>
      <w:marLeft w:val="0"/>
      <w:marRight w:val="0"/>
      <w:marTop w:val="0"/>
      <w:marBottom w:val="0"/>
      <w:divBdr>
        <w:top w:val="none" w:sz="0" w:space="0" w:color="auto"/>
        <w:left w:val="none" w:sz="0" w:space="0" w:color="auto"/>
        <w:bottom w:val="none" w:sz="0" w:space="0" w:color="auto"/>
        <w:right w:val="none" w:sz="0" w:space="0" w:color="auto"/>
      </w:divBdr>
    </w:div>
    <w:div w:id="945188597">
      <w:bodyDiv w:val="1"/>
      <w:marLeft w:val="0"/>
      <w:marRight w:val="0"/>
      <w:marTop w:val="0"/>
      <w:marBottom w:val="0"/>
      <w:divBdr>
        <w:top w:val="none" w:sz="0" w:space="0" w:color="auto"/>
        <w:left w:val="none" w:sz="0" w:space="0" w:color="auto"/>
        <w:bottom w:val="none" w:sz="0" w:space="0" w:color="auto"/>
        <w:right w:val="none" w:sz="0" w:space="0" w:color="auto"/>
      </w:divBdr>
    </w:div>
    <w:div w:id="945888859">
      <w:bodyDiv w:val="1"/>
      <w:marLeft w:val="0"/>
      <w:marRight w:val="0"/>
      <w:marTop w:val="0"/>
      <w:marBottom w:val="0"/>
      <w:divBdr>
        <w:top w:val="none" w:sz="0" w:space="0" w:color="auto"/>
        <w:left w:val="none" w:sz="0" w:space="0" w:color="auto"/>
        <w:bottom w:val="none" w:sz="0" w:space="0" w:color="auto"/>
        <w:right w:val="none" w:sz="0" w:space="0" w:color="auto"/>
      </w:divBdr>
    </w:div>
    <w:div w:id="948006741">
      <w:bodyDiv w:val="1"/>
      <w:marLeft w:val="0"/>
      <w:marRight w:val="0"/>
      <w:marTop w:val="0"/>
      <w:marBottom w:val="0"/>
      <w:divBdr>
        <w:top w:val="none" w:sz="0" w:space="0" w:color="auto"/>
        <w:left w:val="none" w:sz="0" w:space="0" w:color="auto"/>
        <w:bottom w:val="none" w:sz="0" w:space="0" w:color="auto"/>
        <w:right w:val="none" w:sz="0" w:space="0" w:color="auto"/>
      </w:divBdr>
    </w:div>
    <w:div w:id="948851071">
      <w:bodyDiv w:val="1"/>
      <w:marLeft w:val="0"/>
      <w:marRight w:val="0"/>
      <w:marTop w:val="0"/>
      <w:marBottom w:val="0"/>
      <w:divBdr>
        <w:top w:val="none" w:sz="0" w:space="0" w:color="auto"/>
        <w:left w:val="none" w:sz="0" w:space="0" w:color="auto"/>
        <w:bottom w:val="none" w:sz="0" w:space="0" w:color="auto"/>
        <w:right w:val="none" w:sz="0" w:space="0" w:color="auto"/>
      </w:divBdr>
    </w:div>
    <w:div w:id="948973453">
      <w:bodyDiv w:val="1"/>
      <w:marLeft w:val="0"/>
      <w:marRight w:val="0"/>
      <w:marTop w:val="0"/>
      <w:marBottom w:val="0"/>
      <w:divBdr>
        <w:top w:val="none" w:sz="0" w:space="0" w:color="auto"/>
        <w:left w:val="none" w:sz="0" w:space="0" w:color="auto"/>
        <w:bottom w:val="none" w:sz="0" w:space="0" w:color="auto"/>
        <w:right w:val="none" w:sz="0" w:space="0" w:color="auto"/>
      </w:divBdr>
    </w:div>
    <w:div w:id="948975903">
      <w:bodyDiv w:val="1"/>
      <w:marLeft w:val="0"/>
      <w:marRight w:val="0"/>
      <w:marTop w:val="0"/>
      <w:marBottom w:val="0"/>
      <w:divBdr>
        <w:top w:val="none" w:sz="0" w:space="0" w:color="auto"/>
        <w:left w:val="none" w:sz="0" w:space="0" w:color="auto"/>
        <w:bottom w:val="none" w:sz="0" w:space="0" w:color="auto"/>
        <w:right w:val="none" w:sz="0" w:space="0" w:color="auto"/>
      </w:divBdr>
    </w:div>
    <w:div w:id="949121008">
      <w:bodyDiv w:val="1"/>
      <w:marLeft w:val="0"/>
      <w:marRight w:val="0"/>
      <w:marTop w:val="0"/>
      <w:marBottom w:val="0"/>
      <w:divBdr>
        <w:top w:val="none" w:sz="0" w:space="0" w:color="auto"/>
        <w:left w:val="none" w:sz="0" w:space="0" w:color="auto"/>
        <w:bottom w:val="none" w:sz="0" w:space="0" w:color="auto"/>
        <w:right w:val="none" w:sz="0" w:space="0" w:color="auto"/>
      </w:divBdr>
    </w:div>
    <w:div w:id="950432163">
      <w:bodyDiv w:val="1"/>
      <w:marLeft w:val="0"/>
      <w:marRight w:val="0"/>
      <w:marTop w:val="0"/>
      <w:marBottom w:val="0"/>
      <w:divBdr>
        <w:top w:val="none" w:sz="0" w:space="0" w:color="auto"/>
        <w:left w:val="none" w:sz="0" w:space="0" w:color="auto"/>
        <w:bottom w:val="none" w:sz="0" w:space="0" w:color="auto"/>
        <w:right w:val="none" w:sz="0" w:space="0" w:color="auto"/>
      </w:divBdr>
    </w:div>
    <w:div w:id="951323362">
      <w:bodyDiv w:val="1"/>
      <w:marLeft w:val="0"/>
      <w:marRight w:val="0"/>
      <w:marTop w:val="0"/>
      <w:marBottom w:val="0"/>
      <w:divBdr>
        <w:top w:val="none" w:sz="0" w:space="0" w:color="auto"/>
        <w:left w:val="none" w:sz="0" w:space="0" w:color="auto"/>
        <w:bottom w:val="none" w:sz="0" w:space="0" w:color="auto"/>
        <w:right w:val="none" w:sz="0" w:space="0" w:color="auto"/>
      </w:divBdr>
    </w:div>
    <w:div w:id="952134365">
      <w:bodyDiv w:val="1"/>
      <w:marLeft w:val="0"/>
      <w:marRight w:val="0"/>
      <w:marTop w:val="0"/>
      <w:marBottom w:val="0"/>
      <w:divBdr>
        <w:top w:val="none" w:sz="0" w:space="0" w:color="auto"/>
        <w:left w:val="none" w:sz="0" w:space="0" w:color="auto"/>
        <w:bottom w:val="none" w:sz="0" w:space="0" w:color="auto"/>
        <w:right w:val="none" w:sz="0" w:space="0" w:color="auto"/>
      </w:divBdr>
    </w:div>
    <w:div w:id="952135234">
      <w:bodyDiv w:val="1"/>
      <w:marLeft w:val="0"/>
      <w:marRight w:val="0"/>
      <w:marTop w:val="0"/>
      <w:marBottom w:val="0"/>
      <w:divBdr>
        <w:top w:val="none" w:sz="0" w:space="0" w:color="auto"/>
        <w:left w:val="none" w:sz="0" w:space="0" w:color="auto"/>
        <w:bottom w:val="none" w:sz="0" w:space="0" w:color="auto"/>
        <w:right w:val="none" w:sz="0" w:space="0" w:color="auto"/>
      </w:divBdr>
    </w:div>
    <w:div w:id="955675452">
      <w:bodyDiv w:val="1"/>
      <w:marLeft w:val="0"/>
      <w:marRight w:val="0"/>
      <w:marTop w:val="0"/>
      <w:marBottom w:val="0"/>
      <w:divBdr>
        <w:top w:val="none" w:sz="0" w:space="0" w:color="auto"/>
        <w:left w:val="none" w:sz="0" w:space="0" w:color="auto"/>
        <w:bottom w:val="none" w:sz="0" w:space="0" w:color="auto"/>
        <w:right w:val="none" w:sz="0" w:space="0" w:color="auto"/>
      </w:divBdr>
    </w:div>
    <w:div w:id="957177004">
      <w:bodyDiv w:val="1"/>
      <w:marLeft w:val="0"/>
      <w:marRight w:val="0"/>
      <w:marTop w:val="0"/>
      <w:marBottom w:val="0"/>
      <w:divBdr>
        <w:top w:val="none" w:sz="0" w:space="0" w:color="auto"/>
        <w:left w:val="none" w:sz="0" w:space="0" w:color="auto"/>
        <w:bottom w:val="none" w:sz="0" w:space="0" w:color="auto"/>
        <w:right w:val="none" w:sz="0" w:space="0" w:color="auto"/>
      </w:divBdr>
    </w:div>
    <w:div w:id="957569410">
      <w:bodyDiv w:val="1"/>
      <w:marLeft w:val="0"/>
      <w:marRight w:val="0"/>
      <w:marTop w:val="0"/>
      <w:marBottom w:val="0"/>
      <w:divBdr>
        <w:top w:val="none" w:sz="0" w:space="0" w:color="auto"/>
        <w:left w:val="none" w:sz="0" w:space="0" w:color="auto"/>
        <w:bottom w:val="none" w:sz="0" w:space="0" w:color="auto"/>
        <w:right w:val="none" w:sz="0" w:space="0" w:color="auto"/>
      </w:divBdr>
    </w:div>
    <w:div w:id="958562021">
      <w:bodyDiv w:val="1"/>
      <w:marLeft w:val="0"/>
      <w:marRight w:val="0"/>
      <w:marTop w:val="0"/>
      <w:marBottom w:val="0"/>
      <w:divBdr>
        <w:top w:val="none" w:sz="0" w:space="0" w:color="auto"/>
        <w:left w:val="none" w:sz="0" w:space="0" w:color="auto"/>
        <w:bottom w:val="none" w:sz="0" w:space="0" w:color="auto"/>
        <w:right w:val="none" w:sz="0" w:space="0" w:color="auto"/>
      </w:divBdr>
    </w:div>
    <w:div w:id="959148520">
      <w:bodyDiv w:val="1"/>
      <w:marLeft w:val="0"/>
      <w:marRight w:val="0"/>
      <w:marTop w:val="0"/>
      <w:marBottom w:val="0"/>
      <w:divBdr>
        <w:top w:val="none" w:sz="0" w:space="0" w:color="auto"/>
        <w:left w:val="none" w:sz="0" w:space="0" w:color="auto"/>
        <w:bottom w:val="none" w:sz="0" w:space="0" w:color="auto"/>
        <w:right w:val="none" w:sz="0" w:space="0" w:color="auto"/>
      </w:divBdr>
    </w:div>
    <w:div w:id="959726056">
      <w:bodyDiv w:val="1"/>
      <w:marLeft w:val="0"/>
      <w:marRight w:val="0"/>
      <w:marTop w:val="0"/>
      <w:marBottom w:val="0"/>
      <w:divBdr>
        <w:top w:val="none" w:sz="0" w:space="0" w:color="auto"/>
        <w:left w:val="none" w:sz="0" w:space="0" w:color="auto"/>
        <w:bottom w:val="none" w:sz="0" w:space="0" w:color="auto"/>
        <w:right w:val="none" w:sz="0" w:space="0" w:color="auto"/>
      </w:divBdr>
    </w:div>
    <w:div w:id="959921089">
      <w:bodyDiv w:val="1"/>
      <w:marLeft w:val="0"/>
      <w:marRight w:val="0"/>
      <w:marTop w:val="0"/>
      <w:marBottom w:val="0"/>
      <w:divBdr>
        <w:top w:val="none" w:sz="0" w:space="0" w:color="auto"/>
        <w:left w:val="none" w:sz="0" w:space="0" w:color="auto"/>
        <w:bottom w:val="none" w:sz="0" w:space="0" w:color="auto"/>
        <w:right w:val="none" w:sz="0" w:space="0" w:color="auto"/>
      </w:divBdr>
    </w:div>
    <w:div w:id="961572426">
      <w:bodyDiv w:val="1"/>
      <w:marLeft w:val="0"/>
      <w:marRight w:val="0"/>
      <w:marTop w:val="0"/>
      <w:marBottom w:val="0"/>
      <w:divBdr>
        <w:top w:val="none" w:sz="0" w:space="0" w:color="auto"/>
        <w:left w:val="none" w:sz="0" w:space="0" w:color="auto"/>
        <w:bottom w:val="none" w:sz="0" w:space="0" w:color="auto"/>
        <w:right w:val="none" w:sz="0" w:space="0" w:color="auto"/>
      </w:divBdr>
    </w:div>
    <w:div w:id="961611608">
      <w:bodyDiv w:val="1"/>
      <w:marLeft w:val="0"/>
      <w:marRight w:val="0"/>
      <w:marTop w:val="0"/>
      <w:marBottom w:val="0"/>
      <w:divBdr>
        <w:top w:val="none" w:sz="0" w:space="0" w:color="auto"/>
        <w:left w:val="none" w:sz="0" w:space="0" w:color="auto"/>
        <w:bottom w:val="none" w:sz="0" w:space="0" w:color="auto"/>
        <w:right w:val="none" w:sz="0" w:space="0" w:color="auto"/>
      </w:divBdr>
    </w:div>
    <w:div w:id="961810029">
      <w:bodyDiv w:val="1"/>
      <w:marLeft w:val="0"/>
      <w:marRight w:val="0"/>
      <w:marTop w:val="0"/>
      <w:marBottom w:val="0"/>
      <w:divBdr>
        <w:top w:val="none" w:sz="0" w:space="0" w:color="auto"/>
        <w:left w:val="none" w:sz="0" w:space="0" w:color="auto"/>
        <w:bottom w:val="none" w:sz="0" w:space="0" w:color="auto"/>
        <w:right w:val="none" w:sz="0" w:space="0" w:color="auto"/>
      </w:divBdr>
    </w:div>
    <w:div w:id="962879838">
      <w:bodyDiv w:val="1"/>
      <w:marLeft w:val="0"/>
      <w:marRight w:val="0"/>
      <w:marTop w:val="0"/>
      <w:marBottom w:val="0"/>
      <w:divBdr>
        <w:top w:val="none" w:sz="0" w:space="0" w:color="auto"/>
        <w:left w:val="none" w:sz="0" w:space="0" w:color="auto"/>
        <w:bottom w:val="none" w:sz="0" w:space="0" w:color="auto"/>
        <w:right w:val="none" w:sz="0" w:space="0" w:color="auto"/>
      </w:divBdr>
    </w:div>
    <w:div w:id="962922265">
      <w:bodyDiv w:val="1"/>
      <w:marLeft w:val="0"/>
      <w:marRight w:val="0"/>
      <w:marTop w:val="0"/>
      <w:marBottom w:val="0"/>
      <w:divBdr>
        <w:top w:val="none" w:sz="0" w:space="0" w:color="auto"/>
        <w:left w:val="none" w:sz="0" w:space="0" w:color="auto"/>
        <w:bottom w:val="none" w:sz="0" w:space="0" w:color="auto"/>
        <w:right w:val="none" w:sz="0" w:space="0" w:color="auto"/>
      </w:divBdr>
    </w:div>
    <w:div w:id="964847418">
      <w:bodyDiv w:val="1"/>
      <w:marLeft w:val="0"/>
      <w:marRight w:val="0"/>
      <w:marTop w:val="0"/>
      <w:marBottom w:val="0"/>
      <w:divBdr>
        <w:top w:val="none" w:sz="0" w:space="0" w:color="auto"/>
        <w:left w:val="none" w:sz="0" w:space="0" w:color="auto"/>
        <w:bottom w:val="none" w:sz="0" w:space="0" w:color="auto"/>
        <w:right w:val="none" w:sz="0" w:space="0" w:color="auto"/>
      </w:divBdr>
    </w:div>
    <w:div w:id="967013571">
      <w:bodyDiv w:val="1"/>
      <w:marLeft w:val="0"/>
      <w:marRight w:val="0"/>
      <w:marTop w:val="0"/>
      <w:marBottom w:val="0"/>
      <w:divBdr>
        <w:top w:val="none" w:sz="0" w:space="0" w:color="auto"/>
        <w:left w:val="none" w:sz="0" w:space="0" w:color="auto"/>
        <w:bottom w:val="none" w:sz="0" w:space="0" w:color="auto"/>
        <w:right w:val="none" w:sz="0" w:space="0" w:color="auto"/>
      </w:divBdr>
    </w:div>
    <w:div w:id="967709174">
      <w:bodyDiv w:val="1"/>
      <w:marLeft w:val="0"/>
      <w:marRight w:val="0"/>
      <w:marTop w:val="0"/>
      <w:marBottom w:val="0"/>
      <w:divBdr>
        <w:top w:val="none" w:sz="0" w:space="0" w:color="auto"/>
        <w:left w:val="none" w:sz="0" w:space="0" w:color="auto"/>
        <w:bottom w:val="none" w:sz="0" w:space="0" w:color="auto"/>
        <w:right w:val="none" w:sz="0" w:space="0" w:color="auto"/>
      </w:divBdr>
    </w:div>
    <w:div w:id="969169813">
      <w:bodyDiv w:val="1"/>
      <w:marLeft w:val="0"/>
      <w:marRight w:val="0"/>
      <w:marTop w:val="0"/>
      <w:marBottom w:val="0"/>
      <w:divBdr>
        <w:top w:val="none" w:sz="0" w:space="0" w:color="auto"/>
        <w:left w:val="none" w:sz="0" w:space="0" w:color="auto"/>
        <w:bottom w:val="none" w:sz="0" w:space="0" w:color="auto"/>
        <w:right w:val="none" w:sz="0" w:space="0" w:color="auto"/>
      </w:divBdr>
    </w:div>
    <w:div w:id="970936719">
      <w:bodyDiv w:val="1"/>
      <w:marLeft w:val="0"/>
      <w:marRight w:val="0"/>
      <w:marTop w:val="0"/>
      <w:marBottom w:val="0"/>
      <w:divBdr>
        <w:top w:val="none" w:sz="0" w:space="0" w:color="auto"/>
        <w:left w:val="none" w:sz="0" w:space="0" w:color="auto"/>
        <w:bottom w:val="none" w:sz="0" w:space="0" w:color="auto"/>
        <w:right w:val="none" w:sz="0" w:space="0" w:color="auto"/>
      </w:divBdr>
    </w:div>
    <w:div w:id="970944334">
      <w:bodyDiv w:val="1"/>
      <w:marLeft w:val="0"/>
      <w:marRight w:val="0"/>
      <w:marTop w:val="0"/>
      <w:marBottom w:val="0"/>
      <w:divBdr>
        <w:top w:val="none" w:sz="0" w:space="0" w:color="auto"/>
        <w:left w:val="none" w:sz="0" w:space="0" w:color="auto"/>
        <w:bottom w:val="none" w:sz="0" w:space="0" w:color="auto"/>
        <w:right w:val="none" w:sz="0" w:space="0" w:color="auto"/>
      </w:divBdr>
    </w:div>
    <w:div w:id="973219342">
      <w:bodyDiv w:val="1"/>
      <w:marLeft w:val="0"/>
      <w:marRight w:val="0"/>
      <w:marTop w:val="0"/>
      <w:marBottom w:val="0"/>
      <w:divBdr>
        <w:top w:val="none" w:sz="0" w:space="0" w:color="auto"/>
        <w:left w:val="none" w:sz="0" w:space="0" w:color="auto"/>
        <w:bottom w:val="none" w:sz="0" w:space="0" w:color="auto"/>
        <w:right w:val="none" w:sz="0" w:space="0" w:color="auto"/>
      </w:divBdr>
    </w:div>
    <w:div w:id="975067426">
      <w:bodyDiv w:val="1"/>
      <w:marLeft w:val="0"/>
      <w:marRight w:val="0"/>
      <w:marTop w:val="0"/>
      <w:marBottom w:val="0"/>
      <w:divBdr>
        <w:top w:val="none" w:sz="0" w:space="0" w:color="auto"/>
        <w:left w:val="none" w:sz="0" w:space="0" w:color="auto"/>
        <w:bottom w:val="none" w:sz="0" w:space="0" w:color="auto"/>
        <w:right w:val="none" w:sz="0" w:space="0" w:color="auto"/>
      </w:divBdr>
    </w:div>
    <w:div w:id="975331312">
      <w:bodyDiv w:val="1"/>
      <w:marLeft w:val="0"/>
      <w:marRight w:val="0"/>
      <w:marTop w:val="0"/>
      <w:marBottom w:val="0"/>
      <w:divBdr>
        <w:top w:val="none" w:sz="0" w:space="0" w:color="auto"/>
        <w:left w:val="none" w:sz="0" w:space="0" w:color="auto"/>
        <w:bottom w:val="none" w:sz="0" w:space="0" w:color="auto"/>
        <w:right w:val="none" w:sz="0" w:space="0" w:color="auto"/>
      </w:divBdr>
    </w:div>
    <w:div w:id="975528127">
      <w:bodyDiv w:val="1"/>
      <w:marLeft w:val="0"/>
      <w:marRight w:val="0"/>
      <w:marTop w:val="0"/>
      <w:marBottom w:val="0"/>
      <w:divBdr>
        <w:top w:val="none" w:sz="0" w:space="0" w:color="auto"/>
        <w:left w:val="none" w:sz="0" w:space="0" w:color="auto"/>
        <w:bottom w:val="none" w:sz="0" w:space="0" w:color="auto"/>
        <w:right w:val="none" w:sz="0" w:space="0" w:color="auto"/>
      </w:divBdr>
    </w:div>
    <w:div w:id="978463746">
      <w:bodyDiv w:val="1"/>
      <w:marLeft w:val="0"/>
      <w:marRight w:val="0"/>
      <w:marTop w:val="0"/>
      <w:marBottom w:val="0"/>
      <w:divBdr>
        <w:top w:val="none" w:sz="0" w:space="0" w:color="auto"/>
        <w:left w:val="none" w:sz="0" w:space="0" w:color="auto"/>
        <w:bottom w:val="none" w:sz="0" w:space="0" w:color="auto"/>
        <w:right w:val="none" w:sz="0" w:space="0" w:color="auto"/>
      </w:divBdr>
    </w:div>
    <w:div w:id="978606761">
      <w:bodyDiv w:val="1"/>
      <w:marLeft w:val="0"/>
      <w:marRight w:val="0"/>
      <w:marTop w:val="0"/>
      <w:marBottom w:val="0"/>
      <w:divBdr>
        <w:top w:val="none" w:sz="0" w:space="0" w:color="auto"/>
        <w:left w:val="none" w:sz="0" w:space="0" w:color="auto"/>
        <w:bottom w:val="none" w:sz="0" w:space="0" w:color="auto"/>
        <w:right w:val="none" w:sz="0" w:space="0" w:color="auto"/>
      </w:divBdr>
    </w:div>
    <w:div w:id="978610909">
      <w:bodyDiv w:val="1"/>
      <w:marLeft w:val="0"/>
      <w:marRight w:val="0"/>
      <w:marTop w:val="0"/>
      <w:marBottom w:val="0"/>
      <w:divBdr>
        <w:top w:val="none" w:sz="0" w:space="0" w:color="auto"/>
        <w:left w:val="none" w:sz="0" w:space="0" w:color="auto"/>
        <w:bottom w:val="none" w:sz="0" w:space="0" w:color="auto"/>
        <w:right w:val="none" w:sz="0" w:space="0" w:color="auto"/>
      </w:divBdr>
    </w:div>
    <w:div w:id="978732724">
      <w:bodyDiv w:val="1"/>
      <w:marLeft w:val="0"/>
      <w:marRight w:val="0"/>
      <w:marTop w:val="0"/>
      <w:marBottom w:val="0"/>
      <w:divBdr>
        <w:top w:val="none" w:sz="0" w:space="0" w:color="auto"/>
        <w:left w:val="none" w:sz="0" w:space="0" w:color="auto"/>
        <w:bottom w:val="none" w:sz="0" w:space="0" w:color="auto"/>
        <w:right w:val="none" w:sz="0" w:space="0" w:color="auto"/>
      </w:divBdr>
    </w:div>
    <w:div w:id="980576136">
      <w:bodyDiv w:val="1"/>
      <w:marLeft w:val="0"/>
      <w:marRight w:val="0"/>
      <w:marTop w:val="0"/>
      <w:marBottom w:val="0"/>
      <w:divBdr>
        <w:top w:val="none" w:sz="0" w:space="0" w:color="auto"/>
        <w:left w:val="none" w:sz="0" w:space="0" w:color="auto"/>
        <w:bottom w:val="none" w:sz="0" w:space="0" w:color="auto"/>
        <w:right w:val="none" w:sz="0" w:space="0" w:color="auto"/>
      </w:divBdr>
    </w:div>
    <w:div w:id="982150472">
      <w:bodyDiv w:val="1"/>
      <w:marLeft w:val="0"/>
      <w:marRight w:val="0"/>
      <w:marTop w:val="0"/>
      <w:marBottom w:val="0"/>
      <w:divBdr>
        <w:top w:val="none" w:sz="0" w:space="0" w:color="auto"/>
        <w:left w:val="none" w:sz="0" w:space="0" w:color="auto"/>
        <w:bottom w:val="none" w:sz="0" w:space="0" w:color="auto"/>
        <w:right w:val="none" w:sz="0" w:space="0" w:color="auto"/>
      </w:divBdr>
    </w:div>
    <w:div w:id="982151404">
      <w:bodyDiv w:val="1"/>
      <w:marLeft w:val="0"/>
      <w:marRight w:val="0"/>
      <w:marTop w:val="0"/>
      <w:marBottom w:val="0"/>
      <w:divBdr>
        <w:top w:val="none" w:sz="0" w:space="0" w:color="auto"/>
        <w:left w:val="none" w:sz="0" w:space="0" w:color="auto"/>
        <w:bottom w:val="none" w:sz="0" w:space="0" w:color="auto"/>
        <w:right w:val="none" w:sz="0" w:space="0" w:color="auto"/>
      </w:divBdr>
    </w:div>
    <w:div w:id="985430917">
      <w:bodyDiv w:val="1"/>
      <w:marLeft w:val="0"/>
      <w:marRight w:val="0"/>
      <w:marTop w:val="0"/>
      <w:marBottom w:val="0"/>
      <w:divBdr>
        <w:top w:val="none" w:sz="0" w:space="0" w:color="auto"/>
        <w:left w:val="none" w:sz="0" w:space="0" w:color="auto"/>
        <w:bottom w:val="none" w:sz="0" w:space="0" w:color="auto"/>
        <w:right w:val="none" w:sz="0" w:space="0" w:color="auto"/>
      </w:divBdr>
    </w:div>
    <w:div w:id="986131129">
      <w:bodyDiv w:val="1"/>
      <w:marLeft w:val="0"/>
      <w:marRight w:val="0"/>
      <w:marTop w:val="0"/>
      <w:marBottom w:val="0"/>
      <w:divBdr>
        <w:top w:val="none" w:sz="0" w:space="0" w:color="auto"/>
        <w:left w:val="none" w:sz="0" w:space="0" w:color="auto"/>
        <w:bottom w:val="none" w:sz="0" w:space="0" w:color="auto"/>
        <w:right w:val="none" w:sz="0" w:space="0" w:color="auto"/>
      </w:divBdr>
    </w:div>
    <w:div w:id="987440535">
      <w:bodyDiv w:val="1"/>
      <w:marLeft w:val="0"/>
      <w:marRight w:val="0"/>
      <w:marTop w:val="0"/>
      <w:marBottom w:val="0"/>
      <w:divBdr>
        <w:top w:val="none" w:sz="0" w:space="0" w:color="auto"/>
        <w:left w:val="none" w:sz="0" w:space="0" w:color="auto"/>
        <w:bottom w:val="none" w:sz="0" w:space="0" w:color="auto"/>
        <w:right w:val="none" w:sz="0" w:space="0" w:color="auto"/>
      </w:divBdr>
    </w:div>
    <w:div w:id="987856723">
      <w:bodyDiv w:val="1"/>
      <w:marLeft w:val="0"/>
      <w:marRight w:val="0"/>
      <w:marTop w:val="0"/>
      <w:marBottom w:val="0"/>
      <w:divBdr>
        <w:top w:val="none" w:sz="0" w:space="0" w:color="auto"/>
        <w:left w:val="none" w:sz="0" w:space="0" w:color="auto"/>
        <w:bottom w:val="none" w:sz="0" w:space="0" w:color="auto"/>
        <w:right w:val="none" w:sz="0" w:space="0" w:color="auto"/>
      </w:divBdr>
    </w:div>
    <w:div w:id="987900539">
      <w:bodyDiv w:val="1"/>
      <w:marLeft w:val="0"/>
      <w:marRight w:val="0"/>
      <w:marTop w:val="0"/>
      <w:marBottom w:val="0"/>
      <w:divBdr>
        <w:top w:val="none" w:sz="0" w:space="0" w:color="auto"/>
        <w:left w:val="none" w:sz="0" w:space="0" w:color="auto"/>
        <w:bottom w:val="none" w:sz="0" w:space="0" w:color="auto"/>
        <w:right w:val="none" w:sz="0" w:space="0" w:color="auto"/>
      </w:divBdr>
    </w:div>
    <w:div w:id="989209258">
      <w:bodyDiv w:val="1"/>
      <w:marLeft w:val="0"/>
      <w:marRight w:val="0"/>
      <w:marTop w:val="0"/>
      <w:marBottom w:val="0"/>
      <w:divBdr>
        <w:top w:val="none" w:sz="0" w:space="0" w:color="auto"/>
        <w:left w:val="none" w:sz="0" w:space="0" w:color="auto"/>
        <w:bottom w:val="none" w:sz="0" w:space="0" w:color="auto"/>
        <w:right w:val="none" w:sz="0" w:space="0" w:color="auto"/>
      </w:divBdr>
    </w:div>
    <w:div w:id="989553741">
      <w:bodyDiv w:val="1"/>
      <w:marLeft w:val="0"/>
      <w:marRight w:val="0"/>
      <w:marTop w:val="0"/>
      <w:marBottom w:val="0"/>
      <w:divBdr>
        <w:top w:val="none" w:sz="0" w:space="0" w:color="auto"/>
        <w:left w:val="none" w:sz="0" w:space="0" w:color="auto"/>
        <w:bottom w:val="none" w:sz="0" w:space="0" w:color="auto"/>
        <w:right w:val="none" w:sz="0" w:space="0" w:color="auto"/>
      </w:divBdr>
    </w:div>
    <w:div w:id="991181690">
      <w:bodyDiv w:val="1"/>
      <w:marLeft w:val="0"/>
      <w:marRight w:val="0"/>
      <w:marTop w:val="0"/>
      <w:marBottom w:val="0"/>
      <w:divBdr>
        <w:top w:val="none" w:sz="0" w:space="0" w:color="auto"/>
        <w:left w:val="none" w:sz="0" w:space="0" w:color="auto"/>
        <w:bottom w:val="none" w:sz="0" w:space="0" w:color="auto"/>
        <w:right w:val="none" w:sz="0" w:space="0" w:color="auto"/>
      </w:divBdr>
    </w:div>
    <w:div w:id="992610340">
      <w:bodyDiv w:val="1"/>
      <w:marLeft w:val="0"/>
      <w:marRight w:val="0"/>
      <w:marTop w:val="0"/>
      <w:marBottom w:val="0"/>
      <w:divBdr>
        <w:top w:val="none" w:sz="0" w:space="0" w:color="auto"/>
        <w:left w:val="none" w:sz="0" w:space="0" w:color="auto"/>
        <w:bottom w:val="none" w:sz="0" w:space="0" w:color="auto"/>
        <w:right w:val="none" w:sz="0" w:space="0" w:color="auto"/>
      </w:divBdr>
    </w:div>
    <w:div w:id="993144541">
      <w:bodyDiv w:val="1"/>
      <w:marLeft w:val="0"/>
      <w:marRight w:val="0"/>
      <w:marTop w:val="0"/>
      <w:marBottom w:val="0"/>
      <w:divBdr>
        <w:top w:val="none" w:sz="0" w:space="0" w:color="auto"/>
        <w:left w:val="none" w:sz="0" w:space="0" w:color="auto"/>
        <w:bottom w:val="none" w:sz="0" w:space="0" w:color="auto"/>
        <w:right w:val="none" w:sz="0" w:space="0" w:color="auto"/>
      </w:divBdr>
    </w:div>
    <w:div w:id="993266871">
      <w:bodyDiv w:val="1"/>
      <w:marLeft w:val="0"/>
      <w:marRight w:val="0"/>
      <w:marTop w:val="0"/>
      <w:marBottom w:val="0"/>
      <w:divBdr>
        <w:top w:val="none" w:sz="0" w:space="0" w:color="auto"/>
        <w:left w:val="none" w:sz="0" w:space="0" w:color="auto"/>
        <w:bottom w:val="none" w:sz="0" w:space="0" w:color="auto"/>
        <w:right w:val="none" w:sz="0" w:space="0" w:color="auto"/>
      </w:divBdr>
    </w:div>
    <w:div w:id="995033100">
      <w:bodyDiv w:val="1"/>
      <w:marLeft w:val="0"/>
      <w:marRight w:val="0"/>
      <w:marTop w:val="0"/>
      <w:marBottom w:val="0"/>
      <w:divBdr>
        <w:top w:val="none" w:sz="0" w:space="0" w:color="auto"/>
        <w:left w:val="none" w:sz="0" w:space="0" w:color="auto"/>
        <w:bottom w:val="none" w:sz="0" w:space="0" w:color="auto"/>
        <w:right w:val="none" w:sz="0" w:space="0" w:color="auto"/>
      </w:divBdr>
    </w:div>
    <w:div w:id="995962484">
      <w:bodyDiv w:val="1"/>
      <w:marLeft w:val="0"/>
      <w:marRight w:val="0"/>
      <w:marTop w:val="0"/>
      <w:marBottom w:val="0"/>
      <w:divBdr>
        <w:top w:val="none" w:sz="0" w:space="0" w:color="auto"/>
        <w:left w:val="none" w:sz="0" w:space="0" w:color="auto"/>
        <w:bottom w:val="none" w:sz="0" w:space="0" w:color="auto"/>
        <w:right w:val="none" w:sz="0" w:space="0" w:color="auto"/>
      </w:divBdr>
    </w:div>
    <w:div w:id="996877820">
      <w:bodyDiv w:val="1"/>
      <w:marLeft w:val="0"/>
      <w:marRight w:val="0"/>
      <w:marTop w:val="0"/>
      <w:marBottom w:val="0"/>
      <w:divBdr>
        <w:top w:val="none" w:sz="0" w:space="0" w:color="auto"/>
        <w:left w:val="none" w:sz="0" w:space="0" w:color="auto"/>
        <w:bottom w:val="none" w:sz="0" w:space="0" w:color="auto"/>
        <w:right w:val="none" w:sz="0" w:space="0" w:color="auto"/>
      </w:divBdr>
    </w:div>
    <w:div w:id="997657949">
      <w:bodyDiv w:val="1"/>
      <w:marLeft w:val="0"/>
      <w:marRight w:val="0"/>
      <w:marTop w:val="0"/>
      <w:marBottom w:val="0"/>
      <w:divBdr>
        <w:top w:val="none" w:sz="0" w:space="0" w:color="auto"/>
        <w:left w:val="none" w:sz="0" w:space="0" w:color="auto"/>
        <w:bottom w:val="none" w:sz="0" w:space="0" w:color="auto"/>
        <w:right w:val="none" w:sz="0" w:space="0" w:color="auto"/>
      </w:divBdr>
    </w:div>
    <w:div w:id="997926241">
      <w:bodyDiv w:val="1"/>
      <w:marLeft w:val="0"/>
      <w:marRight w:val="0"/>
      <w:marTop w:val="0"/>
      <w:marBottom w:val="0"/>
      <w:divBdr>
        <w:top w:val="none" w:sz="0" w:space="0" w:color="auto"/>
        <w:left w:val="none" w:sz="0" w:space="0" w:color="auto"/>
        <w:bottom w:val="none" w:sz="0" w:space="0" w:color="auto"/>
        <w:right w:val="none" w:sz="0" w:space="0" w:color="auto"/>
      </w:divBdr>
    </w:div>
    <w:div w:id="998313098">
      <w:bodyDiv w:val="1"/>
      <w:marLeft w:val="0"/>
      <w:marRight w:val="0"/>
      <w:marTop w:val="0"/>
      <w:marBottom w:val="0"/>
      <w:divBdr>
        <w:top w:val="none" w:sz="0" w:space="0" w:color="auto"/>
        <w:left w:val="none" w:sz="0" w:space="0" w:color="auto"/>
        <w:bottom w:val="none" w:sz="0" w:space="0" w:color="auto"/>
        <w:right w:val="none" w:sz="0" w:space="0" w:color="auto"/>
      </w:divBdr>
    </w:div>
    <w:div w:id="998733231">
      <w:bodyDiv w:val="1"/>
      <w:marLeft w:val="0"/>
      <w:marRight w:val="0"/>
      <w:marTop w:val="0"/>
      <w:marBottom w:val="0"/>
      <w:divBdr>
        <w:top w:val="none" w:sz="0" w:space="0" w:color="auto"/>
        <w:left w:val="none" w:sz="0" w:space="0" w:color="auto"/>
        <w:bottom w:val="none" w:sz="0" w:space="0" w:color="auto"/>
        <w:right w:val="none" w:sz="0" w:space="0" w:color="auto"/>
      </w:divBdr>
    </w:div>
    <w:div w:id="999382821">
      <w:bodyDiv w:val="1"/>
      <w:marLeft w:val="0"/>
      <w:marRight w:val="0"/>
      <w:marTop w:val="0"/>
      <w:marBottom w:val="0"/>
      <w:divBdr>
        <w:top w:val="none" w:sz="0" w:space="0" w:color="auto"/>
        <w:left w:val="none" w:sz="0" w:space="0" w:color="auto"/>
        <w:bottom w:val="none" w:sz="0" w:space="0" w:color="auto"/>
        <w:right w:val="none" w:sz="0" w:space="0" w:color="auto"/>
      </w:divBdr>
    </w:div>
    <w:div w:id="1000741891">
      <w:bodyDiv w:val="1"/>
      <w:marLeft w:val="0"/>
      <w:marRight w:val="0"/>
      <w:marTop w:val="0"/>
      <w:marBottom w:val="0"/>
      <w:divBdr>
        <w:top w:val="none" w:sz="0" w:space="0" w:color="auto"/>
        <w:left w:val="none" w:sz="0" w:space="0" w:color="auto"/>
        <w:bottom w:val="none" w:sz="0" w:space="0" w:color="auto"/>
        <w:right w:val="none" w:sz="0" w:space="0" w:color="auto"/>
      </w:divBdr>
    </w:div>
    <w:div w:id="1003823104">
      <w:bodyDiv w:val="1"/>
      <w:marLeft w:val="0"/>
      <w:marRight w:val="0"/>
      <w:marTop w:val="0"/>
      <w:marBottom w:val="0"/>
      <w:divBdr>
        <w:top w:val="none" w:sz="0" w:space="0" w:color="auto"/>
        <w:left w:val="none" w:sz="0" w:space="0" w:color="auto"/>
        <w:bottom w:val="none" w:sz="0" w:space="0" w:color="auto"/>
        <w:right w:val="none" w:sz="0" w:space="0" w:color="auto"/>
      </w:divBdr>
    </w:div>
    <w:div w:id="1003826218">
      <w:bodyDiv w:val="1"/>
      <w:marLeft w:val="0"/>
      <w:marRight w:val="0"/>
      <w:marTop w:val="0"/>
      <w:marBottom w:val="0"/>
      <w:divBdr>
        <w:top w:val="none" w:sz="0" w:space="0" w:color="auto"/>
        <w:left w:val="none" w:sz="0" w:space="0" w:color="auto"/>
        <w:bottom w:val="none" w:sz="0" w:space="0" w:color="auto"/>
        <w:right w:val="none" w:sz="0" w:space="0" w:color="auto"/>
      </w:divBdr>
    </w:div>
    <w:div w:id="1004356308">
      <w:bodyDiv w:val="1"/>
      <w:marLeft w:val="0"/>
      <w:marRight w:val="0"/>
      <w:marTop w:val="0"/>
      <w:marBottom w:val="0"/>
      <w:divBdr>
        <w:top w:val="none" w:sz="0" w:space="0" w:color="auto"/>
        <w:left w:val="none" w:sz="0" w:space="0" w:color="auto"/>
        <w:bottom w:val="none" w:sz="0" w:space="0" w:color="auto"/>
        <w:right w:val="none" w:sz="0" w:space="0" w:color="auto"/>
      </w:divBdr>
    </w:div>
    <w:div w:id="1005396418">
      <w:bodyDiv w:val="1"/>
      <w:marLeft w:val="0"/>
      <w:marRight w:val="0"/>
      <w:marTop w:val="0"/>
      <w:marBottom w:val="0"/>
      <w:divBdr>
        <w:top w:val="none" w:sz="0" w:space="0" w:color="auto"/>
        <w:left w:val="none" w:sz="0" w:space="0" w:color="auto"/>
        <w:bottom w:val="none" w:sz="0" w:space="0" w:color="auto"/>
        <w:right w:val="none" w:sz="0" w:space="0" w:color="auto"/>
      </w:divBdr>
    </w:div>
    <w:div w:id="1005740733">
      <w:bodyDiv w:val="1"/>
      <w:marLeft w:val="0"/>
      <w:marRight w:val="0"/>
      <w:marTop w:val="0"/>
      <w:marBottom w:val="0"/>
      <w:divBdr>
        <w:top w:val="none" w:sz="0" w:space="0" w:color="auto"/>
        <w:left w:val="none" w:sz="0" w:space="0" w:color="auto"/>
        <w:bottom w:val="none" w:sz="0" w:space="0" w:color="auto"/>
        <w:right w:val="none" w:sz="0" w:space="0" w:color="auto"/>
      </w:divBdr>
    </w:div>
    <w:div w:id="1005786879">
      <w:bodyDiv w:val="1"/>
      <w:marLeft w:val="0"/>
      <w:marRight w:val="0"/>
      <w:marTop w:val="0"/>
      <w:marBottom w:val="0"/>
      <w:divBdr>
        <w:top w:val="none" w:sz="0" w:space="0" w:color="auto"/>
        <w:left w:val="none" w:sz="0" w:space="0" w:color="auto"/>
        <w:bottom w:val="none" w:sz="0" w:space="0" w:color="auto"/>
        <w:right w:val="none" w:sz="0" w:space="0" w:color="auto"/>
      </w:divBdr>
    </w:div>
    <w:div w:id="1007093581">
      <w:bodyDiv w:val="1"/>
      <w:marLeft w:val="0"/>
      <w:marRight w:val="0"/>
      <w:marTop w:val="0"/>
      <w:marBottom w:val="0"/>
      <w:divBdr>
        <w:top w:val="none" w:sz="0" w:space="0" w:color="auto"/>
        <w:left w:val="none" w:sz="0" w:space="0" w:color="auto"/>
        <w:bottom w:val="none" w:sz="0" w:space="0" w:color="auto"/>
        <w:right w:val="none" w:sz="0" w:space="0" w:color="auto"/>
      </w:divBdr>
    </w:div>
    <w:div w:id="1007633218">
      <w:bodyDiv w:val="1"/>
      <w:marLeft w:val="0"/>
      <w:marRight w:val="0"/>
      <w:marTop w:val="0"/>
      <w:marBottom w:val="0"/>
      <w:divBdr>
        <w:top w:val="none" w:sz="0" w:space="0" w:color="auto"/>
        <w:left w:val="none" w:sz="0" w:space="0" w:color="auto"/>
        <w:bottom w:val="none" w:sz="0" w:space="0" w:color="auto"/>
        <w:right w:val="none" w:sz="0" w:space="0" w:color="auto"/>
      </w:divBdr>
    </w:div>
    <w:div w:id="1008289815">
      <w:bodyDiv w:val="1"/>
      <w:marLeft w:val="0"/>
      <w:marRight w:val="0"/>
      <w:marTop w:val="0"/>
      <w:marBottom w:val="0"/>
      <w:divBdr>
        <w:top w:val="none" w:sz="0" w:space="0" w:color="auto"/>
        <w:left w:val="none" w:sz="0" w:space="0" w:color="auto"/>
        <w:bottom w:val="none" w:sz="0" w:space="0" w:color="auto"/>
        <w:right w:val="none" w:sz="0" w:space="0" w:color="auto"/>
      </w:divBdr>
    </w:div>
    <w:div w:id="1008942269">
      <w:bodyDiv w:val="1"/>
      <w:marLeft w:val="0"/>
      <w:marRight w:val="0"/>
      <w:marTop w:val="0"/>
      <w:marBottom w:val="0"/>
      <w:divBdr>
        <w:top w:val="none" w:sz="0" w:space="0" w:color="auto"/>
        <w:left w:val="none" w:sz="0" w:space="0" w:color="auto"/>
        <w:bottom w:val="none" w:sz="0" w:space="0" w:color="auto"/>
        <w:right w:val="none" w:sz="0" w:space="0" w:color="auto"/>
      </w:divBdr>
    </w:div>
    <w:div w:id="1008944531">
      <w:bodyDiv w:val="1"/>
      <w:marLeft w:val="0"/>
      <w:marRight w:val="0"/>
      <w:marTop w:val="0"/>
      <w:marBottom w:val="0"/>
      <w:divBdr>
        <w:top w:val="none" w:sz="0" w:space="0" w:color="auto"/>
        <w:left w:val="none" w:sz="0" w:space="0" w:color="auto"/>
        <w:bottom w:val="none" w:sz="0" w:space="0" w:color="auto"/>
        <w:right w:val="none" w:sz="0" w:space="0" w:color="auto"/>
      </w:divBdr>
    </w:div>
    <w:div w:id="1010252683">
      <w:bodyDiv w:val="1"/>
      <w:marLeft w:val="0"/>
      <w:marRight w:val="0"/>
      <w:marTop w:val="0"/>
      <w:marBottom w:val="0"/>
      <w:divBdr>
        <w:top w:val="none" w:sz="0" w:space="0" w:color="auto"/>
        <w:left w:val="none" w:sz="0" w:space="0" w:color="auto"/>
        <w:bottom w:val="none" w:sz="0" w:space="0" w:color="auto"/>
        <w:right w:val="none" w:sz="0" w:space="0" w:color="auto"/>
      </w:divBdr>
    </w:div>
    <w:div w:id="1010454664">
      <w:bodyDiv w:val="1"/>
      <w:marLeft w:val="0"/>
      <w:marRight w:val="0"/>
      <w:marTop w:val="0"/>
      <w:marBottom w:val="0"/>
      <w:divBdr>
        <w:top w:val="none" w:sz="0" w:space="0" w:color="auto"/>
        <w:left w:val="none" w:sz="0" w:space="0" w:color="auto"/>
        <w:bottom w:val="none" w:sz="0" w:space="0" w:color="auto"/>
        <w:right w:val="none" w:sz="0" w:space="0" w:color="auto"/>
      </w:divBdr>
    </w:div>
    <w:div w:id="1011760825">
      <w:bodyDiv w:val="1"/>
      <w:marLeft w:val="0"/>
      <w:marRight w:val="0"/>
      <w:marTop w:val="0"/>
      <w:marBottom w:val="0"/>
      <w:divBdr>
        <w:top w:val="none" w:sz="0" w:space="0" w:color="auto"/>
        <w:left w:val="none" w:sz="0" w:space="0" w:color="auto"/>
        <w:bottom w:val="none" w:sz="0" w:space="0" w:color="auto"/>
        <w:right w:val="none" w:sz="0" w:space="0" w:color="auto"/>
      </w:divBdr>
    </w:div>
    <w:div w:id="1013652795">
      <w:bodyDiv w:val="1"/>
      <w:marLeft w:val="0"/>
      <w:marRight w:val="0"/>
      <w:marTop w:val="0"/>
      <w:marBottom w:val="0"/>
      <w:divBdr>
        <w:top w:val="none" w:sz="0" w:space="0" w:color="auto"/>
        <w:left w:val="none" w:sz="0" w:space="0" w:color="auto"/>
        <w:bottom w:val="none" w:sz="0" w:space="0" w:color="auto"/>
        <w:right w:val="none" w:sz="0" w:space="0" w:color="auto"/>
      </w:divBdr>
    </w:div>
    <w:div w:id="1015570027">
      <w:bodyDiv w:val="1"/>
      <w:marLeft w:val="0"/>
      <w:marRight w:val="0"/>
      <w:marTop w:val="0"/>
      <w:marBottom w:val="0"/>
      <w:divBdr>
        <w:top w:val="none" w:sz="0" w:space="0" w:color="auto"/>
        <w:left w:val="none" w:sz="0" w:space="0" w:color="auto"/>
        <w:bottom w:val="none" w:sz="0" w:space="0" w:color="auto"/>
        <w:right w:val="none" w:sz="0" w:space="0" w:color="auto"/>
      </w:divBdr>
    </w:div>
    <w:div w:id="1015770228">
      <w:bodyDiv w:val="1"/>
      <w:marLeft w:val="0"/>
      <w:marRight w:val="0"/>
      <w:marTop w:val="0"/>
      <w:marBottom w:val="0"/>
      <w:divBdr>
        <w:top w:val="none" w:sz="0" w:space="0" w:color="auto"/>
        <w:left w:val="none" w:sz="0" w:space="0" w:color="auto"/>
        <w:bottom w:val="none" w:sz="0" w:space="0" w:color="auto"/>
        <w:right w:val="none" w:sz="0" w:space="0" w:color="auto"/>
      </w:divBdr>
    </w:div>
    <w:div w:id="1017119495">
      <w:bodyDiv w:val="1"/>
      <w:marLeft w:val="0"/>
      <w:marRight w:val="0"/>
      <w:marTop w:val="0"/>
      <w:marBottom w:val="0"/>
      <w:divBdr>
        <w:top w:val="none" w:sz="0" w:space="0" w:color="auto"/>
        <w:left w:val="none" w:sz="0" w:space="0" w:color="auto"/>
        <w:bottom w:val="none" w:sz="0" w:space="0" w:color="auto"/>
        <w:right w:val="none" w:sz="0" w:space="0" w:color="auto"/>
      </w:divBdr>
    </w:div>
    <w:div w:id="1017388069">
      <w:bodyDiv w:val="1"/>
      <w:marLeft w:val="0"/>
      <w:marRight w:val="0"/>
      <w:marTop w:val="0"/>
      <w:marBottom w:val="0"/>
      <w:divBdr>
        <w:top w:val="none" w:sz="0" w:space="0" w:color="auto"/>
        <w:left w:val="none" w:sz="0" w:space="0" w:color="auto"/>
        <w:bottom w:val="none" w:sz="0" w:space="0" w:color="auto"/>
        <w:right w:val="none" w:sz="0" w:space="0" w:color="auto"/>
      </w:divBdr>
    </w:div>
    <w:div w:id="1021972426">
      <w:bodyDiv w:val="1"/>
      <w:marLeft w:val="0"/>
      <w:marRight w:val="0"/>
      <w:marTop w:val="0"/>
      <w:marBottom w:val="0"/>
      <w:divBdr>
        <w:top w:val="none" w:sz="0" w:space="0" w:color="auto"/>
        <w:left w:val="none" w:sz="0" w:space="0" w:color="auto"/>
        <w:bottom w:val="none" w:sz="0" w:space="0" w:color="auto"/>
        <w:right w:val="none" w:sz="0" w:space="0" w:color="auto"/>
      </w:divBdr>
    </w:div>
    <w:div w:id="1022393247">
      <w:bodyDiv w:val="1"/>
      <w:marLeft w:val="0"/>
      <w:marRight w:val="0"/>
      <w:marTop w:val="0"/>
      <w:marBottom w:val="0"/>
      <w:divBdr>
        <w:top w:val="none" w:sz="0" w:space="0" w:color="auto"/>
        <w:left w:val="none" w:sz="0" w:space="0" w:color="auto"/>
        <w:bottom w:val="none" w:sz="0" w:space="0" w:color="auto"/>
        <w:right w:val="none" w:sz="0" w:space="0" w:color="auto"/>
      </w:divBdr>
    </w:div>
    <w:div w:id="1023169828">
      <w:bodyDiv w:val="1"/>
      <w:marLeft w:val="0"/>
      <w:marRight w:val="0"/>
      <w:marTop w:val="0"/>
      <w:marBottom w:val="0"/>
      <w:divBdr>
        <w:top w:val="none" w:sz="0" w:space="0" w:color="auto"/>
        <w:left w:val="none" w:sz="0" w:space="0" w:color="auto"/>
        <w:bottom w:val="none" w:sz="0" w:space="0" w:color="auto"/>
        <w:right w:val="none" w:sz="0" w:space="0" w:color="auto"/>
      </w:divBdr>
    </w:div>
    <w:div w:id="1024018940">
      <w:bodyDiv w:val="1"/>
      <w:marLeft w:val="0"/>
      <w:marRight w:val="0"/>
      <w:marTop w:val="0"/>
      <w:marBottom w:val="0"/>
      <w:divBdr>
        <w:top w:val="none" w:sz="0" w:space="0" w:color="auto"/>
        <w:left w:val="none" w:sz="0" w:space="0" w:color="auto"/>
        <w:bottom w:val="none" w:sz="0" w:space="0" w:color="auto"/>
        <w:right w:val="none" w:sz="0" w:space="0" w:color="auto"/>
      </w:divBdr>
    </w:div>
    <w:div w:id="1025522039">
      <w:bodyDiv w:val="1"/>
      <w:marLeft w:val="0"/>
      <w:marRight w:val="0"/>
      <w:marTop w:val="0"/>
      <w:marBottom w:val="0"/>
      <w:divBdr>
        <w:top w:val="none" w:sz="0" w:space="0" w:color="auto"/>
        <w:left w:val="none" w:sz="0" w:space="0" w:color="auto"/>
        <w:bottom w:val="none" w:sz="0" w:space="0" w:color="auto"/>
        <w:right w:val="none" w:sz="0" w:space="0" w:color="auto"/>
      </w:divBdr>
    </w:div>
    <w:div w:id="1025835709">
      <w:bodyDiv w:val="1"/>
      <w:marLeft w:val="0"/>
      <w:marRight w:val="0"/>
      <w:marTop w:val="0"/>
      <w:marBottom w:val="0"/>
      <w:divBdr>
        <w:top w:val="none" w:sz="0" w:space="0" w:color="auto"/>
        <w:left w:val="none" w:sz="0" w:space="0" w:color="auto"/>
        <w:bottom w:val="none" w:sz="0" w:space="0" w:color="auto"/>
        <w:right w:val="none" w:sz="0" w:space="0" w:color="auto"/>
      </w:divBdr>
    </w:div>
    <w:div w:id="1026325690">
      <w:bodyDiv w:val="1"/>
      <w:marLeft w:val="0"/>
      <w:marRight w:val="0"/>
      <w:marTop w:val="0"/>
      <w:marBottom w:val="0"/>
      <w:divBdr>
        <w:top w:val="none" w:sz="0" w:space="0" w:color="auto"/>
        <w:left w:val="none" w:sz="0" w:space="0" w:color="auto"/>
        <w:bottom w:val="none" w:sz="0" w:space="0" w:color="auto"/>
        <w:right w:val="none" w:sz="0" w:space="0" w:color="auto"/>
      </w:divBdr>
    </w:div>
    <w:div w:id="1028215484">
      <w:bodyDiv w:val="1"/>
      <w:marLeft w:val="0"/>
      <w:marRight w:val="0"/>
      <w:marTop w:val="0"/>
      <w:marBottom w:val="0"/>
      <w:divBdr>
        <w:top w:val="none" w:sz="0" w:space="0" w:color="auto"/>
        <w:left w:val="none" w:sz="0" w:space="0" w:color="auto"/>
        <w:bottom w:val="none" w:sz="0" w:space="0" w:color="auto"/>
        <w:right w:val="none" w:sz="0" w:space="0" w:color="auto"/>
      </w:divBdr>
    </w:div>
    <w:div w:id="1028533194">
      <w:bodyDiv w:val="1"/>
      <w:marLeft w:val="0"/>
      <w:marRight w:val="0"/>
      <w:marTop w:val="0"/>
      <w:marBottom w:val="0"/>
      <w:divBdr>
        <w:top w:val="none" w:sz="0" w:space="0" w:color="auto"/>
        <w:left w:val="none" w:sz="0" w:space="0" w:color="auto"/>
        <w:bottom w:val="none" w:sz="0" w:space="0" w:color="auto"/>
        <w:right w:val="none" w:sz="0" w:space="0" w:color="auto"/>
      </w:divBdr>
    </w:div>
    <w:div w:id="1029643191">
      <w:bodyDiv w:val="1"/>
      <w:marLeft w:val="0"/>
      <w:marRight w:val="0"/>
      <w:marTop w:val="0"/>
      <w:marBottom w:val="0"/>
      <w:divBdr>
        <w:top w:val="none" w:sz="0" w:space="0" w:color="auto"/>
        <w:left w:val="none" w:sz="0" w:space="0" w:color="auto"/>
        <w:bottom w:val="none" w:sz="0" w:space="0" w:color="auto"/>
        <w:right w:val="none" w:sz="0" w:space="0" w:color="auto"/>
      </w:divBdr>
    </w:div>
    <w:div w:id="1030257696">
      <w:bodyDiv w:val="1"/>
      <w:marLeft w:val="0"/>
      <w:marRight w:val="0"/>
      <w:marTop w:val="0"/>
      <w:marBottom w:val="0"/>
      <w:divBdr>
        <w:top w:val="none" w:sz="0" w:space="0" w:color="auto"/>
        <w:left w:val="none" w:sz="0" w:space="0" w:color="auto"/>
        <w:bottom w:val="none" w:sz="0" w:space="0" w:color="auto"/>
        <w:right w:val="none" w:sz="0" w:space="0" w:color="auto"/>
      </w:divBdr>
    </w:div>
    <w:div w:id="1032614797">
      <w:bodyDiv w:val="1"/>
      <w:marLeft w:val="0"/>
      <w:marRight w:val="0"/>
      <w:marTop w:val="0"/>
      <w:marBottom w:val="0"/>
      <w:divBdr>
        <w:top w:val="none" w:sz="0" w:space="0" w:color="auto"/>
        <w:left w:val="none" w:sz="0" w:space="0" w:color="auto"/>
        <w:bottom w:val="none" w:sz="0" w:space="0" w:color="auto"/>
        <w:right w:val="none" w:sz="0" w:space="0" w:color="auto"/>
      </w:divBdr>
    </w:div>
    <w:div w:id="1033770117">
      <w:bodyDiv w:val="1"/>
      <w:marLeft w:val="0"/>
      <w:marRight w:val="0"/>
      <w:marTop w:val="0"/>
      <w:marBottom w:val="0"/>
      <w:divBdr>
        <w:top w:val="none" w:sz="0" w:space="0" w:color="auto"/>
        <w:left w:val="none" w:sz="0" w:space="0" w:color="auto"/>
        <w:bottom w:val="none" w:sz="0" w:space="0" w:color="auto"/>
        <w:right w:val="none" w:sz="0" w:space="0" w:color="auto"/>
      </w:divBdr>
    </w:div>
    <w:div w:id="1033994126">
      <w:bodyDiv w:val="1"/>
      <w:marLeft w:val="0"/>
      <w:marRight w:val="0"/>
      <w:marTop w:val="0"/>
      <w:marBottom w:val="0"/>
      <w:divBdr>
        <w:top w:val="none" w:sz="0" w:space="0" w:color="auto"/>
        <w:left w:val="none" w:sz="0" w:space="0" w:color="auto"/>
        <w:bottom w:val="none" w:sz="0" w:space="0" w:color="auto"/>
        <w:right w:val="none" w:sz="0" w:space="0" w:color="auto"/>
      </w:divBdr>
    </w:div>
    <w:div w:id="1034190840">
      <w:bodyDiv w:val="1"/>
      <w:marLeft w:val="0"/>
      <w:marRight w:val="0"/>
      <w:marTop w:val="0"/>
      <w:marBottom w:val="0"/>
      <w:divBdr>
        <w:top w:val="none" w:sz="0" w:space="0" w:color="auto"/>
        <w:left w:val="none" w:sz="0" w:space="0" w:color="auto"/>
        <w:bottom w:val="none" w:sz="0" w:space="0" w:color="auto"/>
        <w:right w:val="none" w:sz="0" w:space="0" w:color="auto"/>
      </w:divBdr>
    </w:div>
    <w:div w:id="1035811343">
      <w:bodyDiv w:val="1"/>
      <w:marLeft w:val="0"/>
      <w:marRight w:val="0"/>
      <w:marTop w:val="0"/>
      <w:marBottom w:val="0"/>
      <w:divBdr>
        <w:top w:val="none" w:sz="0" w:space="0" w:color="auto"/>
        <w:left w:val="none" w:sz="0" w:space="0" w:color="auto"/>
        <w:bottom w:val="none" w:sz="0" w:space="0" w:color="auto"/>
        <w:right w:val="none" w:sz="0" w:space="0" w:color="auto"/>
      </w:divBdr>
    </w:div>
    <w:div w:id="1036198896">
      <w:bodyDiv w:val="1"/>
      <w:marLeft w:val="0"/>
      <w:marRight w:val="0"/>
      <w:marTop w:val="0"/>
      <w:marBottom w:val="0"/>
      <w:divBdr>
        <w:top w:val="none" w:sz="0" w:space="0" w:color="auto"/>
        <w:left w:val="none" w:sz="0" w:space="0" w:color="auto"/>
        <w:bottom w:val="none" w:sz="0" w:space="0" w:color="auto"/>
        <w:right w:val="none" w:sz="0" w:space="0" w:color="auto"/>
      </w:divBdr>
    </w:div>
    <w:div w:id="1036348484">
      <w:bodyDiv w:val="1"/>
      <w:marLeft w:val="0"/>
      <w:marRight w:val="0"/>
      <w:marTop w:val="0"/>
      <w:marBottom w:val="0"/>
      <w:divBdr>
        <w:top w:val="none" w:sz="0" w:space="0" w:color="auto"/>
        <w:left w:val="none" w:sz="0" w:space="0" w:color="auto"/>
        <w:bottom w:val="none" w:sz="0" w:space="0" w:color="auto"/>
        <w:right w:val="none" w:sz="0" w:space="0" w:color="auto"/>
      </w:divBdr>
    </w:div>
    <w:div w:id="1038436970">
      <w:bodyDiv w:val="1"/>
      <w:marLeft w:val="0"/>
      <w:marRight w:val="0"/>
      <w:marTop w:val="0"/>
      <w:marBottom w:val="0"/>
      <w:divBdr>
        <w:top w:val="none" w:sz="0" w:space="0" w:color="auto"/>
        <w:left w:val="none" w:sz="0" w:space="0" w:color="auto"/>
        <w:bottom w:val="none" w:sz="0" w:space="0" w:color="auto"/>
        <w:right w:val="none" w:sz="0" w:space="0" w:color="auto"/>
      </w:divBdr>
    </w:div>
    <w:div w:id="1040781615">
      <w:bodyDiv w:val="1"/>
      <w:marLeft w:val="0"/>
      <w:marRight w:val="0"/>
      <w:marTop w:val="0"/>
      <w:marBottom w:val="0"/>
      <w:divBdr>
        <w:top w:val="none" w:sz="0" w:space="0" w:color="auto"/>
        <w:left w:val="none" w:sz="0" w:space="0" w:color="auto"/>
        <w:bottom w:val="none" w:sz="0" w:space="0" w:color="auto"/>
        <w:right w:val="none" w:sz="0" w:space="0" w:color="auto"/>
      </w:divBdr>
    </w:div>
    <w:div w:id="1040981591">
      <w:bodyDiv w:val="1"/>
      <w:marLeft w:val="0"/>
      <w:marRight w:val="0"/>
      <w:marTop w:val="0"/>
      <w:marBottom w:val="0"/>
      <w:divBdr>
        <w:top w:val="none" w:sz="0" w:space="0" w:color="auto"/>
        <w:left w:val="none" w:sz="0" w:space="0" w:color="auto"/>
        <w:bottom w:val="none" w:sz="0" w:space="0" w:color="auto"/>
        <w:right w:val="none" w:sz="0" w:space="0" w:color="auto"/>
      </w:divBdr>
    </w:div>
    <w:div w:id="1041439453">
      <w:bodyDiv w:val="1"/>
      <w:marLeft w:val="0"/>
      <w:marRight w:val="0"/>
      <w:marTop w:val="0"/>
      <w:marBottom w:val="0"/>
      <w:divBdr>
        <w:top w:val="none" w:sz="0" w:space="0" w:color="auto"/>
        <w:left w:val="none" w:sz="0" w:space="0" w:color="auto"/>
        <w:bottom w:val="none" w:sz="0" w:space="0" w:color="auto"/>
        <w:right w:val="none" w:sz="0" w:space="0" w:color="auto"/>
      </w:divBdr>
    </w:div>
    <w:div w:id="1042901913">
      <w:bodyDiv w:val="1"/>
      <w:marLeft w:val="0"/>
      <w:marRight w:val="0"/>
      <w:marTop w:val="0"/>
      <w:marBottom w:val="0"/>
      <w:divBdr>
        <w:top w:val="none" w:sz="0" w:space="0" w:color="auto"/>
        <w:left w:val="none" w:sz="0" w:space="0" w:color="auto"/>
        <w:bottom w:val="none" w:sz="0" w:space="0" w:color="auto"/>
        <w:right w:val="none" w:sz="0" w:space="0" w:color="auto"/>
      </w:divBdr>
    </w:div>
    <w:div w:id="1044596172">
      <w:bodyDiv w:val="1"/>
      <w:marLeft w:val="0"/>
      <w:marRight w:val="0"/>
      <w:marTop w:val="0"/>
      <w:marBottom w:val="0"/>
      <w:divBdr>
        <w:top w:val="none" w:sz="0" w:space="0" w:color="auto"/>
        <w:left w:val="none" w:sz="0" w:space="0" w:color="auto"/>
        <w:bottom w:val="none" w:sz="0" w:space="0" w:color="auto"/>
        <w:right w:val="none" w:sz="0" w:space="0" w:color="auto"/>
      </w:divBdr>
    </w:div>
    <w:div w:id="1049376850">
      <w:bodyDiv w:val="1"/>
      <w:marLeft w:val="0"/>
      <w:marRight w:val="0"/>
      <w:marTop w:val="0"/>
      <w:marBottom w:val="0"/>
      <w:divBdr>
        <w:top w:val="none" w:sz="0" w:space="0" w:color="auto"/>
        <w:left w:val="none" w:sz="0" w:space="0" w:color="auto"/>
        <w:bottom w:val="none" w:sz="0" w:space="0" w:color="auto"/>
        <w:right w:val="none" w:sz="0" w:space="0" w:color="auto"/>
      </w:divBdr>
    </w:div>
    <w:div w:id="1049383187">
      <w:bodyDiv w:val="1"/>
      <w:marLeft w:val="0"/>
      <w:marRight w:val="0"/>
      <w:marTop w:val="0"/>
      <w:marBottom w:val="0"/>
      <w:divBdr>
        <w:top w:val="none" w:sz="0" w:space="0" w:color="auto"/>
        <w:left w:val="none" w:sz="0" w:space="0" w:color="auto"/>
        <w:bottom w:val="none" w:sz="0" w:space="0" w:color="auto"/>
        <w:right w:val="none" w:sz="0" w:space="0" w:color="auto"/>
      </w:divBdr>
    </w:div>
    <w:div w:id="1050760778">
      <w:bodyDiv w:val="1"/>
      <w:marLeft w:val="0"/>
      <w:marRight w:val="0"/>
      <w:marTop w:val="0"/>
      <w:marBottom w:val="0"/>
      <w:divBdr>
        <w:top w:val="none" w:sz="0" w:space="0" w:color="auto"/>
        <w:left w:val="none" w:sz="0" w:space="0" w:color="auto"/>
        <w:bottom w:val="none" w:sz="0" w:space="0" w:color="auto"/>
        <w:right w:val="none" w:sz="0" w:space="0" w:color="auto"/>
      </w:divBdr>
    </w:div>
    <w:div w:id="1055548197">
      <w:bodyDiv w:val="1"/>
      <w:marLeft w:val="0"/>
      <w:marRight w:val="0"/>
      <w:marTop w:val="0"/>
      <w:marBottom w:val="0"/>
      <w:divBdr>
        <w:top w:val="none" w:sz="0" w:space="0" w:color="auto"/>
        <w:left w:val="none" w:sz="0" w:space="0" w:color="auto"/>
        <w:bottom w:val="none" w:sz="0" w:space="0" w:color="auto"/>
        <w:right w:val="none" w:sz="0" w:space="0" w:color="auto"/>
      </w:divBdr>
    </w:div>
    <w:div w:id="1056852203">
      <w:bodyDiv w:val="1"/>
      <w:marLeft w:val="0"/>
      <w:marRight w:val="0"/>
      <w:marTop w:val="0"/>
      <w:marBottom w:val="0"/>
      <w:divBdr>
        <w:top w:val="none" w:sz="0" w:space="0" w:color="auto"/>
        <w:left w:val="none" w:sz="0" w:space="0" w:color="auto"/>
        <w:bottom w:val="none" w:sz="0" w:space="0" w:color="auto"/>
        <w:right w:val="none" w:sz="0" w:space="0" w:color="auto"/>
      </w:divBdr>
    </w:div>
    <w:div w:id="1057701230">
      <w:bodyDiv w:val="1"/>
      <w:marLeft w:val="0"/>
      <w:marRight w:val="0"/>
      <w:marTop w:val="0"/>
      <w:marBottom w:val="0"/>
      <w:divBdr>
        <w:top w:val="none" w:sz="0" w:space="0" w:color="auto"/>
        <w:left w:val="none" w:sz="0" w:space="0" w:color="auto"/>
        <w:bottom w:val="none" w:sz="0" w:space="0" w:color="auto"/>
        <w:right w:val="none" w:sz="0" w:space="0" w:color="auto"/>
      </w:divBdr>
    </w:div>
    <w:div w:id="1058700051">
      <w:bodyDiv w:val="1"/>
      <w:marLeft w:val="0"/>
      <w:marRight w:val="0"/>
      <w:marTop w:val="0"/>
      <w:marBottom w:val="0"/>
      <w:divBdr>
        <w:top w:val="none" w:sz="0" w:space="0" w:color="auto"/>
        <w:left w:val="none" w:sz="0" w:space="0" w:color="auto"/>
        <w:bottom w:val="none" w:sz="0" w:space="0" w:color="auto"/>
        <w:right w:val="none" w:sz="0" w:space="0" w:color="auto"/>
      </w:divBdr>
    </w:div>
    <w:div w:id="1059985002">
      <w:bodyDiv w:val="1"/>
      <w:marLeft w:val="0"/>
      <w:marRight w:val="0"/>
      <w:marTop w:val="0"/>
      <w:marBottom w:val="0"/>
      <w:divBdr>
        <w:top w:val="none" w:sz="0" w:space="0" w:color="auto"/>
        <w:left w:val="none" w:sz="0" w:space="0" w:color="auto"/>
        <w:bottom w:val="none" w:sz="0" w:space="0" w:color="auto"/>
        <w:right w:val="none" w:sz="0" w:space="0" w:color="auto"/>
      </w:divBdr>
    </w:div>
    <w:div w:id="1060251389">
      <w:bodyDiv w:val="1"/>
      <w:marLeft w:val="0"/>
      <w:marRight w:val="0"/>
      <w:marTop w:val="0"/>
      <w:marBottom w:val="0"/>
      <w:divBdr>
        <w:top w:val="none" w:sz="0" w:space="0" w:color="auto"/>
        <w:left w:val="none" w:sz="0" w:space="0" w:color="auto"/>
        <w:bottom w:val="none" w:sz="0" w:space="0" w:color="auto"/>
        <w:right w:val="none" w:sz="0" w:space="0" w:color="auto"/>
      </w:divBdr>
    </w:div>
    <w:div w:id="1063599067">
      <w:bodyDiv w:val="1"/>
      <w:marLeft w:val="0"/>
      <w:marRight w:val="0"/>
      <w:marTop w:val="0"/>
      <w:marBottom w:val="0"/>
      <w:divBdr>
        <w:top w:val="none" w:sz="0" w:space="0" w:color="auto"/>
        <w:left w:val="none" w:sz="0" w:space="0" w:color="auto"/>
        <w:bottom w:val="none" w:sz="0" w:space="0" w:color="auto"/>
        <w:right w:val="none" w:sz="0" w:space="0" w:color="auto"/>
      </w:divBdr>
    </w:div>
    <w:div w:id="1065370753">
      <w:bodyDiv w:val="1"/>
      <w:marLeft w:val="0"/>
      <w:marRight w:val="0"/>
      <w:marTop w:val="0"/>
      <w:marBottom w:val="0"/>
      <w:divBdr>
        <w:top w:val="none" w:sz="0" w:space="0" w:color="auto"/>
        <w:left w:val="none" w:sz="0" w:space="0" w:color="auto"/>
        <w:bottom w:val="none" w:sz="0" w:space="0" w:color="auto"/>
        <w:right w:val="none" w:sz="0" w:space="0" w:color="auto"/>
      </w:divBdr>
    </w:div>
    <w:div w:id="1065379270">
      <w:bodyDiv w:val="1"/>
      <w:marLeft w:val="0"/>
      <w:marRight w:val="0"/>
      <w:marTop w:val="0"/>
      <w:marBottom w:val="0"/>
      <w:divBdr>
        <w:top w:val="none" w:sz="0" w:space="0" w:color="auto"/>
        <w:left w:val="none" w:sz="0" w:space="0" w:color="auto"/>
        <w:bottom w:val="none" w:sz="0" w:space="0" w:color="auto"/>
        <w:right w:val="none" w:sz="0" w:space="0" w:color="auto"/>
      </w:divBdr>
    </w:div>
    <w:div w:id="1065949954">
      <w:bodyDiv w:val="1"/>
      <w:marLeft w:val="0"/>
      <w:marRight w:val="0"/>
      <w:marTop w:val="0"/>
      <w:marBottom w:val="0"/>
      <w:divBdr>
        <w:top w:val="none" w:sz="0" w:space="0" w:color="auto"/>
        <w:left w:val="none" w:sz="0" w:space="0" w:color="auto"/>
        <w:bottom w:val="none" w:sz="0" w:space="0" w:color="auto"/>
        <w:right w:val="none" w:sz="0" w:space="0" w:color="auto"/>
      </w:divBdr>
    </w:div>
    <w:div w:id="1065958256">
      <w:bodyDiv w:val="1"/>
      <w:marLeft w:val="0"/>
      <w:marRight w:val="0"/>
      <w:marTop w:val="0"/>
      <w:marBottom w:val="0"/>
      <w:divBdr>
        <w:top w:val="none" w:sz="0" w:space="0" w:color="auto"/>
        <w:left w:val="none" w:sz="0" w:space="0" w:color="auto"/>
        <w:bottom w:val="none" w:sz="0" w:space="0" w:color="auto"/>
        <w:right w:val="none" w:sz="0" w:space="0" w:color="auto"/>
      </w:divBdr>
    </w:div>
    <w:div w:id="1066337869">
      <w:bodyDiv w:val="1"/>
      <w:marLeft w:val="0"/>
      <w:marRight w:val="0"/>
      <w:marTop w:val="0"/>
      <w:marBottom w:val="0"/>
      <w:divBdr>
        <w:top w:val="none" w:sz="0" w:space="0" w:color="auto"/>
        <w:left w:val="none" w:sz="0" w:space="0" w:color="auto"/>
        <w:bottom w:val="none" w:sz="0" w:space="0" w:color="auto"/>
        <w:right w:val="none" w:sz="0" w:space="0" w:color="auto"/>
      </w:divBdr>
    </w:div>
    <w:div w:id="1068915711">
      <w:bodyDiv w:val="1"/>
      <w:marLeft w:val="0"/>
      <w:marRight w:val="0"/>
      <w:marTop w:val="0"/>
      <w:marBottom w:val="0"/>
      <w:divBdr>
        <w:top w:val="none" w:sz="0" w:space="0" w:color="auto"/>
        <w:left w:val="none" w:sz="0" w:space="0" w:color="auto"/>
        <w:bottom w:val="none" w:sz="0" w:space="0" w:color="auto"/>
        <w:right w:val="none" w:sz="0" w:space="0" w:color="auto"/>
      </w:divBdr>
    </w:div>
    <w:div w:id="1069890496">
      <w:bodyDiv w:val="1"/>
      <w:marLeft w:val="0"/>
      <w:marRight w:val="0"/>
      <w:marTop w:val="0"/>
      <w:marBottom w:val="0"/>
      <w:divBdr>
        <w:top w:val="none" w:sz="0" w:space="0" w:color="auto"/>
        <w:left w:val="none" w:sz="0" w:space="0" w:color="auto"/>
        <w:bottom w:val="none" w:sz="0" w:space="0" w:color="auto"/>
        <w:right w:val="none" w:sz="0" w:space="0" w:color="auto"/>
      </w:divBdr>
    </w:div>
    <w:div w:id="1070152857">
      <w:bodyDiv w:val="1"/>
      <w:marLeft w:val="0"/>
      <w:marRight w:val="0"/>
      <w:marTop w:val="0"/>
      <w:marBottom w:val="0"/>
      <w:divBdr>
        <w:top w:val="none" w:sz="0" w:space="0" w:color="auto"/>
        <w:left w:val="none" w:sz="0" w:space="0" w:color="auto"/>
        <w:bottom w:val="none" w:sz="0" w:space="0" w:color="auto"/>
        <w:right w:val="none" w:sz="0" w:space="0" w:color="auto"/>
      </w:divBdr>
    </w:div>
    <w:div w:id="1072190922">
      <w:bodyDiv w:val="1"/>
      <w:marLeft w:val="0"/>
      <w:marRight w:val="0"/>
      <w:marTop w:val="0"/>
      <w:marBottom w:val="0"/>
      <w:divBdr>
        <w:top w:val="none" w:sz="0" w:space="0" w:color="auto"/>
        <w:left w:val="none" w:sz="0" w:space="0" w:color="auto"/>
        <w:bottom w:val="none" w:sz="0" w:space="0" w:color="auto"/>
        <w:right w:val="none" w:sz="0" w:space="0" w:color="auto"/>
      </w:divBdr>
    </w:div>
    <w:div w:id="1073507106">
      <w:bodyDiv w:val="1"/>
      <w:marLeft w:val="0"/>
      <w:marRight w:val="0"/>
      <w:marTop w:val="0"/>
      <w:marBottom w:val="0"/>
      <w:divBdr>
        <w:top w:val="none" w:sz="0" w:space="0" w:color="auto"/>
        <w:left w:val="none" w:sz="0" w:space="0" w:color="auto"/>
        <w:bottom w:val="none" w:sz="0" w:space="0" w:color="auto"/>
        <w:right w:val="none" w:sz="0" w:space="0" w:color="auto"/>
      </w:divBdr>
    </w:div>
    <w:div w:id="1073743525">
      <w:bodyDiv w:val="1"/>
      <w:marLeft w:val="0"/>
      <w:marRight w:val="0"/>
      <w:marTop w:val="0"/>
      <w:marBottom w:val="0"/>
      <w:divBdr>
        <w:top w:val="none" w:sz="0" w:space="0" w:color="auto"/>
        <w:left w:val="none" w:sz="0" w:space="0" w:color="auto"/>
        <w:bottom w:val="none" w:sz="0" w:space="0" w:color="auto"/>
        <w:right w:val="none" w:sz="0" w:space="0" w:color="auto"/>
      </w:divBdr>
    </w:div>
    <w:div w:id="1073744488">
      <w:bodyDiv w:val="1"/>
      <w:marLeft w:val="0"/>
      <w:marRight w:val="0"/>
      <w:marTop w:val="0"/>
      <w:marBottom w:val="0"/>
      <w:divBdr>
        <w:top w:val="none" w:sz="0" w:space="0" w:color="auto"/>
        <w:left w:val="none" w:sz="0" w:space="0" w:color="auto"/>
        <w:bottom w:val="none" w:sz="0" w:space="0" w:color="auto"/>
        <w:right w:val="none" w:sz="0" w:space="0" w:color="auto"/>
      </w:divBdr>
    </w:div>
    <w:div w:id="1074861232">
      <w:bodyDiv w:val="1"/>
      <w:marLeft w:val="0"/>
      <w:marRight w:val="0"/>
      <w:marTop w:val="0"/>
      <w:marBottom w:val="0"/>
      <w:divBdr>
        <w:top w:val="none" w:sz="0" w:space="0" w:color="auto"/>
        <w:left w:val="none" w:sz="0" w:space="0" w:color="auto"/>
        <w:bottom w:val="none" w:sz="0" w:space="0" w:color="auto"/>
        <w:right w:val="none" w:sz="0" w:space="0" w:color="auto"/>
      </w:divBdr>
    </w:div>
    <w:div w:id="1075275625">
      <w:bodyDiv w:val="1"/>
      <w:marLeft w:val="0"/>
      <w:marRight w:val="0"/>
      <w:marTop w:val="0"/>
      <w:marBottom w:val="0"/>
      <w:divBdr>
        <w:top w:val="none" w:sz="0" w:space="0" w:color="auto"/>
        <w:left w:val="none" w:sz="0" w:space="0" w:color="auto"/>
        <w:bottom w:val="none" w:sz="0" w:space="0" w:color="auto"/>
        <w:right w:val="none" w:sz="0" w:space="0" w:color="auto"/>
      </w:divBdr>
    </w:div>
    <w:div w:id="1075280873">
      <w:bodyDiv w:val="1"/>
      <w:marLeft w:val="0"/>
      <w:marRight w:val="0"/>
      <w:marTop w:val="0"/>
      <w:marBottom w:val="0"/>
      <w:divBdr>
        <w:top w:val="none" w:sz="0" w:space="0" w:color="auto"/>
        <w:left w:val="none" w:sz="0" w:space="0" w:color="auto"/>
        <w:bottom w:val="none" w:sz="0" w:space="0" w:color="auto"/>
        <w:right w:val="none" w:sz="0" w:space="0" w:color="auto"/>
      </w:divBdr>
    </w:div>
    <w:div w:id="1080954273">
      <w:bodyDiv w:val="1"/>
      <w:marLeft w:val="0"/>
      <w:marRight w:val="0"/>
      <w:marTop w:val="0"/>
      <w:marBottom w:val="0"/>
      <w:divBdr>
        <w:top w:val="none" w:sz="0" w:space="0" w:color="auto"/>
        <w:left w:val="none" w:sz="0" w:space="0" w:color="auto"/>
        <w:bottom w:val="none" w:sz="0" w:space="0" w:color="auto"/>
        <w:right w:val="none" w:sz="0" w:space="0" w:color="auto"/>
      </w:divBdr>
    </w:div>
    <w:div w:id="1081412181">
      <w:bodyDiv w:val="1"/>
      <w:marLeft w:val="0"/>
      <w:marRight w:val="0"/>
      <w:marTop w:val="0"/>
      <w:marBottom w:val="0"/>
      <w:divBdr>
        <w:top w:val="none" w:sz="0" w:space="0" w:color="auto"/>
        <w:left w:val="none" w:sz="0" w:space="0" w:color="auto"/>
        <w:bottom w:val="none" w:sz="0" w:space="0" w:color="auto"/>
        <w:right w:val="none" w:sz="0" w:space="0" w:color="auto"/>
      </w:divBdr>
    </w:div>
    <w:div w:id="1081558009">
      <w:bodyDiv w:val="1"/>
      <w:marLeft w:val="0"/>
      <w:marRight w:val="0"/>
      <w:marTop w:val="0"/>
      <w:marBottom w:val="0"/>
      <w:divBdr>
        <w:top w:val="none" w:sz="0" w:space="0" w:color="auto"/>
        <w:left w:val="none" w:sz="0" w:space="0" w:color="auto"/>
        <w:bottom w:val="none" w:sz="0" w:space="0" w:color="auto"/>
        <w:right w:val="none" w:sz="0" w:space="0" w:color="auto"/>
      </w:divBdr>
    </w:div>
    <w:div w:id="1081870554">
      <w:bodyDiv w:val="1"/>
      <w:marLeft w:val="0"/>
      <w:marRight w:val="0"/>
      <w:marTop w:val="0"/>
      <w:marBottom w:val="0"/>
      <w:divBdr>
        <w:top w:val="none" w:sz="0" w:space="0" w:color="auto"/>
        <w:left w:val="none" w:sz="0" w:space="0" w:color="auto"/>
        <w:bottom w:val="none" w:sz="0" w:space="0" w:color="auto"/>
        <w:right w:val="none" w:sz="0" w:space="0" w:color="auto"/>
      </w:divBdr>
    </w:div>
    <w:div w:id="1083407477">
      <w:bodyDiv w:val="1"/>
      <w:marLeft w:val="0"/>
      <w:marRight w:val="0"/>
      <w:marTop w:val="0"/>
      <w:marBottom w:val="0"/>
      <w:divBdr>
        <w:top w:val="none" w:sz="0" w:space="0" w:color="auto"/>
        <w:left w:val="none" w:sz="0" w:space="0" w:color="auto"/>
        <w:bottom w:val="none" w:sz="0" w:space="0" w:color="auto"/>
        <w:right w:val="none" w:sz="0" w:space="0" w:color="auto"/>
      </w:divBdr>
    </w:div>
    <w:div w:id="1086803827">
      <w:bodyDiv w:val="1"/>
      <w:marLeft w:val="0"/>
      <w:marRight w:val="0"/>
      <w:marTop w:val="0"/>
      <w:marBottom w:val="0"/>
      <w:divBdr>
        <w:top w:val="none" w:sz="0" w:space="0" w:color="auto"/>
        <w:left w:val="none" w:sz="0" w:space="0" w:color="auto"/>
        <w:bottom w:val="none" w:sz="0" w:space="0" w:color="auto"/>
        <w:right w:val="none" w:sz="0" w:space="0" w:color="auto"/>
      </w:divBdr>
    </w:div>
    <w:div w:id="1087312584">
      <w:bodyDiv w:val="1"/>
      <w:marLeft w:val="0"/>
      <w:marRight w:val="0"/>
      <w:marTop w:val="0"/>
      <w:marBottom w:val="0"/>
      <w:divBdr>
        <w:top w:val="none" w:sz="0" w:space="0" w:color="auto"/>
        <w:left w:val="none" w:sz="0" w:space="0" w:color="auto"/>
        <w:bottom w:val="none" w:sz="0" w:space="0" w:color="auto"/>
        <w:right w:val="none" w:sz="0" w:space="0" w:color="auto"/>
      </w:divBdr>
    </w:div>
    <w:div w:id="1089040287">
      <w:bodyDiv w:val="1"/>
      <w:marLeft w:val="0"/>
      <w:marRight w:val="0"/>
      <w:marTop w:val="0"/>
      <w:marBottom w:val="0"/>
      <w:divBdr>
        <w:top w:val="none" w:sz="0" w:space="0" w:color="auto"/>
        <w:left w:val="none" w:sz="0" w:space="0" w:color="auto"/>
        <w:bottom w:val="none" w:sz="0" w:space="0" w:color="auto"/>
        <w:right w:val="none" w:sz="0" w:space="0" w:color="auto"/>
      </w:divBdr>
    </w:div>
    <w:div w:id="1089234332">
      <w:bodyDiv w:val="1"/>
      <w:marLeft w:val="0"/>
      <w:marRight w:val="0"/>
      <w:marTop w:val="0"/>
      <w:marBottom w:val="0"/>
      <w:divBdr>
        <w:top w:val="none" w:sz="0" w:space="0" w:color="auto"/>
        <w:left w:val="none" w:sz="0" w:space="0" w:color="auto"/>
        <w:bottom w:val="none" w:sz="0" w:space="0" w:color="auto"/>
        <w:right w:val="none" w:sz="0" w:space="0" w:color="auto"/>
      </w:divBdr>
    </w:div>
    <w:div w:id="1090008948">
      <w:bodyDiv w:val="1"/>
      <w:marLeft w:val="0"/>
      <w:marRight w:val="0"/>
      <w:marTop w:val="0"/>
      <w:marBottom w:val="0"/>
      <w:divBdr>
        <w:top w:val="none" w:sz="0" w:space="0" w:color="auto"/>
        <w:left w:val="none" w:sz="0" w:space="0" w:color="auto"/>
        <w:bottom w:val="none" w:sz="0" w:space="0" w:color="auto"/>
        <w:right w:val="none" w:sz="0" w:space="0" w:color="auto"/>
      </w:divBdr>
    </w:div>
    <w:div w:id="1090270528">
      <w:bodyDiv w:val="1"/>
      <w:marLeft w:val="0"/>
      <w:marRight w:val="0"/>
      <w:marTop w:val="0"/>
      <w:marBottom w:val="0"/>
      <w:divBdr>
        <w:top w:val="none" w:sz="0" w:space="0" w:color="auto"/>
        <w:left w:val="none" w:sz="0" w:space="0" w:color="auto"/>
        <w:bottom w:val="none" w:sz="0" w:space="0" w:color="auto"/>
        <w:right w:val="none" w:sz="0" w:space="0" w:color="auto"/>
      </w:divBdr>
    </w:div>
    <w:div w:id="1091437214">
      <w:bodyDiv w:val="1"/>
      <w:marLeft w:val="0"/>
      <w:marRight w:val="0"/>
      <w:marTop w:val="0"/>
      <w:marBottom w:val="0"/>
      <w:divBdr>
        <w:top w:val="none" w:sz="0" w:space="0" w:color="auto"/>
        <w:left w:val="none" w:sz="0" w:space="0" w:color="auto"/>
        <w:bottom w:val="none" w:sz="0" w:space="0" w:color="auto"/>
        <w:right w:val="none" w:sz="0" w:space="0" w:color="auto"/>
      </w:divBdr>
    </w:div>
    <w:div w:id="1092699863">
      <w:bodyDiv w:val="1"/>
      <w:marLeft w:val="0"/>
      <w:marRight w:val="0"/>
      <w:marTop w:val="0"/>
      <w:marBottom w:val="0"/>
      <w:divBdr>
        <w:top w:val="none" w:sz="0" w:space="0" w:color="auto"/>
        <w:left w:val="none" w:sz="0" w:space="0" w:color="auto"/>
        <w:bottom w:val="none" w:sz="0" w:space="0" w:color="auto"/>
        <w:right w:val="none" w:sz="0" w:space="0" w:color="auto"/>
      </w:divBdr>
    </w:div>
    <w:div w:id="1093864649">
      <w:bodyDiv w:val="1"/>
      <w:marLeft w:val="0"/>
      <w:marRight w:val="0"/>
      <w:marTop w:val="0"/>
      <w:marBottom w:val="0"/>
      <w:divBdr>
        <w:top w:val="none" w:sz="0" w:space="0" w:color="auto"/>
        <w:left w:val="none" w:sz="0" w:space="0" w:color="auto"/>
        <w:bottom w:val="none" w:sz="0" w:space="0" w:color="auto"/>
        <w:right w:val="none" w:sz="0" w:space="0" w:color="auto"/>
      </w:divBdr>
    </w:div>
    <w:div w:id="1094325099">
      <w:bodyDiv w:val="1"/>
      <w:marLeft w:val="0"/>
      <w:marRight w:val="0"/>
      <w:marTop w:val="0"/>
      <w:marBottom w:val="0"/>
      <w:divBdr>
        <w:top w:val="none" w:sz="0" w:space="0" w:color="auto"/>
        <w:left w:val="none" w:sz="0" w:space="0" w:color="auto"/>
        <w:bottom w:val="none" w:sz="0" w:space="0" w:color="auto"/>
        <w:right w:val="none" w:sz="0" w:space="0" w:color="auto"/>
      </w:divBdr>
    </w:div>
    <w:div w:id="1094671250">
      <w:bodyDiv w:val="1"/>
      <w:marLeft w:val="0"/>
      <w:marRight w:val="0"/>
      <w:marTop w:val="0"/>
      <w:marBottom w:val="0"/>
      <w:divBdr>
        <w:top w:val="none" w:sz="0" w:space="0" w:color="auto"/>
        <w:left w:val="none" w:sz="0" w:space="0" w:color="auto"/>
        <w:bottom w:val="none" w:sz="0" w:space="0" w:color="auto"/>
        <w:right w:val="none" w:sz="0" w:space="0" w:color="auto"/>
      </w:divBdr>
    </w:div>
    <w:div w:id="1097017024">
      <w:bodyDiv w:val="1"/>
      <w:marLeft w:val="0"/>
      <w:marRight w:val="0"/>
      <w:marTop w:val="0"/>
      <w:marBottom w:val="0"/>
      <w:divBdr>
        <w:top w:val="none" w:sz="0" w:space="0" w:color="auto"/>
        <w:left w:val="none" w:sz="0" w:space="0" w:color="auto"/>
        <w:bottom w:val="none" w:sz="0" w:space="0" w:color="auto"/>
        <w:right w:val="none" w:sz="0" w:space="0" w:color="auto"/>
      </w:divBdr>
    </w:div>
    <w:div w:id="1097096825">
      <w:bodyDiv w:val="1"/>
      <w:marLeft w:val="0"/>
      <w:marRight w:val="0"/>
      <w:marTop w:val="0"/>
      <w:marBottom w:val="0"/>
      <w:divBdr>
        <w:top w:val="none" w:sz="0" w:space="0" w:color="auto"/>
        <w:left w:val="none" w:sz="0" w:space="0" w:color="auto"/>
        <w:bottom w:val="none" w:sz="0" w:space="0" w:color="auto"/>
        <w:right w:val="none" w:sz="0" w:space="0" w:color="auto"/>
      </w:divBdr>
    </w:div>
    <w:div w:id="1097410838">
      <w:bodyDiv w:val="1"/>
      <w:marLeft w:val="0"/>
      <w:marRight w:val="0"/>
      <w:marTop w:val="0"/>
      <w:marBottom w:val="0"/>
      <w:divBdr>
        <w:top w:val="none" w:sz="0" w:space="0" w:color="auto"/>
        <w:left w:val="none" w:sz="0" w:space="0" w:color="auto"/>
        <w:bottom w:val="none" w:sz="0" w:space="0" w:color="auto"/>
        <w:right w:val="none" w:sz="0" w:space="0" w:color="auto"/>
      </w:divBdr>
    </w:div>
    <w:div w:id="1098064820">
      <w:bodyDiv w:val="1"/>
      <w:marLeft w:val="0"/>
      <w:marRight w:val="0"/>
      <w:marTop w:val="0"/>
      <w:marBottom w:val="0"/>
      <w:divBdr>
        <w:top w:val="none" w:sz="0" w:space="0" w:color="auto"/>
        <w:left w:val="none" w:sz="0" w:space="0" w:color="auto"/>
        <w:bottom w:val="none" w:sz="0" w:space="0" w:color="auto"/>
        <w:right w:val="none" w:sz="0" w:space="0" w:color="auto"/>
      </w:divBdr>
    </w:div>
    <w:div w:id="1098671703">
      <w:bodyDiv w:val="1"/>
      <w:marLeft w:val="0"/>
      <w:marRight w:val="0"/>
      <w:marTop w:val="0"/>
      <w:marBottom w:val="0"/>
      <w:divBdr>
        <w:top w:val="none" w:sz="0" w:space="0" w:color="auto"/>
        <w:left w:val="none" w:sz="0" w:space="0" w:color="auto"/>
        <w:bottom w:val="none" w:sz="0" w:space="0" w:color="auto"/>
        <w:right w:val="none" w:sz="0" w:space="0" w:color="auto"/>
      </w:divBdr>
    </w:div>
    <w:div w:id="1099373851">
      <w:bodyDiv w:val="1"/>
      <w:marLeft w:val="0"/>
      <w:marRight w:val="0"/>
      <w:marTop w:val="0"/>
      <w:marBottom w:val="0"/>
      <w:divBdr>
        <w:top w:val="none" w:sz="0" w:space="0" w:color="auto"/>
        <w:left w:val="none" w:sz="0" w:space="0" w:color="auto"/>
        <w:bottom w:val="none" w:sz="0" w:space="0" w:color="auto"/>
        <w:right w:val="none" w:sz="0" w:space="0" w:color="auto"/>
      </w:divBdr>
    </w:div>
    <w:div w:id="1100026158">
      <w:bodyDiv w:val="1"/>
      <w:marLeft w:val="0"/>
      <w:marRight w:val="0"/>
      <w:marTop w:val="0"/>
      <w:marBottom w:val="0"/>
      <w:divBdr>
        <w:top w:val="none" w:sz="0" w:space="0" w:color="auto"/>
        <w:left w:val="none" w:sz="0" w:space="0" w:color="auto"/>
        <w:bottom w:val="none" w:sz="0" w:space="0" w:color="auto"/>
        <w:right w:val="none" w:sz="0" w:space="0" w:color="auto"/>
      </w:divBdr>
    </w:div>
    <w:div w:id="1101142359">
      <w:bodyDiv w:val="1"/>
      <w:marLeft w:val="0"/>
      <w:marRight w:val="0"/>
      <w:marTop w:val="0"/>
      <w:marBottom w:val="0"/>
      <w:divBdr>
        <w:top w:val="none" w:sz="0" w:space="0" w:color="auto"/>
        <w:left w:val="none" w:sz="0" w:space="0" w:color="auto"/>
        <w:bottom w:val="none" w:sz="0" w:space="0" w:color="auto"/>
        <w:right w:val="none" w:sz="0" w:space="0" w:color="auto"/>
      </w:divBdr>
    </w:div>
    <w:div w:id="1101409345">
      <w:bodyDiv w:val="1"/>
      <w:marLeft w:val="0"/>
      <w:marRight w:val="0"/>
      <w:marTop w:val="0"/>
      <w:marBottom w:val="0"/>
      <w:divBdr>
        <w:top w:val="none" w:sz="0" w:space="0" w:color="auto"/>
        <w:left w:val="none" w:sz="0" w:space="0" w:color="auto"/>
        <w:bottom w:val="none" w:sz="0" w:space="0" w:color="auto"/>
        <w:right w:val="none" w:sz="0" w:space="0" w:color="auto"/>
      </w:divBdr>
    </w:div>
    <w:div w:id="1103844843">
      <w:bodyDiv w:val="1"/>
      <w:marLeft w:val="0"/>
      <w:marRight w:val="0"/>
      <w:marTop w:val="0"/>
      <w:marBottom w:val="0"/>
      <w:divBdr>
        <w:top w:val="none" w:sz="0" w:space="0" w:color="auto"/>
        <w:left w:val="none" w:sz="0" w:space="0" w:color="auto"/>
        <w:bottom w:val="none" w:sz="0" w:space="0" w:color="auto"/>
        <w:right w:val="none" w:sz="0" w:space="0" w:color="auto"/>
      </w:divBdr>
    </w:div>
    <w:div w:id="1104301292">
      <w:bodyDiv w:val="1"/>
      <w:marLeft w:val="0"/>
      <w:marRight w:val="0"/>
      <w:marTop w:val="0"/>
      <w:marBottom w:val="0"/>
      <w:divBdr>
        <w:top w:val="none" w:sz="0" w:space="0" w:color="auto"/>
        <w:left w:val="none" w:sz="0" w:space="0" w:color="auto"/>
        <w:bottom w:val="none" w:sz="0" w:space="0" w:color="auto"/>
        <w:right w:val="none" w:sz="0" w:space="0" w:color="auto"/>
      </w:divBdr>
    </w:div>
    <w:div w:id="1106661190">
      <w:bodyDiv w:val="1"/>
      <w:marLeft w:val="0"/>
      <w:marRight w:val="0"/>
      <w:marTop w:val="0"/>
      <w:marBottom w:val="0"/>
      <w:divBdr>
        <w:top w:val="none" w:sz="0" w:space="0" w:color="auto"/>
        <w:left w:val="none" w:sz="0" w:space="0" w:color="auto"/>
        <w:bottom w:val="none" w:sz="0" w:space="0" w:color="auto"/>
        <w:right w:val="none" w:sz="0" w:space="0" w:color="auto"/>
      </w:divBdr>
    </w:div>
    <w:div w:id="1106971471">
      <w:bodyDiv w:val="1"/>
      <w:marLeft w:val="0"/>
      <w:marRight w:val="0"/>
      <w:marTop w:val="0"/>
      <w:marBottom w:val="0"/>
      <w:divBdr>
        <w:top w:val="none" w:sz="0" w:space="0" w:color="auto"/>
        <w:left w:val="none" w:sz="0" w:space="0" w:color="auto"/>
        <w:bottom w:val="none" w:sz="0" w:space="0" w:color="auto"/>
        <w:right w:val="none" w:sz="0" w:space="0" w:color="auto"/>
      </w:divBdr>
    </w:div>
    <w:div w:id="1107231562">
      <w:bodyDiv w:val="1"/>
      <w:marLeft w:val="0"/>
      <w:marRight w:val="0"/>
      <w:marTop w:val="0"/>
      <w:marBottom w:val="0"/>
      <w:divBdr>
        <w:top w:val="none" w:sz="0" w:space="0" w:color="auto"/>
        <w:left w:val="none" w:sz="0" w:space="0" w:color="auto"/>
        <w:bottom w:val="none" w:sz="0" w:space="0" w:color="auto"/>
        <w:right w:val="none" w:sz="0" w:space="0" w:color="auto"/>
      </w:divBdr>
    </w:div>
    <w:div w:id="1109859701">
      <w:bodyDiv w:val="1"/>
      <w:marLeft w:val="0"/>
      <w:marRight w:val="0"/>
      <w:marTop w:val="0"/>
      <w:marBottom w:val="0"/>
      <w:divBdr>
        <w:top w:val="none" w:sz="0" w:space="0" w:color="auto"/>
        <w:left w:val="none" w:sz="0" w:space="0" w:color="auto"/>
        <w:bottom w:val="none" w:sz="0" w:space="0" w:color="auto"/>
        <w:right w:val="none" w:sz="0" w:space="0" w:color="auto"/>
      </w:divBdr>
    </w:div>
    <w:div w:id="1110708128">
      <w:bodyDiv w:val="1"/>
      <w:marLeft w:val="0"/>
      <w:marRight w:val="0"/>
      <w:marTop w:val="0"/>
      <w:marBottom w:val="0"/>
      <w:divBdr>
        <w:top w:val="none" w:sz="0" w:space="0" w:color="auto"/>
        <w:left w:val="none" w:sz="0" w:space="0" w:color="auto"/>
        <w:bottom w:val="none" w:sz="0" w:space="0" w:color="auto"/>
        <w:right w:val="none" w:sz="0" w:space="0" w:color="auto"/>
      </w:divBdr>
    </w:div>
    <w:div w:id="1113015999">
      <w:bodyDiv w:val="1"/>
      <w:marLeft w:val="0"/>
      <w:marRight w:val="0"/>
      <w:marTop w:val="0"/>
      <w:marBottom w:val="0"/>
      <w:divBdr>
        <w:top w:val="none" w:sz="0" w:space="0" w:color="auto"/>
        <w:left w:val="none" w:sz="0" w:space="0" w:color="auto"/>
        <w:bottom w:val="none" w:sz="0" w:space="0" w:color="auto"/>
        <w:right w:val="none" w:sz="0" w:space="0" w:color="auto"/>
      </w:divBdr>
    </w:div>
    <w:div w:id="1113091947">
      <w:bodyDiv w:val="1"/>
      <w:marLeft w:val="0"/>
      <w:marRight w:val="0"/>
      <w:marTop w:val="0"/>
      <w:marBottom w:val="0"/>
      <w:divBdr>
        <w:top w:val="none" w:sz="0" w:space="0" w:color="auto"/>
        <w:left w:val="none" w:sz="0" w:space="0" w:color="auto"/>
        <w:bottom w:val="none" w:sz="0" w:space="0" w:color="auto"/>
        <w:right w:val="none" w:sz="0" w:space="0" w:color="auto"/>
      </w:divBdr>
    </w:div>
    <w:div w:id="1113745591">
      <w:bodyDiv w:val="1"/>
      <w:marLeft w:val="0"/>
      <w:marRight w:val="0"/>
      <w:marTop w:val="0"/>
      <w:marBottom w:val="0"/>
      <w:divBdr>
        <w:top w:val="none" w:sz="0" w:space="0" w:color="auto"/>
        <w:left w:val="none" w:sz="0" w:space="0" w:color="auto"/>
        <w:bottom w:val="none" w:sz="0" w:space="0" w:color="auto"/>
        <w:right w:val="none" w:sz="0" w:space="0" w:color="auto"/>
      </w:divBdr>
    </w:div>
    <w:div w:id="1114132740">
      <w:bodyDiv w:val="1"/>
      <w:marLeft w:val="0"/>
      <w:marRight w:val="0"/>
      <w:marTop w:val="0"/>
      <w:marBottom w:val="0"/>
      <w:divBdr>
        <w:top w:val="none" w:sz="0" w:space="0" w:color="auto"/>
        <w:left w:val="none" w:sz="0" w:space="0" w:color="auto"/>
        <w:bottom w:val="none" w:sz="0" w:space="0" w:color="auto"/>
        <w:right w:val="none" w:sz="0" w:space="0" w:color="auto"/>
      </w:divBdr>
    </w:div>
    <w:div w:id="1114329964">
      <w:bodyDiv w:val="1"/>
      <w:marLeft w:val="0"/>
      <w:marRight w:val="0"/>
      <w:marTop w:val="0"/>
      <w:marBottom w:val="0"/>
      <w:divBdr>
        <w:top w:val="none" w:sz="0" w:space="0" w:color="auto"/>
        <w:left w:val="none" w:sz="0" w:space="0" w:color="auto"/>
        <w:bottom w:val="none" w:sz="0" w:space="0" w:color="auto"/>
        <w:right w:val="none" w:sz="0" w:space="0" w:color="auto"/>
      </w:divBdr>
    </w:div>
    <w:div w:id="1114443322">
      <w:bodyDiv w:val="1"/>
      <w:marLeft w:val="0"/>
      <w:marRight w:val="0"/>
      <w:marTop w:val="0"/>
      <w:marBottom w:val="0"/>
      <w:divBdr>
        <w:top w:val="none" w:sz="0" w:space="0" w:color="auto"/>
        <w:left w:val="none" w:sz="0" w:space="0" w:color="auto"/>
        <w:bottom w:val="none" w:sz="0" w:space="0" w:color="auto"/>
        <w:right w:val="none" w:sz="0" w:space="0" w:color="auto"/>
      </w:divBdr>
    </w:div>
    <w:div w:id="1116750376">
      <w:bodyDiv w:val="1"/>
      <w:marLeft w:val="0"/>
      <w:marRight w:val="0"/>
      <w:marTop w:val="0"/>
      <w:marBottom w:val="0"/>
      <w:divBdr>
        <w:top w:val="none" w:sz="0" w:space="0" w:color="auto"/>
        <w:left w:val="none" w:sz="0" w:space="0" w:color="auto"/>
        <w:bottom w:val="none" w:sz="0" w:space="0" w:color="auto"/>
        <w:right w:val="none" w:sz="0" w:space="0" w:color="auto"/>
      </w:divBdr>
    </w:div>
    <w:div w:id="1117330275">
      <w:bodyDiv w:val="1"/>
      <w:marLeft w:val="0"/>
      <w:marRight w:val="0"/>
      <w:marTop w:val="0"/>
      <w:marBottom w:val="0"/>
      <w:divBdr>
        <w:top w:val="none" w:sz="0" w:space="0" w:color="auto"/>
        <w:left w:val="none" w:sz="0" w:space="0" w:color="auto"/>
        <w:bottom w:val="none" w:sz="0" w:space="0" w:color="auto"/>
        <w:right w:val="none" w:sz="0" w:space="0" w:color="auto"/>
      </w:divBdr>
    </w:div>
    <w:div w:id="1117483422">
      <w:bodyDiv w:val="1"/>
      <w:marLeft w:val="0"/>
      <w:marRight w:val="0"/>
      <w:marTop w:val="0"/>
      <w:marBottom w:val="0"/>
      <w:divBdr>
        <w:top w:val="none" w:sz="0" w:space="0" w:color="auto"/>
        <w:left w:val="none" w:sz="0" w:space="0" w:color="auto"/>
        <w:bottom w:val="none" w:sz="0" w:space="0" w:color="auto"/>
        <w:right w:val="none" w:sz="0" w:space="0" w:color="auto"/>
      </w:divBdr>
    </w:div>
    <w:div w:id="1118530957">
      <w:bodyDiv w:val="1"/>
      <w:marLeft w:val="0"/>
      <w:marRight w:val="0"/>
      <w:marTop w:val="0"/>
      <w:marBottom w:val="0"/>
      <w:divBdr>
        <w:top w:val="none" w:sz="0" w:space="0" w:color="auto"/>
        <w:left w:val="none" w:sz="0" w:space="0" w:color="auto"/>
        <w:bottom w:val="none" w:sz="0" w:space="0" w:color="auto"/>
        <w:right w:val="none" w:sz="0" w:space="0" w:color="auto"/>
      </w:divBdr>
    </w:div>
    <w:div w:id="1118569442">
      <w:bodyDiv w:val="1"/>
      <w:marLeft w:val="0"/>
      <w:marRight w:val="0"/>
      <w:marTop w:val="0"/>
      <w:marBottom w:val="0"/>
      <w:divBdr>
        <w:top w:val="none" w:sz="0" w:space="0" w:color="auto"/>
        <w:left w:val="none" w:sz="0" w:space="0" w:color="auto"/>
        <w:bottom w:val="none" w:sz="0" w:space="0" w:color="auto"/>
        <w:right w:val="none" w:sz="0" w:space="0" w:color="auto"/>
      </w:divBdr>
    </w:div>
    <w:div w:id="1119185059">
      <w:bodyDiv w:val="1"/>
      <w:marLeft w:val="0"/>
      <w:marRight w:val="0"/>
      <w:marTop w:val="0"/>
      <w:marBottom w:val="0"/>
      <w:divBdr>
        <w:top w:val="none" w:sz="0" w:space="0" w:color="auto"/>
        <w:left w:val="none" w:sz="0" w:space="0" w:color="auto"/>
        <w:bottom w:val="none" w:sz="0" w:space="0" w:color="auto"/>
        <w:right w:val="none" w:sz="0" w:space="0" w:color="auto"/>
      </w:divBdr>
    </w:div>
    <w:div w:id="1120952332">
      <w:bodyDiv w:val="1"/>
      <w:marLeft w:val="0"/>
      <w:marRight w:val="0"/>
      <w:marTop w:val="0"/>
      <w:marBottom w:val="0"/>
      <w:divBdr>
        <w:top w:val="none" w:sz="0" w:space="0" w:color="auto"/>
        <w:left w:val="none" w:sz="0" w:space="0" w:color="auto"/>
        <w:bottom w:val="none" w:sz="0" w:space="0" w:color="auto"/>
        <w:right w:val="none" w:sz="0" w:space="0" w:color="auto"/>
      </w:divBdr>
    </w:div>
    <w:div w:id="1123111978">
      <w:bodyDiv w:val="1"/>
      <w:marLeft w:val="0"/>
      <w:marRight w:val="0"/>
      <w:marTop w:val="0"/>
      <w:marBottom w:val="0"/>
      <w:divBdr>
        <w:top w:val="none" w:sz="0" w:space="0" w:color="auto"/>
        <w:left w:val="none" w:sz="0" w:space="0" w:color="auto"/>
        <w:bottom w:val="none" w:sz="0" w:space="0" w:color="auto"/>
        <w:right w:val="none" w:sz="0" w:space="0" w:color="auto"/>
      </w:divBdr>
    </w:div>
    <w:div w:id="1123617799">
      <w:bodyDiv w:val="1"/>
      <w:marLeft w:val="0"/>
      <w:marRight w:val="0"/>
      <w:marTop w:val="0"/>
      <w:marBottom w:val="0"/>
      <w:divBdr>
        <w:top w:val="none" w:sz="0" w:space="0" w:color="auto"/>
        <w:left w:val="none" w:sz="0" w:space="0" w:color="auto"/>
        <w:bottom w:val="none" w:sz="0" w:space="0" w:color="auto"/>
        <w:right w:val="none" w:sz="0" w:space="0" w:color="auto"/>
      </w:divBdr>
    </w:div>
    <w:div w:id="1124422670">
      <w:bodyDiv w:val="1"/>
      <w:marLeft w:val="0"/>
      <w:marRight w:val="0"/>
      <w:marTop w:val="0"/>
      <w:marBottom w:val="0"/>
      <w:divBdr>
        <w:top w:val="none" w:sz="0" w:space="0" w:color="auto"/>
        <w:left w:val="none" w:sz="0" w:space="0" w:color="auto"/>
        <w:bottom w:val="none" w:sz="0" w:space="0" w:color="auto"/>
        <w:right w:val="none" w:sz="0" w:space="0" w:color="auto"/>
      </w:divBdr>
    </w:div>
    <w:div w:id="1125780164">
      <w:bodyDiv w:val="1"/>
      <w:marLeft w:val="0"/>
      <w:marRight w:val="0"/>
      <w:marTop w:val="0"/>
      <w:marBottom w:val="0"/>
      <w:divBdr>
        <w:top w:val="none" w:sz="0" w:space="0" w:color="auto"/>
        <w:left w:val="none" w:sz="0" w:space="0" w:color="auto"/>
        <w:bottom w:val="none" w:sz="0" w:space="0" w:color="auto"/>
        <w:right w:val="none" w:sz="0" w:space="0" w:color="auto"/>
      </w:divBdr>
    </w:div>
    <w:div w:id="1126193047">
      <w:bodyDiv w:val="1"/>
      <w:marLeft w:val="0"/>
      <w:marRight w:val="0"/>
      <w:marTop w:val="0"/>
      <w:marBottom w:val="0"/>
      <w:divBdr>
        <w:top w:val="none" w:sz="0" w:space="0" w:color="auto"/>
        <w:left w:val="none" w:sz="0" w:space="0" w:color="auto"/>
        <w:bottom w:val="none" w:sz="0" w:space="0" w:color="auto"/>
        <w:right w:val="none" w:sz="0" w:space="0" w:color="auto"/>
      </w:divBdr>
    </w:div>
    <w:div w:id="1126201255">
      <w:bodyDiv w:val="1"/>
      <w:marLeft w:val="0"/>
      <w:marRight w:val="0"/>
      <w:marTop w:val="0"/>
      <w:marBottom w:val="0"/>
      <w:divBdr>
        <w:top w:val="none" w:sz="0" w:space="0" w:color="auto"/>
        <w:left w:val="none" w:sz="0" w:space="0" w:color="auto"/>
        <w:bottom w:val="none" w:sz="0" w:space="0" w:color="auto"/>
        <w:right w:val="none" w:sz="0" w:space="0" w:color="auto"/>
      </w:divBdr>
    </w:div>
    <w:div w:id="1126700635">
      <w:bodyDiv w:val="1"/>
      <w:marLeft w:val="0"/>
      <w:marRight w:val="0"/>
      <w:marTop w:val="0"/>
      <w:marBottom w:val="0"/>
      <w:divBdr>
        <w:top w:val="none" w:sz="0" w:space="0" w:color="auto"/>
        <w:left w:val="none" w:sz="0" w:space="0" w:color="auto"/>
        <w:bottom w:val="none" w:sz="0" w:space="0" w:color="auto"/>
        <w:right w:val="none" w:sz="0" w:space="0" w:color="auto"/>
      </w:divBdr>
    </w:div>
    <w:div w:id="1126849984">
      <w:bodyDiv w:val="1"/>
      <w:marLeft w:val="0"/>
      <w:marRight w:val="0"/>
      <w:marTop w:val="0"/>
      <w:marBottom w:val="0"/>
      <w:divBdr>
        <w:top w:val="none" w:sz="0" w:space="0" w:color="auto"/>
        <w:left w:val="none" w:sz="0" w:space="0" w:color="auto"/>
        <w:bottom w:val="none" w:sz="0" w:space="0" w:color="auto"/>
        <w:right w:val="none" w:sz="0" w:space="0" w:color="auto"/>
      </w:divBdr>
    </w:div>
    <w:div w:id="1126965412">
      <w:bodyDiv w:val="1"/>
      <w:marLeft w:val="0"/>
      <w:marRight w:val="0"/>
      <w:marTop w:val="0"/>
      <w:marBottom w:val="0"/>
      <w:divBdr>
        <w:top w:val="none" w:sz="0" w:space="0" w:color="auto"/>
        <w:left w:val="none" w:sz="0" w:space="0" w:color="auto"/>
        <w:bottom w:val="none" w:sz="0" w:space="0" w:color="auto"/>
        <w:right w:val="none" w:sz="0" w:space="0" w:color="auto"/>
      </w:divBdr>
    </w:div>
    <w:div w:id="1127115526">
      <w:bodyDiv w:val="1"/>
      <w:marLeft w:val="0"/>
      <w:marRight w:val="0"/>
      <w:marTop w:val="0"/>
      <w:marBottom w:val="0"/>
      <w:divBdr>
        <w:top w:val="none" w:sz="0" w:space="0" w:color="auto"/>
        <w:left w:val="none" w:sz="0" w:space="0" w:color="auto"/>
        <w:bottom w:val="none" w:sz="0" w:space="0" w:color="auto"/>
        <w:right w:val="none" w:sz="0" w:space="0" w:color="auto"/>
      </w:divBdr>
    </w:div>
    <w:div w:id="1127503479">
      <w:bodyDiv w:val="1"/>
      <w:marLeft w:val="0"/>
      <w:marRight w:val="0"/>
      <w:marTop w:val="0"/>
      <w:marBottom w:val="0"/>
      <w:divBdr>
        <w:top w:val="none" w:sz="0" w:space="0" w:color="auto"/>
        <w:left w:val="none" w:sz="0" w:space="0" w:color="auto"/>
        <w:bottom w:val="none" w:sz="0" w:space="0" w:color="auto"/>
        <w:right w:val="none" w:sz="0" w:space="0" w:color="auto"/>
      </w:divBdr>
    </w:div>
    <w:div w:id="1127509838">
      <w:bodyDiv w:val="1"/>
      <w:marLeft w:val="0"/>
      <w:marRight w:val="0"/>
      <w:marTop w:val="0"/>
      <w:marBottom w:val="0"/>
      <w:divBdr>
        <w:top w:val="none" w:sz="0" w:space="0" w:color="auto"/>
        <w:left w:val="none" w:sz="0" w:space="0" w:color="auto"/>
        <w:bottom w:val="none" w:sz="0" w:space="0" w:color="auto"/>
        <w:right w:val="none" w:sz="0" w:space="0" w:color="auto"/>
      </w:divBdr>
    </w:div>
    <w:div w:id="1128931857">
      <w:bodyDiv w:val="1"/>
      <w:marLeft w:val="0"/>
      <w:marRight w:val="0"/>
      <w:marTop w:val="0"/>
      <w:marBottom w:val="0"/>
      <w:divBdr>
        <w:top w:val="none" w:sz="0" w:space="0" w:color="auto"/>
        <w:left w:val="none" w:sz="0" w:space="0" w:color="auto"/>
        <w:bottom w:val="none" w:sz="0" w:space="0" w:color="auto"/>
        <w:right w:val="none" w:sz="0" w:space="0" w:color="auto"/>
      </w:divBdr>
    </w:div>
    <w:div w:id="1129324866">
      <w:bodyDiv w:val="1"/>
      <w:marLeft w:val="0"/>
      <w:marRight w:val="0"/>
      <w:marTop w:val="0"/>
      <w:marBottom w:val="0"/>
      <w:divBdr>
        <w:top w:val="none" w:sz="0" w:space="0" w:color="auto"/>
        <w:left w:val="none" w:sz="0" w:space="0" w:color="auto"/>
        <w:bottom w:val="none" w:sz="0" w:space="0" w:color="auto"/>
        <w:right w:val="none" w:sz="0" w:space="0" w:color="auto"/>
      </w:divBdr>
    </w:div>
    <w:div w:id="1131022352">
      <w:bodyDiv w:val="1"/>
      <w:marLeft w:val="0"/>
      <w:marRight w:val="0"/>
      <w:marTop w:val="0"/>
      <w:marBottom w:val="0"/>
      <w:divBdr>
        <w:top w:val="none" w:sz="0" w:space="0" w:color="auto"/>
        <w:left w:val="none" w:sz="0" w:space="0" w:color="auto"/>
        <w:bottom w:val="none" w:sz="0" w:space="0" w:color="auto"/>
        <w:right w:val="none" w:sz="0" w:space="0" w:color="auto"/>
      </w:divBdr>
    </w:div>
    <w:div w:id="1131705166">
      <w:bodyDiv w:val="1"/>
      <w:marLeft w:val="0"/>
      <w:marRight w:val="0"/>
      <w:marTop w:val="0"/>
      <w:marBottom w:val="0"/>
      <w:divBdr>
        <w:top w:val="none" w:sz="0" w:space="0" w:color="auto"/>
        <w:left w:val="none" w:sz="0" w:space="0" w:color="auto"/>
        <w:bottom w:val="none" w:sz="0" w:space="0" w:color="auto"/>
        <w:right w:val="none" w:sz="0" w:space="0" w:color="auto"/>
      </w:divBdr>
    </w:div>
    <w:div w:id="1132402254">
      <w:bodyDiv w:val="1"/>
      <w:marLeft w:val="0"/>
      <w:marRight w:val="0"/>
      <w:marTop w:val="0"/>
      <w:marBottom w:val="0"/>
      <w:divBdr>
        <w:top w:val="none" w:sz="0" w:space="0" w:color="auto"/>
        <w:left w:val="none" w:sz="0" w:space="0" w:color="auto"/>
        <w:bottom w:val="none" w:sz="0" w:space="0" w:color="auto"/>
        <w:right w:val="none" w:sz="0" w:space="0" w:color="auto"/>
      </w:divBdr>
    </w:div>
    <w:div w:id="1132819664">
      <w:bodyDiv w:val="1"/>
      <w:marLeft w:val="0"/>
      <w:marRight w:val="0"/>
      <w:marTop w:val="0"/>
      <w:marBottom w:val="0"/>
      <w:divBdr>
        <w:top w:val="none" w:sz="0" w:space="0" w:color="auto"/>
        <w:left w:val="none" w:sz="0" w:space="0" w:color="auto"/>
        <w:bottom w:val="none" w:sz="0" w:space="0" w:color="auto"/>
        <w:right w:val="none" w:sz="0" w:space="0" w:color="auto"/>
      </w:divBdr>
    </w:div>
    <w:div w:id="1134297976">
      <w:bodyDiv w:val="1"/>
      <w:marLeft w:val="0"/>
      <w:marRight w:val="0"/>
      <w:marTop w:val="0"/>
      <w:marBottom w:val="0"/>
      <w:divBdr>
        <w:top w:val="none" w:sz="0" w:space="0" w:color="auto"/>
        <w:left w:val="none" w:sz="0" w:space="0" w:color="auto"/>
        <w:bottom w:val="none" w:sz="0" w:space="0" w:color="auto"/>
        <w:right w:val="none" w:sz="0" w:space="0" w:color="auto"/>
      </w:divBdr>
    </w:div>
    <w:div w:id="1135021702">
      <w:bodyDiv w:val="1"/>
      <w:marLeft w:val="0"/>
      <w:marRight w:val="0"/>
      <w:marTop w:val="0"/>
      <w:marBottom w:val="0"/>
      <w:divBdr>
        <w:top w:val="none" w:sz="0" w:space="0" w:color="auto"/>
        <w:left w:val="none" w:sz="0" w:space="0" w:color="auto"/>
        <w:bottom w:val="none" w:sz="0" w:space="0" w:color="auto"/>
        <w:right w:val="none" w:sz="0" w:space="0" w:color="auto"/>
      </w:divBdr>
    </w:div>
    <w:div w:id="1135101384">
      <w:bodyDiv w:val="1"/>
      <w:marLeft w:val="0"/>
      <w:marRight w:val="0"/>
      <w:marTop w:val="0"/>
      <w:marBottom w:val="0"/>
      <w:divBdr>
        <w:top w:val="none" w:sz="0" w:space="0" w:color="auto"/>
        <w:left w:val="none" w:sz="0" w:space="0" w:color="auto"/>
        <w:bottom w:val="none" w:sz="0" w:space="0" w:color="auto"/>
        <w:right w:val="none" w:sz="0" w:space="0" w:color="auto"/>
      </w:divBdr>
    </w:div>
    <w:div w:id="1136416907">
      <w:bodyDiv w:val="1"/>
      <w:marLeft w:val="0"/>
      <w:marRight w:val="0"/>
      <w:marTop w:val="0"/>
      <w:marBottom w:val="0"/>
      <w:divBdr>
        <w:top w:val="none" w:sz="0" w:space="0" w:color="auto"/>
        <w:left w:val="none" w:sz="0" w:space="0" w:color="auto"/>
        <w:bottom w:val="none" w:sz="0" w:space="0" w:color="auto"/>
        <w:right w:val="none" w:sz="0" w:space="0" w:color="auto"/>
      </w:divBdr>
    </w:div>
    <w:div w:id="1136525842">
      <w:bodyDiv w:val="1"/>
      <w:marLeft w:val="0"/>
      <w:marRight w:val="0"/>
      <w:marTop w:val="0"/>
      <w:marBottom w:val="0"/>
      <w:divBdr>
        <w:top w:val="none" w:sz="0" w:space="0" w:color="auto"/>
        <w:left w:val="none" w:sz="0" w:space="0" w:color="auto"/>
        <w:bottom w:val="none" w:sz="0" w:space="0" w:color="auto"/>
        <w:right w:val="none" w:sz="0" w:space="0" w:color="auto"/>
      </w:divBdr>
    </w:div>
    <w:div w:id="1136869210">
      <w:bodyDiv w:val="1"/>
      <w:marLeft w:val="0"/>
      <w:marRight w:val="0"/>
      <w:marTop w:val="0"/>
      <w:marBottom w:val="0"/>
      <w:divBdr>
        <w:top w:val="none" w:sz="0" w:space="0" w:color="auto"/>
        <w:left w:val="none" w:sz="0" w:space="0" w:color="auto"/>
        <w:bottom w:val="none" w:sz="0" w:space="0" w:color="auto"/>
        <w:right w:val="none" w:sz="0" w:space="0" w:color="auto"/>
      </w:divBdr>
    </w:div>
    <w:div w:id="1137604025">
      <w:bodyDiv w:val="1"/>
      <w:marLeft w:val="0"/>
      <w:marRight w:val="0"/>
      <w:marTop w:val="0"/>
      <w:marBottom w:val="0"/>
      <w:divBdr>
        <w:top w:val="none" w:sz="0" w:space="0" w:color="auto"/>
        <w:left w:val="none" w:sz="0" w:space="0" w:color="auto"/>
        <w:bottom w:val="none" w:sz="0" w:space="0" w:color="auto"/>
        <w:right w:val="none" w:sz="0" w:space="0" w:color="auto"/>
      </w:divBdr>
    </w:div>
    <w:div w:id="1137647493">
      <w:bodyDiv w:val="1"/>
      <w:marLeft w:val="0"/>
      <w:marRight w:val="0"/>
      <w:marTop w:val="0"/>
      <w:marBottom w:val="0"/>
      <w:divBdr>
        <w:top w:val="none" w:sz="0" w:space="0" w:color="auto"/>
        <w:left w:val="none" w:sz="0" w:space="0" w:color="auto"/>
        <w:bottom w:val="none" w:sz="0" w:space="0" w:color="auto"/>
        <w:right w:val="none" w:sz="0" w:space="0" w:color="auto"/>
      </w:divBdr>
    </w:div>
    <w:div w:id="1138185641">
      <w:bodyDiv w:val="1"/>
      <w:marLeft w:val="0"/>
      <w:marRight w:val="0"/>
      <w:marTop w:val="0"/>
      <w:marBottom w:val="0"/>
      <w:divBdr>
        <w:top w:val="none" w:sz="0" w:space="0" w:color="auto"/>
        <w:left w:val="none" w:sz="0" w:space="0" w:color="auto"/>
        <w:bottom w:val="none" w:sz="0" w:space="0" w:color="auto"/>
        <w:right w:val="none" w:sz="0" w:space="0" w:color="auto"/>
      </w:divBdr>
    </w:div>
    <w:div w:id="1138961411">
      <w:bodyDiv w:val="1"/>
      <w:marLeft w:val="0"/>
      <w:marRight w:val="0"/>
      <w:marTop w:val="0"/>
      <w:marBottom w:val="0"/>
      <w:divBdr>
        <w:top w:val="none" w:sz="0" w:space="0" w:color="auto"/>
        <w:left w:val="none" w:sz="0" w:space="0" w:color="auto"/>
        <w:bottom w:val="none" w:sz="0" w:space="0" w:color="auto"/>
        <w:right w:val="none" w:sz="0" w:space="0" w:color="auto"/>
      </w:divBdr>
    </w:div>
    <w:div w:id="1140152457">
      <w:bodyDiv w:val="1"/>
      <w:marLeft w:val="0"/>
      <w:marRight w:val="0"/>
      <w:marTop w:val="0"/>
      <w:marBottom w:val="0"/>
      <w:divBdr>
        <w:top w:val="none" w:sz="0" w:space="0" w:color="auto"/>
        <w:left w:val="none" w:sz="0" w:space="0" w:color="auto"/>
        <w:bottom w:val="none" w:sz="0" w:space="0" w:color="auto"/>
        <w:right w:val="none" w:sz="0" w:space="0" w:color="auto"/>
      </w:divBdr>
    </w:div>
    <w:div w:id="1141649592">
      <w:bodyDiv w:val="1"/>
      <w:marLeft w:val="0"/>
      <w:marRight w:val="0"/>
      <w:marTop w:val="0"/>
      <w:marBottom w:val="0"/>
      <w:divBdr>
        <w:top w:val="none" w:sz="0" w:space="0" w:color="auto"/>
        <w:left w:val="none" w:sz="0" w:space="0" w:color="auto"/>
        <w:bottom w:val="none" w:sz="0" w:space="0" w:color="auto"/>
        <w:right w:val="none" w:sz="0" w:space="0" w:color="auto"/>
      </w:divBdr>
    </w:div>
    <w:div w:id="1141966146">
      <w:bodyDiv w:val="1"/>
      <w:marLeft w:val="0"/>
      <w:marRight w:val="0"/>
      <w:marTop w:val="0"/>
      <w:marBottom w:val="0"/>
      <w:divBdr>
        <w:top w:val="none" w:sz="0" w:space="0" w:color="auto"/>
        <w:left w:val="none" w:sz="0" w:space="0" w:color="auto"/>
        <w:bottom w:val="none" w:sz="0" w:space="0" w:color="auto"/>
        <w:right w:val="none" w:sz="0" w:space="0" w:color="auto"/>
      </w:divBdr>
    </w:div>
    <w:div w:id="1143810010">
      <w:bodyDiv w:val="1"/>
      <w:marLeft w:val="0"/>
      <w:marRight w:val="0"/>
      <w:marTop w:val="0"/>
      <w:marBottom w:val="0"/>
      <w:divBdr>
        <w:top w:val="none" w:sz="0" w:space="0" w:color="auto"/>
        <w:left w:val="none" w:sz="0" w:space="0" w:color="auto"/>
        <w:bottom w:val="none" w:sz="0" w:space="0" w:color="auto"/>
        <w:right w:val="none" w:sz="0" w:space="0" w:color="auto"/>
      </w:divBdr>
    </w:div>
    <w:div w:id="1146509876">
      <w:bodyDiv w:val="1"/>
      <w:marLeft w:val="0"/>
      <w:marRight w:val="0"/>
      <w:marTop w:val="0"/>
      <w:marBottom w:val="0"/>
      <w:divBdr>
        <w:top w:val="none" w:sz="0" w:space="0" w:color="auto"/>
        <w:left w:val="none" w:sz="0" w:space="0" w:color="auto"/>
        <w:bottom w:val="none" w:sz="0" w:space="0" w:color="auto"/>
        <w:right w:val="none" w:sz="0" w:space="0" w:color="auto"/>
      </w:divBdr>
    </w:div>
    <w:div w:id="1147209127">
      <w:bodyDiv w:val="1"/>
      <w:marLeft w:val="0"/>
      <w:marRight w:val="0"/>
      <w:marTop w:val="0"/>
      <w:marBottom w:val="0"/>
      <w:divBdr>
        <w:top w:val="none" w:sz="0" w:space="0" w:color="auto"/>
        <w:left w:val="none" w:sz="0" w:space="0" w:color="auto"/>
        <w:bottom w:val="none" w:sz="0" w:space="0" w:color="auto"/>
        <w:right w:val="none" w:sz="0" w:space="0" w:color="auto"/>
      </w:divBdr>
    </w:div>
    <w:div w:id="1147432092">
      <w:bodyDiv w:val="1"/>
      <w:marLeft w:val="0"/>
      <w:marRight w:val="0"/>
      <w:marTop w:val="0"/>
      <w:marBottom w:val="0"/>
      <w:divBdr>
        <w:top w:val="none" w:sz="0" w:space="0" w:color="auto"/>
        <w:left w:val="none" w:sz="0" w:space="0" w:color="auto"/>
        <w:bottom w:val="none" w:sz="0" w:space="0" w:color="auto"/>
        <w:right w:val="none" w:sz="0" w:space="0" w:color="auto"/>
      </w:divBdr>
    </w:div>
    <w:div w:id="1149205579">
      <w:bodyDiv w:val="1"/>
      <w:marLeft w:val="0"/>
      <w:marRight w:val="0"/>
      <w:marTop w:val="0"/>
      <w:marBottom w:val="0"/>
      <w:divBdr>
        <w:top w:val="none" w:sz="0" w:space="0" w:color="auto"/>
        <w:left w:val="none" w:sz="0" w:space="0" w:color="auto"/>
        <w:bottom w:val="none" w:sz="0" w:space="0" w:color="auto"/>
        <w:right w:val="none" w:sz="0" w:space="0" w:color="auto"/>
      </w:divBdr>
    </w:div>
    <w:div w:id="1152327539">
      <w:bodyDiv w:val="1"/>
      <w:marLeft w:val="0"/>
      <w:marRight w:val="0"/>
      <w:marTop w:val="0"/>
      <w:marBottom w:val="0"/>
      <w:divBdr>
        <w:top w:val="none" w:sz="0" w:space="0" w:color="auto"/>
        <w:left w:val="none" w:sz="0" w:space="0" w:color="auto"/>
        <w:bottom w:val="none" w:sz="0" w:space="0" w:color="auto"/>
        <w:right w:val="none" w:sz="0" w:space="0" w:color="auto"/>
      </w:divBdr>
    </w:div>
    <w:div w:id="1155075460">
      <w:bodyDiv w:val="1"/>
      <w:marLeft w:val="0"/>
      <w:marRight w:val="0"/>
      <w:marTop w:val="0"/>
      <w:marBottom w:val="0"/>
      <w:divBdr>
        <w:top w:val="none" w:sz="0" w:space="0" w:color="auto"/>
        <w:left w:val="none" w:sz="0" w:space="0" w:color="auto"/>
        <w:bottom w:val="none" w:sz="0" w:space="0" w:color="auto"/>
        <w:right w:val="none" w:sz="0" w:space="0" w:color="auto"/>
      </w:divBdr>
    </w:div>
    <w:div w:id="1157839789">
      <w:bodyDiv w:val="1"/>
      <w:marLeft w:val="0"/>
      <w:marRight w:val="0"/>
      <w:marTop w:val="0"/>
      <w:marBottom w:val="0"/>
      <w:divBdr>
        <w:top w:val="none" w:sz="0" w:space="0" w:color="auto"/>
        <w:left w:val="none" w:sz="0" w:space="0" w:color="auto"/>
        <w:bottom w:val="none" w:sz="0" w:space="0" w:color="auto"/>
        <w:right w:val="none" w:sz="0" w:space="0" w:color="auto"/>
      </w:divBdr>
    </w:div>
    <w:div w:id="1158571449">
      <w:bodyDiv w:val="1"/>
      <w:marLeft w:val="0"/>
      <w:marRight w:val="0"/>
      <w:marTop w:val="0"/>
      <w:marBottom w:val="0"/>
      <w:divBdr>
        <w:top w:val="none" w:sz="0" w:space="0" w:color="auto"/>
        <w:left w:val="none" w:sz="0" w:space="0" w:color="auto"/>
        <w:bottom w:val="none" w:sz="0" w:space="0" w:color="auto"/>
        <w:right w:val="none" w:sz="0" w:space="0" w:color="auto"/>
      </w:divBdr>
    </w:div>
    <w:div w:id="1159232557">
      <w:bodyDiv w:val="1"/>
      <w:marLeft w:val="0"/>
      <w:marRight w:val="0"/>
      <w:marTop w:val="0"/>
      <w:marBottom w:val="0"/>
      <w:divBdr>
        <w:top w:val="none" w:sz="0" w:space="0" w:color="auto"/>
        <w:left w:val="none" w:sz="0" w:space="0" w:color="auto"/>
        <w:bottom w:val="none" w:sz="0" w:space="0" w:color="auto"/>
        <w:right w:val="none" w:sz="0" w:space="0" w:color="auto"/>
      </w:divBdr>
    </w:div>
    <w:div w:id="1159812491">
      <w:bodyDiv w:val="1"/>
      <w:marLeft w:val="0"/>
      <w:marRight w:val="0"/>
      <w:marTop w:val="0"/>
      <w:marBottom w:val="0"/>
      <w:divBdr>
        <w:top w:val="none" w:sz="0" w:space="0" w:color="auto"/>
        <w:left w:val="none" w:sz="0" w:space="0" w:color="auto"/>
        <w:bottom w:val="none" w:sz="0" w:space="0" w:color="auto"/>
        <w:right w:val="none" w:sz="0" w:space="0" w:color="auto"/>
      </w:divBdr>
    </w:div>
    <w:div w:id="1162817567">
      <w:bodyDiv w:val="1"/>
      <w:marLeft w:val="0"/>
      <w:marRight w:val="0"/>
      <w:marTop w:val="0"/>
      <w:marBottom w:val="0"/>
      <w:divBdr>
        <w:top w:val="none" w:sz="0" w:space="0" w:color="auto"/>
        <w:left w:val="none" w:sz="0" w:space="0" w:color="auto"/>
        <w:bottom w:val="none" w:sz="0" w:space="0" w:color="auto"/>
        <w:right w:val="none" w:sz="0" w:space="0" w:color="auto"/>
      </w:divBdr>
    </w:div>
    <w:div w:id="1163354222">
      <w:bodyDiv w:val="1"/>
      <w:marLeft w:val="0"/>
      <w:marRight w:val="0"/>
      <w:marTop w:val="0"/>
      <w:marBottom w:val="0"/>
      <w:divBdr>
        <w:top w:val="none" w:sz="0" w:space="0" w:color="auto"/>
        <w:left w:val="none" w:sz="0" w:space="0" w:color="auto"/>
        <w:bottom w:val="none" w:sz="0" w:space="0" w:color="auto"/>
        <w:right w:val="none" w:sz="0" w:space="0" w:color="auto"/>
      </w:divBdr>
    </w:div>
    <w:div w:id="1166358346">
      <w:bodyDiv w:val="1"/>
      <w:marLeft w:val="0"/>
      <w:marRight w:val="0"/>
      <w:marTop w:val="0"/>
      <w:marBottom w:val="0"/>
      <w:divBdr>
        <w:top w:val="none" w:sz="0" w:space="0" w:color="auto"/>
        <w:left w:val="none" w:sz="0" w:space="0" w:color="auto"/>
        <w:bottom w:val="none" w:sz="0" w:space="0" w:color="auto"/>
        <w:right w:val="none" w:sz="0" w:space="0" w:color="auto"/>
      </w:divBdr>
    </w:div>
    <w:div w:id="1166900343">
      <w:bodyDiv w:val="1"/>
      <w:marLeft w:val="0"/>
      <w:marRight w:val="0"/>
      <w:marTop w:val="0"/>
      <w:marBottom w:val="0"/>
      <w:divBdr>
        <w:top w:val="none" w:sz="0" w:space="0" w:color="auto"/>
        <w:left w:val="none" w:sz="0" w:space="0" w:color="auto"/>
        <w:bottom w:val="none" w:sz="0" w:space="0" w:color="auto"/>
        <w:right w:val="none" w:sz="0" w:space="0" w:color="auto"/>
      </w:divBdr>
    </w:div>
    <w:div w:id="1167817589">
      <w:bodyDiv w:val="1"/>
      <w:marLeft w:val="0"/>
      <w:marRight w:val="0"/>
      <w:marTop w:val="0"/>
      <w:marBottom w:val="0"/>
      <w:divBdr>
        <w:top w:val="none" w:sz="0" w:space="0" w:color="auto"/>
        <w:left w:val="none" w:sz="0" w:space="0" w:color="auto"/>
        <w:bottom w:val="none" w:sz="0" w:space="0" w:color="auto"/>
        <w:right w:val="none" w:sz="0" w:space="0" w:color="auto"/>
      </w:divBdr>
    </w:div>
    <w:div w:id="1169757609">
      <w:bodyDiv w:val="1"/>
      <w:marLeft w:val="0"/>
      <w:marRight w:val="0"/>
      <w:marTop w:val="0"/>
      <w:marBottom w:val="0"/>
      <w:divBdr>
        <w:top w:val="none" w:sz="0" w:space="0" w:color="auto"/>
        <w:left w:val="none" w:sz="0" w:space="0" w:color="auto"/>
        <w:bottom w:val="none" w:sz="0" w:space="0" w:color="auto"/>
        <w:right w:val="none" w:sz="0" w:space="0" w:color="auto"/>
      </w:divBdr>
    </w:div>
    <w:div w:id="1169977519">
      <w:bodyDiv w:val="1"/>
      <w:marLeft w:val="0"/>
      <w:marRight w:val="0"/>
      <w:marTop w:val="0"/>
      <w:marBottom w:val="0"/>
      <w:divBdr>
        <w:top w:val="none" w:sz="0" w:space="0" w:color="auto"/>
        <w:left w:val="none" w:sz="0" w:space="0" w:color="auto"/>
        <w:bottom w:val="none" w:sz="0" w:space="0" w:color="auto"/>
        <w:right w:val="none" w:sz="0" w:space="0" w:color="auto"/>
      </w:divBdr>
    </w:div>
    <w:div w:id="1170557824">
      <w:bodyDiv w:val="1"/>
      <w:marLeft w:val="0"/>
      <w:marRight w:val="0"/>
      <w:marTop w:val="0"/>
      <w:marBottom w:val="0"/>
      <w:divBdr>
        <w:top w:val="none" w:sz="0" w:space="0" w:color="auto"/>
        <w:left w:val="none" w:sz="0" w:space="0" w:color="auto"/>
        <w:bottom w:val="none" w:sz="0" w:space="0" w:color="auto"/>
        <w:right w:val="none" w:sz="0" w:space="0" w:color="auto"/>
      </w:divBdr>
    </w:div>
    <w:div w:id="1170636156">
      <w:bodyDiv w:val="1"/>
      <w:marLeft w:val="0"/>
      <w:marRight w:val="0"/>
      <w:marTop w:val="0"/>
      <w:marBottom w:val="0"/>
      <w:divBdr>
        <w:top w:val="none" w:sz="0" w:space="0" w:color="auto"/>
        <w:left w:val="none" w:sz="0" w:space="0" w:color="auto"/>
        <w:bottom w:val="none" w:sz="0" w:space="0" w:color="auto"/>
        <w:right w:val="none" w:sz="0" w:space="0" w:color="auto"/>
      </w:divBdr>
    </w:div>
    <w:div w:id="1172062683">
      <w:bodyDiv w:val="1"/>
      <w:marLeft w:val="0"/>
      <w:marRight w:val="0"/>
      <w:marTop w:val="0"/>
      <w:marBottom w:val="0"/>
      <w:divBdr>
        <w:top w:val="none" w:sz="0" w:space="0" w:color="auto"/>
        <w:left w:val="none" w:sz="0" w:space="0" w:color="auto"/>
        <w:bottom w:val="none" w:sz="0" w:space="0" w:color="auto"/>
        <w:right w:val="none" w:sz="0" w:space="0" w:color="auto"/>
      </w:divBdr>
    </w:div>
    <w:div w:id="1173689381">
      <w:bodyDiv w:val="1"/>
      <w:marLeft w:val="0"/>
      <w:marRight w:val="0"/>
      <w:marTop w:val="0"/>
      <w:marBottom w:val="0"/>
      <w:divBdr>
        <w:top w:val="none" w:sz="0" w:space="0" w:color="auto"/>
        <w:left w:val="none" w:sz="0" w:space="0" w:color="auto"/>
        <w:bottom w:val="none" w:sz="0" w:space="0" w:color="auto"/>
        <w:right w:val="none" w:sz="0" w:space="0" w:color="auto"/>
      </w:divBdr>
    </w:div>
    <w:div w:id="1173840678">
      <w:bodyDiv w:val="1"/>
      <w:marLeft w:val="0"/>
      <w:marRight w:val="0"/>
      <w:marTop w:val="0"/>
      <w:marBottom w:val="0"/>
      <w:divBdr>
        <w:top w:val="none" w:sz="0" w:space="0" w:color="auto"/>
        <w:left w:val="none" w:sz="0" w:space="0" w:color="auto"/>
        <w:bottom w:val="none" w:sz="0" w:space="0" w:color="auto"/>
        <w:right w:val="none" w:sz="0" w:space="0" w:color="auto"/>
      </w:divBdr>
    </w:div>
    <w:div w:id="1174300957">
      <w:bodyDiv w:val="1"/>
      <w:marLeft w:val="0"/>
      <w:marRight w:val="0"/>
      <w:marTop w:val="0"/>
      <w:marBottom w:val="0"/>
      <w:divBdr>
        <w:top w:val="none" w:sz="0" w:space="0" w:color="auto"/>
        <w:left w:val="none" w:sz="0" w:space="0" w:color="auto"/>
        <w:bottom w:val="none" w:sz="0" w:space="0" w:color="auto"/>
        <w:right w:val="none" w:sz="0" w:space="0" w:color="auto"/>
      </w:divBdr>
    </w:div>
    <w:div w:id="1174800463">
      <w:bodyDiv w:val="1"/>
      <w:marLeft w:val="0"/>
      <w:marRight w:val="0"/>
      <w:marTop w:val="0"/>
      <w:marBottom w:val="0"/>
      <w:divBdr>
        <w:top w:val="none" w:sz="0" w:space="0" w:color="auto"/>
        <w:left w:val="none" w:sz="0" w:space="0" w:color="auto"/>
        <w:bottom w:val="none" w:sz="0" w:space="0" w:color="auto"/>
        <w:right w:val="none" w:sz="0" w:space="0" w:color="auto"/>
      </w:divBdr>
    </w:div>
    <w:div w:id="1175412908">
      <w:bodyDiv w:val="1"/>
      <w:marLeft w:val="0"/>
      <w:marRight w:val="0"/>
      <w:marTop w:val="0"/>
      <w:marBottom w:val="0"/>
      <w:divBdr>
        <w:top w:val="none" w:sz="0" w:space="0" w:color="auto"/>
        <w:left w:val="none" w:sz="0" w:space="0" w:color="auto"/>
        <w:bottom w:val="none" w:sz="0" w:space="0" w:color="auto"/>
        <w:right w:val="none" w:sz="0" w:space="0" w:color="auto"/>
      </w:divBdr>
    </w:div>
    <w:div w:id="1176771369">
      <w:bodyDiv w:val="1"/>
      <w:marLeft w:val="0"/>
      <w:marRight w:val="0"/>
      <w:marTop w:val="0"/>
      <w:marBottom w:val="0"/>
      <w:divBdr>
        <w:top w:val="none" w:sz="0" w:space="0" w:color="auto"/>
        <w:left w:val="none" w:sz="0" w:space="0" w:color="auto"/>
        <w:bottom w:val="none" w:sz="0" w:space="0" w:color="auto"/>
        <w:right w:val="none" w:sz="0" w:space="0" w:color="auto"/>
      </w:divBdr>
    </w:div>
    <w:div w:id="1177500436">
      <w:bodyDiv w:val="1"/>
      <w:marLeft w:val="0"/>
      <w:marRight w:val="0"/>
      <w:marTop w:val="0"/>
      <w:marBottom w:val="0"/>
      <w:divBdr>
        <w:top w:val="none" w:sz="0" w:space="0" w:color="auto"/>
        <w:left w:val="none" w:sz="0" w:space="0" w:color="auto"/>
        <w:bottom w:val="none" w:sz="0" w:space="0" w:color="auto"/>
        <w:right w:val="none" w:sz="0" w:space="0" w:color="auto"/>
      </w:divBdr>
    </w:div>
    <w:div w:id="1178033455">
      <w:bodyDiv w:val="1"/>
      <w:marLeft w:val="0"/>
      <w:marRight w:val="0"/>
      <w:marTop w:val="0"/>
      <w:marBottom w:val="0"/>
      <w:divBdr>
        <w:top w:val="none" w:sz="0" w:space="0" w:color="auto"/>
        <w:left w:val="none" w:sz="0" w:space="0" w:color="auto"/>
        <w:bottom w:val="none" w:sz="0" w:space="0" w:color="auto"/>
        <w:right w:val="none" w:sz="0" w:space="0" w:color="auto"/>
      </w:divBdr>
    </w:div>
    <w:div w:id="1178276502">
      <w:bodyDiv w:val="1"/>
      <w:marLeft w:val="0"/>
      <w:marRight w:val="0"/>
      <w:marTop w:val="0"/>
      <w:marBottom w:val="0"/>
      <w:divBdr>
        <w:top w:val="none" w:sz="0" w:space="0" w:color="auto"/>
        <w:left w:val="none" w:sz="0" w:space="0" w:color="auto"/>
        <w:bottom w:val="none" w:sz="0" w:space="0" w:color="auto"/>
        <w:right w:val="none" w:sz="0" w:space="0" w:color="auto"/>
      </w:divBdr>
    </w:div>
    <w:div w:id="1178349988">
      <w:bodyDiv w:val="1"/>
      <w:marLeft w:val="0"/>
      <w:marRight w:val="0"/>
      <w:marTop w:val="0"/>
      <w:marBottom w:val="0"/>
      <w:divBdr>
        <w:top w:val="none" w:sz="0" w:space="0" w:color="auto"/>
        <w:left w:val="none" w:sz="0" w:space="0" w:color="auto"/>
        <w:bottom w:val="none" w:sz="0" w:space="0" w:color="auto"/>
        <w:right w:val="none" w:sz="0" w:space="0" w:color="auto"/>
      </w:divBdr>
    </w:div>
    <w:div w:id="1178615001">
      <w:bodyDiv w:val="1"/>
      <w:marLeft w:val="0"/>
      <w:marRight w:val="0"/>
      <w:marTop w:val="0"/>
      <w:marBottom w:val="0"/>
      <w:divBdr>
        <w:top w:val="none" w:sz="0" w:space="0" w:color="auto"/>
        <w:left w:val="none" w:sz="0" w:space="0" w:color="auto"/>
        <w:bottom w:val="none" w:sz="0" w:space="0" w:color="auto"/>
        <w:right w:val="none" w:sz="0" w:space="0" w:color="auto"/>
      </w:divBdr>
    </w:div>
    <w:div w:id="1178882301">
      <w:bodyDiv w:val="1"/>
      <w:marLeft w:val="0"/>
      <w:marRight w:val="0"/>
      <w:marTop w:val="0"/>
      <w:marBottom w:val="0"/>
      <w:divBdr>
        <w:top w:val="none" w:sz="0" w:space="0" w:color="auto"/>
        <w:left w:val="none" w:sz="0" w:space="0" w:color="auto"/>
        <w:bottom w:val="none" w:sz="0" w:space="0" w:color="auto"/>
        <w:right w:val="none" w:sz="0" w:space="0" w:color="auto"/>
      </w:divBdr>
    </w:div>
    <w:div w:id="1179388320">
      <w:bodyDiv w:val="1"/>
      <w:marLeft w:val="0"/>
      <w:marRight w:val="0"/>
      <w:marTop w:val="0"/>
      <w:marBottom w:val="0"/>
      <w:divBdr>
        <w:top w:val="none" w:sz="0" w:space="0" w:color="auto"/>
        <w:left w:val="none" w:sz="0" w:space="0" w:color="auto"/>
        <w:bottom w:val="none" w:sz="0" w:space="0" w:color="auto"/>
        <w:right w:val="none" w:sz="0" w:space="0" w:color="auto"/>
      </w:divBdr>
    </w:div>
    <w:div w:id="1181899141">
      <w:bodyDiv w:val="1"/>
      <w:marLeft w:val="0"/>
      <w:marRight w:val="0"/>
      <w:marTop w:val="0"/>
      <w:marBottom w:val="0"/>
      <w:divBdr>
        <w:top w:val="none" w:sz="0" w:space="0" w:color="auto"/>
        <w:left w:val="none" w:sz="0" w:space="0" w:color="auto"/>
        <w:bottom w:val="none" w:sz="0" w:space="0" w:color="auto"/>
        <w:right w:val="none" w:sz="0" w:space="0" w:color="auto"/>
      </w:divBdr>
    </w:div>
    <w:div w:id="1182276525">
      <w:bodyDiv w:val="1"/>
      <w:marLeft w:val="0"/>
      <w:marRight w:val="0"/>
      <w:marTop w:val="0"/>
      <w:marBottom w:val="0"/>
      <w:divBdr>
        <w:top w:val="none" w:sz="0" w:space="0" w:color="auto"/>
        <w:left w:val="none" w:sz="0" w:space="0" w:color="auto"/>
        <w:bottom w:val="none" w:sz="0" w:space="0" w:color="auto"/>
        <w:right w:val="none" w:sz="0" w:space="0" w:color="auto"/>
      </w:divBdr>
    </w:div>
    <w:div w:id="1184133115">
      <w:bodyDiv w:val="1"/>
      <w:marLeft w:val="0"/>
      <w:marRight w:val="0"/>
      <w:marTop w:val="0"/>
      <w:marBottom w:val="0"/>
      <w:divBdr>
        <w:top w:val="none" w:sz="0" w:space="0" w:color="auto"/>
        <w:left w:val="none" w:sz="0" w:space="0" w:color="auto"/>
        <w:bottom w:val="none" w:sz="0" w:space="0" w:color="auto"/>
        <w:right w:val="none" w:sz="0" w:space="0" w:color="auto"/>
      </w:divBdr>
    </w:div>
    <w:div w:id="1185024112">
      <w:bodyDiv w:val="1"/>
      <w:marLeft w:val="0"/>
      <w:marRight w:val="0"/>
      <w:marTop w:val="0"/>
      <w:marBottom w:val="0"/>
      <w:divBdr>
        <w:top w:val="none" w:sz="0" w:space="0" w:color="auto"/>
        <w:left w:val="none" w:sz="0" w:space="0" w:color="auto"/>
        <w:bottom w:val="none" w:sz="0" w:space="0" w:color="auto"/>
        <w:right w:val="none" w:sz="0" w:space="0" w:color="auto"/>
      </w:divBdr>
    </w:div>
    <w:div w:id="1185171448">
      <w:bodyDiv w:val="1"/>
      <w:marLeft w:val="0"/>
      <w:marRight w:val="0"/>
      <w:marTop w:val="0"/>
      <w:marBottom w:val="0"/>
      <w:divBdr>
        <w:top w:val="none" w:sz="0" w:space="0" w:color="auto"/>
        <w:left w:val="none" w:sz="0" w:space="0" w:color="auto"/>
        <w:bottom w:val="none" w:sz="0" w:space="0" w:color="auto"/>
        <w:right w:val="none" w:sz="0" w:space="0" w:color="auto"/>
      </w:divBdr>
    </w:div>
    <w:div w:id="1185556770">
      <w:bodyDiv w:val="1"/>
      <w:marLeft w:val="0"/>
      <w:marRight w:val="0"/>
      <w:marTop w:val="0"/>
      <w:marBottom w:val="0"/>
      <w:divBdr>
        <w:top w:val="none" w:sz="0" w:space="0" w:color="auto"/>
        <w:left w:val="none" w:sz="0" w:space="0" w:color="auto"/>
        <w:bottom w:val="none" w:sz="0" w:space="0" w:color="auto"/>
        <w:right w:val="none" w:sz="0" w:space="0" w:color="auto"/>
      </w:divBdr>
    </w:div>
    <w:div w:id="1185629891">
      <w:bodyDiv w:val="1"/>
      <w:marLeft w:val="0"/>
      <w:marRight w:val="0"/>
      <w:marTop w:val="0"/>
      <w:marBottom w:val="0"/>
      <w:divBdr>
        <w:top w:val="none" w:sz="0" w:space="0" w:color="auto"/>
        <w:left w:val="none" w:sz="0" w:space="0" w:color="auto"/>
        <w:bottom w:val="none" w:sz="0" w:space="0" w:color="auto"/>
        <w:right w:val="none" w:sz="0" w:space="0" w:color="auto"/>
      </w:divBdr>
    </w:div>
    <w:div w:id="1186748001">
      <w:bodyDiv w:val="1"/>
      <w:marLeft w:val="0"/>
      <w:marRight w:val="0"/>
      <w:marTop w:val="0"/>
      <w:marBottom w:val="0"/>
      <w:divBdr>
        <w:top w:val="none" w:sz="0" w:space="0" w:color="auto"/>
        <w:left w:val="none" w:sz="0" w:space="0" w:color="auto"/>
        <w:bottom w:val="none" w:sz="0" w:space="0" w:color="auto"/>
        <w:right w:val="none" w:sz="0" w:space="0" w:color="auto"/>
      </w:divBdr>
    </w:div>
    <w:div w:id="1186753713">
      <w:bodyDiv w:val="1"/>
      <w:marLeft w:val="0"/>
      <w:marRight w:val="0"/>
      <w:marTop w:val="0"/>
      <w:marBottom w:val="0"/>
      <w:divBdr>
        <w:top w:val="none" w:sz="0" w:space="0" w:color="auto"/>
        <w:left w:val="none" w:sz="0" w:space="0" w:color="auto"/>
        <w:bottom w:val="none" w:sz="0" w:space="0" w:color="auto"/>
        <w:right w:val="none" w:sz="0" w:space="0" w:color="auto"/>
      </w:divBdr>
    </w:div>
    <w:div w:id="1186943173">
      <w:bodyDiv w:val="1"/>
      <w:marLeft w:val="0"/>
      <w:marRight w:val="0"/>
      <w:marTop w:val="0"/>
      <w:marBottom w:val="0"/>
      <w:divBdr>
        <w:top w:val="none" w:sz="0" w:space="0" w:color="auto"/>
        <w:left w:val="none" w:sz="0" w:space="0" w:color="auto"/>
        <w:bottom w:val="none" w:sz="0" w:space="0" w:color="auto"/>
        <w:right w:val="none" w:sz="0" w:space="0" w:color="auto"/>
      </w:divBdr>
    </w:div>
    <w:div w:id="1188174112">
      <w:bodyDiv w:val="1"/>
      <w:marLeft w:val="0"/>
      <w:marRight w:val="0"/>
      <w:marTop w:val="0"/>
      <w:marBottom w:val="0"/>
      <w:divBdr>
        <w:top w:val="none" w:sz="0" w:space="0" w:color="auto"/>
        <w:left w:val="none" w:sz="0" w:space="0" w:color="auto"/>
        <w:bottom w:val="none" w:sz="0" w:space="0" w:color="auto"/>
        <w:right w:val="none" w:sz="0" w:space="0" w:color="auto"/>
      </w:divBdr>
    </w:div>
    <w:div w:id="1188831207">
      <w:bodyDiv w:val="1"/>
      <w:marLeft w:val="0"/>
      <w:marRight w:val="0"/>
      <w:marTop w:val="0"/>
      <w:marBottom w:val="0"/>
      <w:divBdr>
        <w:top w:val="none" w:sz="0" w:space="0" w:color="auto"/>
        <w:left w:val="none" w:sz="0" w:space="0" w:color="auto"/>
        <w:bottom w:val="none" w:sz="0" w:space="0" w:color="auto"/>
        <w:right w:val="none" w:sz="0" w:space="0" w:color="auto"/>
      </w:divBdr>
    </w:div>
    <w:div w:id="1191072754">
      <w:bodyDiv w:val="1"/>
      <w:marLeft w:val="0"/>
      <w:marRight w:val="0"/>
      <w:marTop w:val="0"/>
      <w:marBottom w:val="0"/>
      <w:divBdr>
        <w:top w:val="none" w:sz="0" w:space="0" w:color="auto"/>
        <w:left w:val="none" w:sz="0" w:space="0" w:color="auto"/>
        <w:bottom w:val="none" w:sz="0" w:space="0" w:color="auto"/>
        <w:right w:val="none" w:sz="0" w:space="0" w:color="auto"/>
      </w:divBdr>
    </w:div>
    <w:div w:id="1191333718">
      <w:bodyDiv w:val="1"/>
      <w:marLeft w:val="0"/>
      <w:marRight w:val="0"/>
      <w:marTop w:val="0"/>
      <w:marBottom w:val="0"/>
      <w:divBdr>
        <w:top w:val="none" w:sz="0" w:space="0" w:color="auto"/>
        <w:left w:val="none" w:sz="0" w:space="0" w:color="auto"/>
        <w:bottom w:val="none" w:sz="0" w:space="0" w:color="auto"/>
        <w:right w:val="none" w:sz="0" w:space="0" w:color="auto"/>
      </w:divBdr>
    </w:div>
    <w:div w:id="1191869949">
      <w:bodyDiv w:val="1"/>
      <w:marLeft w:val="0"/>
      <w:marRight w:val="0"/>
      <w:marTop w:val="0"/>
      <w:marBottom w:val="0"/>
      <w:divBdr>
        <w:top w:val="none" w:sz="0" w:space="0" w:color="auto"/>
        <w:left w:val="none" w:sz="0" w:space="0" w:color="auto"/>
        <w:bottom w:val="none" w:sz="0" w:space="0" w:color="auto"/>
        <w:right w:val="none" w:sz="0" w:space="0" w:color="auto"/>
      </w:divBdr>
    </w:div>
    <w:div w:id="1192575538">
      <w:bodyDiv w:val="1"/>
      <w:marLeft w:val="0"/>
      <w:marRight w:val="0"/>
      <w:marTop w:val="0"/>
      <w:marBottom w:val="0"/>
      <w:divBdr>
        <w:top w:val="none" w:sz="0" w:space="0" w:color="auto"/>
        <w:left w:val="none" w:sz="0" w:space="0" w:color="auto"/>
        <w:bottom w:val="none" w:sz="0" w:space="0" w:color="auto"/>
        <w:right w:val="none" w:sz="0" w:space="0" w:color="auto"/>
      </w:divBdr>
    </w:div>
    <w:div w:id="1193346827">
      <w:bodyDiv w:val="1"/>
      <w:marLeft w:val="0"/>
      <w:marRight w:val="0"/>
      <w:marTop w:val="0"/>
      <w:marBottom w:val="0"/>
      <w:divBdr>
        <w:top w:val="none" w:sz="0" w:space="0" w:color="auto"/>
        <w:left w:val="none" w:sz="0" w:space="0" w:color="auto"/>
        <w:bottom w:val="none" w:sz="0" w:space="0" w:color="auto"/>
        <w:right w:val="none" w:sz="0" w:space="0" w:color="auto"/>
      </w:divBdr>
    </w:div>
    <w:div w:id="1194227168">
      <w:bodyDiv w:val="1"/>
      <w:marLeft w:val="0"/>
      <w:marRight w:val="0"/>
      <w:marTop w:val="0"/>
      <w:marBottom w:val="0"/>
      <w:divBdr>
        <w:top w:val="none" w:sz="0" w:space="0" w:color="auto"/>
        <w:left w:val="none" w:sz="0" w:space="0" w:color="auto"/>
        <w:bottom w:val="none" w:sz="0" w:space="0" w:color="auto"/>
        <w:right w:val="none" w:sz="0" w:space="0" w:color="auto"/>
      </w:divBdr>
    </w:div>
    <w:div w:id="1195340318">
      <w:bodyDiv w:val="1"/>
      <w:marLeft w:val="0"/>
      <w:marRight w:val="0"/>
      <w:marTop w:val="0"/>
      <w:marBottom w:val="0"/>
      <w:divBdr>
        <w:top w:val="none" w:sz="0" w:space="0" w:color="auto"/>
        <w:left w:val="none" w:sz="0" w:space="0" w:color="auto"/>
        <w:bottom w:val="none" w:sz="0" w:space="0" w:color="auto"/>
        <w:right w:val="none" w:sz="0" w:space="0" w:color="auto"/>
      </w:divBdr>
    </w:div>
    <w:div w:id="1196580246">
      <w:bodyDiv w:val="1"/>
      <w:marLeft w:val="0"/>
      <w:marRight w:val="0"/>
      <w:marTop w:val="0"/>
      <w:marBottom w:val="0"/>
      <w:divBdr>
        <w:top w:val="none" w:sz="0" w:space="0" w:color="auto"/>
        <w:left w:val="none" w:sz="0" w:space="0" w:color="auto"/>
        <w:bottom w:val="none" w:sz="0" w:space="0" w:color="auto"/>
        <w:right w:val="none" w:sz="0" w:space="0" w:color="auto"/>
      </w:divBdr>
    </w:div>
    <w:div w:id="1197085819">
      <w:bodyDiv w:val="1"/>
      <w:marLeft w:val="0"/>
      <w:marRight w:val="0"/>
      <w:marTop w:val="0"/>
      <w:marBottom w:val="0"/>
      <w:divBdr>
        <w:top w:val="none" w:sz="0" w:space="0" w:color="auto"/>
        <w:left w:val="none" w:sz="0" w:space="0" w:color="auto"/>
        <w:bottom w:val="none" w:sz="0" w:space="0" w:color="auto"/>
        <w:right w:val="none" w:sz="0" w:space="0" w:color="auto"/>
      </w:divBdr>
    </w:div>
    <w:div w:id="1197234604">
      <w:bodyDiv w:val="1"/>
      <w:marLeft w:val="0"/>
      <w:marRight w:val="0"/>
      <w:marTop w:val="0"/>
      <w:marBottom w:val="0"/>
      <w:divBdr>
        <w:top w:val="none" w:sz="0" w:space="0" w:color="auto"/>
        <w:left w:val="none" w:sz="0" w:space="0" w:color="auto"/>
        <w:bottom w:val="none" w:sz="0" w:space="0" w:color="auto"/>
        <w:right w:val="none" w:sz="0" w:space="0" w:color="auto"/>
      </w:divBdr>
    </w:div>
    <w:div w:id="1200242137">
      <w:bodyDiv w:val="1"/>
      <w:marLeft w:val="0"/>
      <w:marRight w:val="0"/>
      <w:marTop w:val="0"/>
      <w:marBottom w:val="0"/>
      <w:divBdr>
        <w:top w:val="none" w:sz="0" w:space="0" w:color="auto"/>
        <w:left w:val="none" w:sz="0" w:space="0" w:color="auto"/>
        <w:bottom w:val="none" w:sz="0" w:space="0" w:color="auto"/>
        <w:right w:val="none" w:sz="0" w:space="0" w:color="auto"/>
      </w:divBdr>
    </w:div>
    <w:div w:id="1202015561">
      <w:bodyDiv w:val="1"/>
      <w:marLeft w:val="0"/>
      <w:marRight w:val="0"/>
      <w:marTop w:val="0"/>
      <w:marBottom w:val="0"/>
      <w:divBdr>
        <w:top w:val="none" w:sz="0" w:space="0" w:color="auto"/>
        <w:left w:val="none" w:sz="0" w:space="0" w:color="auto"/>
        <w:bottom w:val="none" w:sz="0" w:space="0" w:color="auto"/>
        <w:right w:val="none" w:sz="0" w:space="0" w:color="auto"/>
      </w:divBdr>
    </w:div>
    <w:div w:id="1204514585">
      <w:bodyDiv w:val="1"/>
      <w:marLeft w:val="0"/>
      <w:marRight w:val="0"/>
      <w:marTop w:val="0"/>
      <w:marBottom w:val="0"/>
      <w:divBdr>
        <w:top w:val="none" w:sz="0" w:space="0" w:color="auto"/>
        <w:left w:val="none" w:sz="0" w:space="0" w:color="auto"/>
        <w:bottom w:val="none" w:sz="0" w:space="0" w:color="auto"/>
        <w:right w:val="none" w:sz="0" w:space="0" w:color="auto"/>
      </w:divBdr>
    </w:div>
    <w:div w:id="1205948675">
      <w:bodyDiv w:val="1"/>
      <w:marLeft w:val="0"/>
      <w:marRight w:val="0"/>
      <w:marTop w:val="0"/>
      <w:marBottom w:val="0"/>
      <w:divBdr>
        <w:top w:val="none" w:sz="0" w:space="0" w:color="auto"/>
        <w:left w:val="none" w:sz="0" w:space="0" w:color="auto"/>
        <w:bottom w:val="none" w:sz="0" w:space="0" w:color="auto"/>
        <w:right w:val="none" w:sz="0" w:space="0" w:color="auto"/>
      </w:divBdr>
    </w:div>
    <w:div w:id="1206217712">
      <w:bodyDiv w:val="1"/>
      <w:marLeft w:val="0"/>
      <w:marRight w:val="0"/>
      <w:marTop w:val="0"/>
      <w:marBottom w:val="0"/>
      <w:divBdr>
        <w:top w:val="none" w:sz="0" w:space="0" w:color="auto"/>
        <w:left w:val="none" w:sz="0" w:space="0" w:color="auto"/>
        <w:bottom w:val="none" w:sz="0" w:space="0" w:color="auto"/>
        <w:right w:val="none" w:sz="0" w:space="0" w:color="auto"/>
      </w:divBdr>
    </w:div>
    <w:div w:id="1206259729">
      <w:bodyDiv w:val="1"/>
      <w:marLeft w:val="0"/>
      <w:marRight w:val="0"/>
      <w:marTop w:val="0"/>
      <w:marBottom w:val="0"/>
      <w:divBdr>
        <w:top w:val="none" w:sz="0" w:space="0" w:color="auto"/>
        <w:left w:val="none" w:sz="0" w:space="0" w:color="auto"/>
        <w:bottom w:val="none" w:sz="0" w:space="0" w:color="auto"/>
        <w:right w:val="none" w:sz="0" w:space="0" w:color="auto"/>
      </w:divBdr>
    </w:div>
    <w:div w:id="1207373005">
      <w:bodyDiv w:val="1"/>
      <w:marLeft w:val="0"/>
      <w:marRight w:val="0"/>
      <w:marTop w:val="0"/>
      <w:marBottom w:val="0"/>
      <w:divBdr>
        <w:top w:val="none" w:sz="0" w:space="0" w:color="auto"/>
        <w:left w:val="none" w:sz="0" w:space="0" w:color="auto"/>
        <w:bottom w:val="none" w:sz="0" w:space="0" w:color="auto"/>
        <w:right w:val="none" w:sz="0" w:space="0" w:color="auto"/>
      </w:divBdr>
    </w:div>
    <w:div w:id="1208250967">
      <w:bodyDiv w:val="1"/>
      <w:marLeft w:val="0"/>
      <w:marRight w:val="0"/>
      <w:marTop w:val="0"/>
      <w:marBottom w:val="0"/>
      <w:divBdr>
        <w:top w:val="none" w:sz="0" w:space="0" w:color="auto"/>
        <w:left w:val="none" w:sz="0" w:space="0" w:color="auto"/>
        <w:bottom w:val="none" w:sz="0" w:space="0" w:color="auto"/>
        <w:right w:val="none" w:sz="0" w:space="0" w:color="auto"/>
      </w:divBdr>
    </w:div>
    <w:div w:id="1208570652">
      <w:bodyDiv w:val="1"/>
      <w:marLeft w:val="0"/>
      <w:marRight w:val="0"/>
      <w:marTop w:val="0"/>
      <w:marBottom w:val="0"/>
      <w:divBdr>
        <w:top w:val="none" w:sz="0" w:space="0" w:color="auto"/>
        <w:left w:val="none" w:sz="0" w:space="0" w:color="auto"/>
        <w:bottom w:val="none" w:sz="0" w:space="0" w:color="auto"/>
        <w:right w:val="none" w:sz="0" w:space="0" w:color="auto"/>
      </w:divBdr>
    </w:div>
    <w:div w:id="1209337149">
      <w:bodyDiv w:val="1"/>
      <w:marLeft w:val="0"/>
      <w:marRight w:val="0"/>
      <w:marTop w:val="0"/>
      <w:marBottom w:val="0"/>
      <w:divBdr>
        <w:top w:val="none" w:sz="0" w:space="0" w:color="auto"/>
        <w:left w:val="none" w:sz="0" w:space="0" w:color="auto"/>
        <w:bottom w:val="none" w:sz="0" w:space="0" w:color="auto"/>
        <w:right w:val="none" w:sz="0" w:space="0" w:color="auto"/>
      </w:divBdr>
    </w:div>
    <w:div w:id="1209562843">
      <w:bodyDiv w:val="1"/>
      <w:marLeft w:val="0"/>
      <w:marRight w:val="0"/>
      <w:marTop w:val="0"/>
      <w:marBottom w:val="0"/>
      <w:divBdr>
        <w:top w:val="none" w:sz="0" w:space="0" w:color="auto"/>
        <w:left w:val="none" w:sz="0" w:space="0" w:color="auto"/>
        <w:bottom w:val="none" w:sz="0" w:space="0" w:color="auto"/>
        <w:right w:val="none" w:sz="0" w:space="0" w:color="auto"/>
      </w:divBdr>
    </w:div>
    <w:div w:id="1211452153">
      <w:bodyDiv w:val="1"/>
      <w:marLeft w:val="0"/>
      <w:marRight w:val="0"/>
      <w:marTop w:val="0"/>
      <w:marBottom w:val="0"/>
      <w:divBdr>
        <w:top w:val="none" w:sz="0" w:space="0" w:color="auto"/>
        <w:left w:val="none" w:sz="0" w:space="0" w:color="auto"/>
        <w:bottom w:val="none" w:sz="0" w:space="0" w:color="auto"/>
        <w:right w:val="none" w:sz="0" w:space="0" w:color="auto"/>
      </w:divBdr>
    </w:div>
    <w:div w:id="1213468858">
      <w:bodyDiv w:val="1"/>
      <w:marLeft w:val="0"/>
      <w:marRight w:val="0"/>
      <w:marTop w:val="0"/>
      <w:marBottom w:val="0"/>
      <w:divBdr>
        <w:top w:val="none" w:sz="0" w:space="0" w:color="auto"/>
        <w:left w:val="none" w:sz="0" w:space="0" w:color="auto"/>
        <w:bottom w:val="none" w:sz="0" w:space="0" w:color="auto"/>
        <w:right w:val="none" w:sz="0" w:space="0" w:color="auto"/>
      </w:divBdr>
    </w:div>
    <w:div w:id="1213689070">
      <w:bodyDiv w:val="1"/>
      <w:marLeft w:val="0"/>
      <w:marRight w:val="0"/>
      <w:marTop w:val="0"/>
      <w:marBottom w:val="0"/>
      <w:divBdr>
        <w:top w:val="none" w:sz="0" w:space="0" w:color="auto"/>
        <w:left w:val="none" w:sz="0" w:space="0" w:color="auto"/>
        <w:bottom w:val="none" w:sz="0" w:space="0" w:color="auto"/>
        <w:right w:val="none" w:sz="0" w:space="0" w:color="auto"/>
      </w:divBdr>
    </w:div>
    <w:div w:id="1215198893">
      <w:bodyDiv w:val="1"/>
      <w:marLeft w:val="0"/>
      <w:marRight w:val="0"/>
      <w:marTop w:val="0"/>
      <w:marBottom w:val="0"/>
      <w:divBdr>
        <w:top w:val="none" w:sz="0" w:space="0" w:color="auto"/>
        <w:left w:val="none" w:sz="0" w:space="0" w:color="auto"/>
        <w:bottom w:val="none" w:sz="0" w:space="0" w:color="auto"/>
        <w:right w:val="none" w:sz="0" w:space="0" w:color="auto"/>
      </w:divBdr>
    </w:div>
    <w:div w:id="1215432055">
      <w:bodyDiv w:val="1"/>
      <w:marLeft w:val="0"/>
      <w:marRight w:val="0"/>
      <w:marTop w:val="0"/>
      <w:marBottom w:val="0"/>
      <w:divBdr>
        <w:top w:val="none" w:sz="0" w:space="0" w:color="auto"/>
        <w:left w:val="none" w:sz="0" w:space="0" w:color="auto"/>
        <w:bottom w:val="none" w:sz="0" w:space="0" w:color="auto"/>
        <w:right w:val="none" w:sz="0" w:space="0" w:color="auto"/>
      </w:divBdr>
    </w:div>
    <w:div w:id="1216967122">
      <w:bodyDiv w:val="1"/>
      <w:marLeft w:val="0"/>
      <w:marRight w:val="0"/>
      <w:marTop w:val="0"/>
      <w:marBottom w:val="0"/>
      <w:divBdr>
        <w:top w:val="none" w:sz="0" w:space="0" w:color="auto"/>
        <w:left w:val="none" w:sz="0" w:space="0" w:color="auto"/>
        <w:bottom w:val="none" w:sz="0" w:space="0" w:color="auto"/>
        <w:right w:val="none" w:sz="0" w:space="0" w:color="auto"/>
      </w:divBdr>
    </w:div>
    <w:div w:id="1218974644">
      <w:bodyDiv w:val="1"/>
      <w:marLeft w:val="0"/>
      <w:marRight w:val="0"/>
      <w:marTop w:val="0"/>
      <w:marBottom w:val="0"/>
      <w:divBdr>
        <w:top w:val="none" w:sz="0" w:space="0" w:color="auto"/>
        <w:left w:val="none" w:sz="0" w:space="0" w:color="auto"/>
        <w:bottom w:val="none" w:sz="0" w:space="0" w:color="auto"/>
        <w:right w:val="none" w:sz="0" w:space="0" w:color="auto"/>
      </w:divBdr>
    </w:div>
    <w:div w:id="1218978563">
      <w:bodyDiv w:val="1"/>
      <w:marLeft w:val="0"/>
      <w:marRight w:val="0"/>
      <w:marTop w:val="0"/>
      <w:marBottom w:val="0"/>
      <w:divBdr>
        <w:top w:val="none" w:sz="0" w:space="0" w:color="auto"/>
        <w:left w:val="none" w:sz="0" w:space="0" w:color="auto"/>
        <w:bottom w:val="none" w:sz="0" w:space="0" w:color="auto"/>
        <w:right w:val="none" w:sz="0" w:space="0" w:color="auto"/>
      </w:divBdr>
    </w:div>
    <w:div w:id="1219972718">
      <w:bodyDiv w:val="1"/>
      <w:marLeft w:val="0"/>
      <w:marRight w:val="0"/>
      <w:marTop w:val="0"/>
      <w:marBottom w:val="0"/>
      <w:divBdr>
        <w:top w:val="none" w:sz="0" w:space="0" w:color="auto"/>
        <w:left w:val="none" w:sz="0" w:space="0" w:color="auto"/>
        <w:bottom w:val="none" w:sz="0" w:space="0" w:color="auto"/>
        <w:right w:val="none" w:sz="0" w:space="0" w:color="auto"/>
      </w:divBdr>
    </w:div>
    <w:div w:id="1220092144">
      <w:bodyDiv w:val="1"/>
      <w:marLeft w:val="0"/>
      <w:marRight w:val="0"/>
      <w:marTop w:val="0"/>
      <w:marBottom w:val="0"/>
      <w:divBdr>
        <w:top w:val="none" w:sz="0" w:space="0" w:color="auto"/>
        <w:left w:val="none" w:sz="0" w:space="0" w:color="auto"/>
        <w:bottom w:val="none" w:sz="0" w:space="0" w:color="auto"/>
        <w:right w:val="none" w:sz="0" w:space="0" w:color="auto"/>
      </w:divBdr>
    </w:div>
    <w:div w:id="1220245889">
      <w:bodyDiv w:val="1"/>
      <w:marLeft w:val="0"/>
      <w:marRight w:val="0"/>
      <w:marTop w:val="0"/>
      <w:marBottom w:val="0"/>
      <w:divBdr>
        <w:top w:val="none" w:sz="0" w:space="0" w:color="auto"/>
        <w:left w:val="none" w:sz="0" w:space="0" w:color="auto"/>
        <w:bottom w:val="none" w:sz="0" w:space="0" w:color="auto"/>
        <w:right w:val="none" w:sz="0" w:space="0" w:color="auto"/>
      </w:divBdr>
    </w:div>
    <w:div w:id="1222447769">
      <w:bodyDiv w:val="1"/>
      <w:marLeft w:val="0"/>
      <w:marRight w:val="0"/>
      <w:marTop w:val="0"/>
      <w:marBottom w:val="0"/>
      <w:divBdr>
        <w:top w:val="none" w:sz="0" w:space="0" w:color="auto"/>
        <w:left w:val="none" w:sz="0" w:space="0" w:color="auto"/>
        <w:bottom w:val="none" w:sz="0" w:space="0" w:color="auto"/>
        <w:right w:val="none" w:sz="0" w:space="0" w:color="auto"/>
      </w:divBdr>
    </w:div>
    <w:div w:id="1223173730">
      <w:bodyDiv w:val="1"/>
      <w:marLeft w:val="0"/>
      <w:marRight w:val="0"/>
      <w:marTop w:val="0"/>
      <w:marBottom w:val="0"/>
      <w:divBdr>
        <w:top w:val="none" w:sz="0" w:space="0" w:color="auto"/>
        <w:left w:val="none" w:sz="0" w:space="0" w:color="auto"/>
        <w:bottom w:val="none" w:sz="0" w:space="0" w:color="auto"/>
        <w:right w:val="none" w:sz="0" w:space="0" w:color="auto"/>
      </w:divBdr>
    </w:div>
    <w:div w:id="1223365494">
      <w:bodyDiv w:val="1"/>
      <w:marLeft w:val="0"/>
      <w:marRight w:val="0"/>
      <w:marTop w:val="0"/>
      <w:marBottom w:val="0"/>
      <w:divBdr>
        <w:top w:val="none" w:sz="0" w:space="0" w:color="auto"/>
        <w:left w:val="none" w:sz="0" w:space="0" w:color="auto"/>
        <w:bottom w:val="none" w:sz="0" w:space="0" w:color="auto"/>
        <w:right w:val="none" w:sz="0" w:space="0" w:color="auto"/>
      </w:divBdr>
    </w:div>
    <w:div w:id="1224559310">
      <w:bodyDiv w:val="1"/>
      <w:marLeft w:val="0"/>
      <w:marRight w:val="0"/>
      <w:marTop w:val="0"/>
      <w:marBottom w:val="0"/>
      <w:divBdr>
        <w:top w:val="none" w:sz="0" w:space="0" w:color="auto"/>
        <w:left w:val="none" w:sz="0" w:space="0" w:color="auto"/>
        <w:bottom w:val="none" w:sz="0" w:space="0" w:color="auto"/>
        <w:right w:val="none" w:sz="0" w:space="0" w:color="auto"/>
      </w:divBdr>
    </w:div>
    <w:div w:id="1225527002">
      <w:bodyDiv w:val="1"/>
      <w:marLeft w:val="0"/>
      <w:marRight w:val="0"/>
      <w:marTop w:val="0"/>
      <w:marBottom w:val="0"/>
      <w:divBdr>
        <w:top w:val="none" w:sz="0" w:space="0" w:color="auto"/>
        <w:left w:val="none" w:sz="0" w:space="0" w:color="auto"/>
        <w:bottom w:val="none" w:sz="0" w:space="0" w:color="auto"/>
        <w:right w:val="none" w:sz="0" w:space="0" w:color="auto"/>
      </w:divBdr>
    </w:div>
    <w:div w:id="1226796539">
      <w:bodyDiv w:val="1"/>
      <w:marLeft w:val="0"/>
      <w:marRight w:val="0"/>
      <w:marTop w:val="0"/>
      <w:marBottom w:val="0"/>
      <w:divBdr>
        <w:top w:val="none" w:sz="0" w:space="0" w:color="auto"/>
        <w:left w:val="none" w:sz="0" w:space="0" w:color="auto"/>
        <w:bottom w:val="none" w:sz="0" w:space="0" w:color="auto"/>
        <w:right w:val="none" w:sz="0" w:space="0" w:color="auto"/>
      </w:divBdr>
    </w:div>
    <w:div w:id="1229733237">
      <w:bodyDiv w:val="1"/>
      <w:marLeft w:val="0"/>
      <w:marRight w:val="0"/>
      <w:marTop w:val="0"/>
      <w:marBottom w:val="0"/>
      <w:divBdr>
        <w:top w:val="none" w:sz="0" w:space="0" w:color="auto"/>
        <w:left w:val="none" w:sz="0" w:space="0" w:color="auto"/>
        <w:bottom w:val="none" w:sz="0" w:space="0" w:color="auto"/>
        <w:right w:val="none" w:sz="0" w:space="0" w:color="auto"/>
      </w:divBdr>
    </w:div>
    <w:div w:id="1229878113">
      <w:bodyDiv w:val="1"/>
      <w:marLeft w:val="0"/>
      <w:marRight w:val="0"/>
      <w:marTop w:val="0"/>
      <w:marBottom w:val="0"/>
      <w:divBdr>
        <w:top w:val="none" w:sz="0" w:space="0" w:color="auto"/>
        <w:left w:val="none" w:sz="0" w:space="0" w:color="auto"/>
        <w:bottom w:val="none" w:sz="0" w:space="0" w:color="auto"/>
        <w:right w:val="none" w:sz="0" w:space="0" w:color="auto"/>
      </w:divBdr>
    </w:div>
    <w:div w:id="1230077638">
      <w:bodyDiv w:val="1"/>
      <w:marLeft w:val="0"/>
      <w:marRight w:val="0"/>
      <w:marTop w:val="0"/>
      <w:marBottom w:val="0"/>
      <w:divBdr>
        <w:top w:val="none" w:sz="0" w:space="0" w:color="auto"/>
        <w:left w:val="none" w:sz="0" w:space="0" w:color="auto"/>
        <w:bottom w:val="none" w:sz="0" w:space="0" w:color="auto"/>
        <w:right w:val="none" w:sz="0" w:space="0" w:color="auto"/>
      </w:divBdr>
    </w:div>
    <w:div w:id="1230648003">
      <w:bodyDiv w:val="1"/>
      <w:marLeft w:val="0"/>
      <w:marRight w:val="0"/>
      <w:marTop w:val="0"/>
      <w:marBottom w:val="0"/>
      <w:divBdr>
        <w:top w:val="none" w:sz="0" w:space="0" w:color="auto"/>
        <w:left w:val="none" w:sz="0" w:space="0" w:color="auto"/>
        <w:bottom w:val="none" w:sz="0" w:space="0" w:color="auto"/>
        <w:right w:val="none" w:sz="0" w:space="0" w:color="auto"/>
      </w:divBdr>
    </w:div>
    <w:div w:id="1230921881">
      <w:bodyDiv w:val="1"/>
      <w:marLeft w:val="0"/>
      <w:marRight w:val="0"/>
      <w:marTop w:val="0"/>
      <w:marBottom w:val="0"/>
      <w:divBdr>
        <w:top w:val="none" w:sz="0" w:space="0" w:color="auto"/>
        <w:left w:val="none" w:sz="0" w:space="0" w:color="auto"/>
        <w:bottom w:val="none" w:sz="0" w:space="0" w:color="auto"/>
        <w:right w:val="none" w:sz="0" w:space="0" w:color="auto"/>
      </w:divBdr>
    </w:div>
    <w:div w:id="1232618947">
      <w:bodyDiv w:val="1"/>
      <w:marLeft w:val="0"/>
      <w:marRight w:val="0"/>
      <w:marTop w:val="0"/>
      <w:marBottom w:val="0"/>
      <w:divBdr>
        <w:top w:val="none" w:sz="0" w:space="0" w:color="auto"/>
        <w:left w:val="none" w:sz="0" w:space="0" w:color="auto"/>
        <w:bottom w:val="none" w:sz="0" w:space="0" w:color="auto"/>
        <w:right w:val="none" w:sz="0" w:space="0" w:color="auto"/>
      </w:divBdr>
    </w:div>
    <w:div w:id="1233000477">
      <w:bodyDiv w:val="1"/>
      <w:marLeft w:val="0"/>
      <w:marRight w:val="0"/>
      <w:marTop w:val="0"/>
      <w:marBottom w:val="0"/>
      <w:divBdr>
        <w:top w:val="none" w:sz="0" w:space="0" w:color="auto"/>
        <w:left w:val="none" w:sz="0" w:space="0" w:color="auto"/>
        <w:bottom w:val="none" w:sz="0" w:space="0" w:color="auto"/>
        <w:right w:val="none" w:sz="0" w:space="0" w:color="auto"/>
      </w:divBdr>
    </w:div>
    <w:div w:id="1233269731">
      <w:bodyDiv w:val="1"/>
      <w:marLeft w:val="0"/>
      <w:marRight w:val="0"/>
      <w:marTop w:val="0"/>
      <w:marBottom w:val="0"/>
      <w:divBdr>
        <w:top w:val="none" w:sz="0" w:space="0" w:color="auto"/>
        <w:left w:val="none" w:sz="0" w:space="0" w:color="auto"/>
        <w:bottom w:val="none" w:sz="0" w:space="0" w:color="auto"/>
        <w:right w:val="none" w:sz="0" w:space="0" w:color="auto"/>
      </w:divBdr>
    </w:div>
    <w:div w:id="1233391896">
      <w:bodyDiv w:val="1"/>
      <w:marLeft w:val="0"/>
      <w:marRight w:val="0"/>
      <w:marTop w:val="0"/>
      <w:marBottom w:val="0"/>
      <w:divBdr>
        <w:top w:val="none" w:sz="0" w:space="0" w:color="auto"/>
        <w:left w:val="none" w:sz="0" w:space="0" w:color="auto"/>
        <w:bottom w:val="none" w:sz="0" w:space="0" w:color="auto"/>
        <w:right w:val="none" w:sz="0" w:space="0" w:color="auto"/>
      </w:divBdr>
    </w:div>
    <w:div w:id="1234585876">
      <w:bodyDiv w:val="1"/>
      <w:marLeft w:val="0"/>
      <w:marRight w:val="0"/>
      <w:marTop w:val="0"/>
      <w:marBottom w:val="0"/>
      <w:divBdr>
        <w:top w:val="none" w:sz="0" w:space="0" w:color="auto"/>
        <w:left w:val="none" w:sz="0" w:space="0" w:color="auto"/>
        <w:bottom w:val="none" w:sz="0" w:space="0" w:color="auto"/>
        <w:right w:val="none" w:sz="0" w:space="0" w:color="auto"/>
      </w:divBdr>
    </w:div>
    <w:div w:id="1234849731">
      <w:bodyDiv w:val="1"/>
      <w:marLeft w:val="0"/>
      <w:marRight w:val="0"/>
      <w:marTop w:val="0"/>
      <w:marBottom w:val="0"/>
      <w:divBdr>
        <w:top w:val="none" w:sz="0" w:space="0" w:color="auto"/>
        <w:left w:val="none" w:sz="0" w:space="0" w:color="auto"/>
        <w:bottom w:val="none" w:sz="0" w:space="0" w:color="auto"/>
        <w:right w:val="none" w:sz="0" w:space="0" w:color="auto"/>
      </w:divBdr>
    </w:div>
    <w:div w:id="1235092530">
      <w:bodyDiv w:val="1"/>
      <w:marLeft w:val="0"/>
      <w:marRight w:val="0"/>
      <w:marTop w:val="0"/>
      <w:marBottom w:val="0"/>
      <w:divBdr>
        <w:top w:val="none" w:sz="0" w:space="0" w:color="auto"/>
        <w:left w:val="none" w:sz="0" w:space="0" w:color="auto"/>
        <w:bottom w:val="none" w:sz="0" w:space="0" w:color="auto"/>
        <w:right w:val="none" w:sz="0" w:space="0" w:color="auto"/>
      </w:divBdr>
    </w:div>
    <w:div w:id="1236163981">
      <w:bodyDiv w:val="1"/>
      <w:marLeft w:val="0"/>
      <w:marRight w:val="0"/>
      <w:marTop w:val="0"/>
      <w:marBottom w:val="0"/>
      <w:divBdr>
        <w:top w:val="none" w:sz="0" w:space="0" w:color="auto"/>
        <w:left w:val="none" w:sz="0" w:space="0" w:color="auto"/>
        <w:bottom w:val="none" w:sz="0" w:space="0" w:color="auto"/>
        <w:right w:val="none" w:sz="0" w:space="0" w:color="auto"/>
      </w:divBdr>
    </w:div>
    <w:div w:id="1236206595">
      <w:bodyDiv w:val="1"/>
      <w:marLeft w:val="0"/>
      <w:marRight w:val="0"/>
      <w:marTop w:val="0"/>
      <w:marBottom w:val="0"/>
      <w:divBdr>
        <w:top w:val="none" w:sz="0" w:space="0" w:color="auto"/>
        <w:left w:val="none" w:sz="0" w:space="0" w:color="auto"/>
        <w:bottom w:val="none" w:sz="0" w:space="0" w:color="auto"/>
        <w:right w:val="none" w:sz="0" w:space="0" w:color="auto"/>
      </w:divBdr>
    </w:div>
    <w:div w:id="1236739860">
      <w:bodyDiv w:val="1"/>
      <w:marLeft w:val="0"/>
      <w:marRight w:val="0"/>
      <w:marTop w:val="0"/>
      <w:marBottom w:val="0"/>
      <w:divBdr>
        <w:top w:val="none" w:sz="0" w:space="0" w:color="auto"/>
        <w:left w:val="none" w:sz="0" w:space="0" w:color="auto"/>
        <w:bottom w:val="none" w:sz="0" w:space="0" w:color="auto"/>
        <w:right w:val="none" w:sz="0" w:space="0" w:color="auto"/>
      </w:divBdr>
    </w:div>
    <w:div w:id="1237325454">
      <w:bodyDiv w:val="1"/>
      <w:marLeft w:val="0"/>
      <w:marRight w:val="0"/>
      <w:marTop w:val="0"/>
      <w:marBottom w:val="0"/>
      <w:divBdr>
        <w:top w:val="none" w:sz="0" w:space="0" w:color="auto"/>
        <w:left w:val="none" w:sz="0" w:space="0" w:color="auto"/>
        <w:bottom w:val="none" w:sz="0" w:space="0" w:color="auto"/>
        <w:right w:val="none" w:sz="0" w:space="0" w:color="auto"/>
      </w:divBdr>
    </w:div>
    <w:div w:id="1239444955">
      <w:bodyDiv w:val="1"/>
      <w:marLeft w:val="0"/>
      <w:marRight w:val="0"/>
      <w:marTop w:val="0"/>
      <w:marBottom w:val="0"/>
      <w:divBdr>
        <w:top w:val="none" w:sz="0" w:space="0" w:color="auto"/>
        <w:left w:val="none" w:sz="0" w:space="0" w:color="auto"/>
        <w:bottom w:val="none" w:sz="0" w:space="0" w:color="auto"/>
        <w:right w:val="none" w:sz="0" w:space="0" w:color="auto"/>
      </w:divBdr>
    </w:div>
    <w:div w:id="1239706209">
      <w:bodyDiv w:val="1"/>
      <w:marLeft w:val="0"/>
      <w:marRight w:val="0"/>
      <w:marTop w:val="0"/>
      <w:marBottom w:val="0"/>
      <w:divBdr>
        <w:top w:val="none" w:sz="0" w:space="0" w:color="auto"/>
        <w:left w:val="none" w:sz="0" w:space="0" w:color="auto"/>
        <w:bottom w:val="none" w:sz="0" w:space="0" w:color="auto"/>
        <w:right w:val="none" w:sz="0" w:space="0" w:color="auto"/>
      </w:divBdr>
    </w:div>
    <w:div w:id="1240093477">
      <w:bodyDiv w:val="1"/>
      <w:marLeft w:val="0"/>
      <w:marRight w:val="0"/>
      <w:marTop w:val="0"/>
      <w:marBottom w:val="0"/>
      <w:divBdr>
        <w:top w:val="none" w:sz="0" w:space="0" w:color="auto"/>
        <w:left w:val="none" w:sz="0" w:space="0" w:color="auto"/>
        <w:bottom w:val="none" w:sz="0" w:space="0" w:color="auto"/>
        <w:right w:val="none" w:sz="0" w:space="0" w:color="auto"/>
      </w:divBdr>
    </w:div>
    <w:div w:id="1242447960">
      <w:bodyDiv w:val="1"/>
      <w:marLeft w:val="0"/>
      <w:marRight w:val="0"/>
      <w:marTop w:val="0"/>
      <w:marBottom w:val="0"/>
      <w:divBdr>
        <w:top w:val="none" w:sz="0" w:space="0" w:color="auto"/>
        <w:left w:val="none" w:sz="0" w:space="0" w:color="auto"/>
        <w:bottom w:val="none" w:sz="0" w:space="0" w:color="auto"/>
        <w:right w:val="none" w:sz="0" w:space="0" w:color="auto"/>
      </w:divBdr>
    </w:div>
    <w:div w:id="1242643102">
      <w:bodyDiv w:val="1"/>
      <w:marLeft w:val="0"/>
      <w:marRight w:val="0"/>
      <w:marTop w:val="0"/>
      <w:marBottom w:val="0"/>
      <w:divBdr>
        <w:top w:val="none" w:sz="0" w:space="0" w:color="auto"/>
        <w:left w:val="none" w:sz="0" w:space="0" w:color="auto"/>
        <w:bottom w:val="none" w:sz="0" w:space="0" w:color="auto"/>
        <w:right w:val="none" w:sz="0" w:space="0" w:color="auto"/>
      </w:divBdr>
    </w:div>
    <w:div w:id="1243032318">
      <w:bodyDiv w:val="1"/>
      <w:marLeft w:val="0"/>
      <w:marRight w:val="0"/>
      <w:marTop w:val="0"/>
      <w:marBottom w:val="0"/>
      <w:divBdr>
        <w:top w:val="none" w:sz="0" w:space="0" w:color="auto"/>
        <w:left w:val="none" w:sz="0" w:space="0" w:color="auto"/>
        <w:bottom w:val="none" w:sz="0" w:space="0" w:color="auto"/>
        <w:right w:val="none" w:sz="0" w:space="0" w:color="auto"/>
      </w:divBdr>
    </w:div>
    <w:div w:id="1243687766">
      <w:bodyDiv w:val="1"/>
      <w:marLeft w:val="0"/>
      <w:marRight w:val="0"/>
      <w:marTop w:val="0"/>
      <w:marBottom w:val="0"/>
      <w:divBdr>
        <w:top w:val="none" w:sz="0" w:space="0" w:color="auto"/>
        <w:left w:val="none" w:sz="0" w:space="0" w:color="auto"/>
        <w:bottom w:val="none" w:sz="0" w:space="0" w:color="auto"/>
        <w:right w:val="none" w:sz="0" w:space="0" w:color="auto"/>
      </w:divBdr>
    </w:div>
    <w:div w:id="1244609454">
      <w:bodyDiv w:val="1"/>
      <w:marLeft w:val="0"/>
      <w:marRight w:val="0"/>
      <w:marTop w:val="0"/>
      <w:marBottom w:val="0"/>
      <w:divBdr>
        <w:top w:val="none" w:sz="0" w:space="0" w:color="auto"/>
        <w:left w:val="none" w:sz="0" w:space="0" w:color="auto"/>
        <w:bottom w:val="none" w:sz="0" w:space="0" w:color="auto"/>
        <w:right w:val="none" w:sz="0" w:space="0" w:color="auto"/>
      </w:divBdr>
    </w:div>
    <w:div w:id="1245608474">
      <w:bodyDiv w:val="1"/>
      <w:marLeft w:val="0"/>
      <w:marRight w:val="0"/>
      <w:marTop w:val="0"/>
      <w:marBottom w:val="0"/>
      <w:divBdr>
        <w:top w:val="none" w:sz="0" w:space="0" w:color="auto"/>
        <w:left w:val="none" w:sz="0" w:space="0" w:color="auto"/>
        <w:bottom w:val="none" w:sz="0" w:space="0" w:color="auto"/>
        <w:right w:val="none" w:sz="0" w:space="0" w:color="auto"/>
      </w:divBdr>
    </w:div>
    <w:div w:id="1245645287">
      <w:bodyDiv w:val="1"/>
      <w:marLeft w:val="0"/>
      <w:marRight w:val="0"/>
      <w:marTop w:val="0"/>
      <w:marBottom w:val="0"/>
      <w:divBdr>
        <w:top w:val="none" w:sz="0" w:space="0" w:color="auto"/>
        <w:left w:val="none" w:sz="0" w:space="0" w:color="auto"/>
        <w:bottom w:val="none" w:sz="0" w:space="0" w:color="auto"/>
        <w:right w:val="none" w:sz="0" w:space="0" w:color="auto"/>
      </w:divBdr>
    </w:div>
    <w:div w:id="1246692173">
      <w:bodyDiv w:val="1"/>
      <w:marLeft w:val="0"/>
      <w:marRight w:val="0"/>
      <w:marTop w:val="0"/>
      <w:marBottom w:val="0"/>
      <w:divBdr>
        <w:top w:val="none" w:sz="0" w:space="0" w:color="auto"/>
        <w:left w:val="none" w:sz="0" w:space="0" w:color="auto"/>
        <w:bottom w:val="none" w:sz="0" w:space="0" w:color="auto"/>
        <w:right w:val="none" w:sz="0" w:space="0" w:color="auto"/>
      </w:divBdr>
    </w:div>
    <w:div w:id="1246917628">
      <w:bodyDiv w:val="1"/>
      <w:marLeft w:val="0"/>
      <w:marRight w:val="0"/>
      <w:marTop w:val="0"/>
      <w:marBottom w:val="0"/>
      <w:divBdr>
        <w:top w:val="none" w:sz="0" w:space="0" w:color="auto"/>
        <w:left w:val="none" w:sz="0" w:space="0" w:color="auto"/>
        <w:bottom w:val="none" w:sz="0" w:space="0" w:color="auto"/>
        <w:right w:val="none" w:sz="0" w:space="0" w:color="auto"/>
      </w:divBdr>
    </w:div>
    <w:div w:id="1247374034">
      <w:bodyDiv w:val="1"/>
      <w:marLeft w:val="0"/>
      <w:marRight w:val="0"/>
      <w:marTop w:val="0"/>
      <w:marBottom w:val="0"/>
      <w:divBdr>
        <w:top w:val="none" w:sz="0" w:space="0" w:color="auto"/>
        <w:left w:val="none" w:sz="0" w:space="0" w:color="auto"/>
        <w:bottom w:val="none" w:sz="0" w:space="0" w:color="auto"/>
        <w:right w:val="none" w:sz="0" w:space="0" w:color="auto"/>
      </w:divBdr>
    </w:div>
    <w:div w:id="1249999473">
      <w:bodyDiv w:val="1"/>
      <w:marLeft w:val="0"/>
      <w:marRight w:val="0"/>
      <w:marTop w:val="0"/>
      <w:marBottom w:val="0"/>
      <w:divBdr>
        <w:top w:val="none" w:sz="0" w:space="0" w:color="auto"/>
        <w:left w:val="none" w:sz="0" w:space="0" w:color="auto"/>
        <w:bottom w:val="none" w:sz="0" w:space="0" w:color="auto"/>
        <w:right w:val="none" w:sz="0" w:space="0" w:color="auto"/>
      </w:divBdr>
    </w:div>
    <w:div w:id="1250575507">
      <w:bodyDiv w:val="1"/>
      <w:marLeft w:val="0"/>
      <w:marRight w:val="0"/>
      <w:marTop w:val="0"/>
      <w:marBottom w:val="0"/>
      <w:divBdr>
        <w:top w:val="none" w:sz="0" w:space="0" w:color="auto"/>
        <w:left w:val="none" w:sz="0" w:space="0" w:color="auto"/>
        <w:bottom w:val="none" w:sz="0" w:space="0" w:color="auto"/>
        <w:right w:val="none" w:sz="0" w:space="0" w:color="auto"/>
      </w:divBdr>
    </w:div>
    <w:div w:id="1251816154">
      <w:bodyDiv w:val="1"/>
      <w:marLeft w:val="0"/>
      <w:marRight w:val="0"/>
      <w:marTop w:val="0"/>
      <w:marBottom w:val="0"/>
      <w:divBdr>
        <w:top w:val="none" w:sz="0" w:space="0" w:color="auto"/>
        <w:left w:val="none" w:sz="0" w:space="0" w:color="auto"/>
        <w:bottom w:val="none" w:sz="0" w:space="0" w:color="auto"/>
        <w:right w:val="none" w:sz="0" w:space="0" w:color="auto"/>
      </w:divBdr>
    </w:div>
    <w:div w:id="1252085668">
      <w:bodyDiv w:val="1"/>
      <w:marLeft w:val="0"/>
      <w:marRight w:val="0"/>
      <w:marTop w:val="0"/>
      <w:marBottom w:val="0"/>
      <w:divBdr>
        <w:top w:val="none" w:sz="0" w:space="0" w:color="auto"/>
        <w:left w:val="none" w:sz="0" w:space="0" w:color="auto"/>
        <w:bottom w:val="none" w:sz="0" w:space="0" w:color="auto"/>
        <w:right w:val="none" w:sz="0" w:space="0" w:color="auto"/>
      </w:divBdr>
    </w:div>
    <w:div w:id="1252276648">
      <w:bodyDiv w:val="1"/>
      <w:marLeft w:val="0"/>
      <w:marRight w:val="0"/>
      <w:marTop w:val="0"/>
      <w:marBottom w:val="0"/>
      <w:divBdr>
        <w:top w:val="none" w:sz="0" w:space="0" w:color="auto"/>
        <w:left w:val="none" w:sz="0" w:space="0" w:color="auto"/>
        <w:bottom w:val="none" w:sz="0" w:space="0" w:color="auto"/>
        <w:right w:val="none" w:sz="0" w:space="0" w:color="auto"/>
      </w:divBdr>
    </w:div>
    <w:div w:id="1253584612">
      <w:bodyDiv w:val="1"/>
      <w:marLeft w:val="0"/>
      <w:marRight w:val="0"/>
      <w:marTop w:val="0"/>
      <w:marBottom w:val="0"/>
      <w:divBdr>
        <w:top w:val="none" w:sz="0" w:space="0" w:color="auto"/>
        <w:left w:val="none" w:sz="0" w:space="0" w:color="auto"/>
        <w:bottom w:val="none" w:sz="0" w:space="0" w:color="auto"/>
        <w:right w:val="none" w:sz="0" w:space="0" w:color="auto"/>
      </w:divBdr>
    </w:div>
    <w:div w:id="1253930135">
      <w:bodyDiv w:val="1"/>
      <w:marLeft w:val="0"/>
      <w:marRight w:val="0"/>
      <w:marTop w:val="0"/>
      <w:marBottom w:val="0"/>
      <w:divBdr>
        <w:top w:val="none" w:sz="0" w:space="0" w:color="auto"/>
        <w:left w:val="none" w:sz="0" w:space="0" w:color="auto"/>
        <w:bottom w:val="none" w:sz="0" w:space="0" w:color="auto"/>
        <w:right w:val="none" w:sz="0" w:space="0" w:color="auto"/>
      </w:divBdr>
    </w:div>
    <w:div w:id="1254784600">
      <w:bodyDiv w:val="1"/>
      <w:marLeft w:val="0"/>
      <w:marRight w:val="0"/>
      <w:marTop w:val="0"/>
      <w:marBottom w:val="0"/>
      <w:divBdr>
        <w:top w:val="none" w:sz="0" w:space="0" w:color="auto"/>
        <w:left w:val="none" w:sz="0" w:space="0" w:color="auto"/>
        <w:bottom w:val="none" w:sz="0" w:space="0" w:color="auto"/>
        <w:right w:val="none" w:sz="0" w:space="0" w:color="auto"/>
      </w:divBdr>
    </w:div>
    <w:div w:id="1254970849">
      <w:bodyDiv w:val="1"/>
      <w:marLeft w:val="0"/>
      <w:marRight w:val="0"/>
      <w:marTop w:val="0"/>
      <w:marBottom w:val="0"/>
      <w:divBdr>
        <w:top w:val="none" w:sz="0" w:space="0" w:color="auto"/>
        <w:left w:val="none" w:sz="0" w:space="0" w:color="auto"/>
        <w:bottom w:val="none" w:sz="0" w:space="0" w:color="auto"/>
        <w:right w:val="none" w:sz="0" w:space="0" w:color="auto"/>
      </w:divBdr>
    </w:div>
    <w:div w:id="1255672042">
      <w:bodyDiv w:val="1"/>
      <w:marLeft w:val="0"/>
      <w:marRight w:val="0"/>
      <w:marTop w:val="0"/>
      <w:marBottom w:val="0"/>
      <w:divBdr>
        <w:top w:val="none" w:sz="0" w:space="0" w:color="auto"/>
        <w:left w:val="none" w:sz="0" w:space="0" w:color="auto"/>
        <w:bottom w:val="none" w:sz="0" w:space="0" w:color="auto"/>
        <w:right w:val="none" w:sz="0" w:space="0" w:color="auto"/>
      </w:divBdr>
    </w:div>
    <w:div w:id="1256011733">
      <w:bodyDiv w:val="1"/>
      <w:marLeft w:val="0"/>
      <w:marRight w:val="0"/>
      <w:marTop w:val="0"/>
      <w:marBottom w:val="0"/>
      <w:divBdr>
        <w:top w:val="none" w:sz="0" w:space="0" w:color="auto"/>
        <w:left w:val="none" w:sz="0" w:space="0" w:color="auto"/>
        <w:bottom w:val="none" w:sz="0" w:space="0" w:color="auto"/>
        <w:right w:val="none" w:sz="0" w:space="0" w:color="auto"/>
      </w:divBdr>
    </w:div>
    <w:div w:id="1257401654">
      <w:bodyDiv w:val="1"/>
      <w:marLeft w:val="0"/>
      <w:marRight w:val="0"/>
      <w:marTop w:val="0"/>
      <w:marBottom w:val="0"/>
      <w:divBdr>
        <w:top w:val="none" w:sz="0" w:space="0" w:color="auto"/>
        <w:left w:val="none" w:sz="0" w:space="0" w:color="auto"/>
        <w:bottom w:val="none" w:sz="0" w:space="0" w:color="auto"/>
        <w:right w:val="none" w:sz="0" w:space="0" w:color="auto"/>
      </w:divBdr>
    </w:div>
    <w:div w:id="1258250719">
      <w:bodyDiv w:val="1"/>
      <w:marLeft w:val="0"/>
      <w:marRight w:val="0"/>
      <w:marTop w:val="0"/>
      <w:marBottom w:val="0"/>
      <w:divBdr>
        <w:top w:val="none" w:sz="0" w:space="0" w:color="auto"/>
        <w:left w:val="none" w:sz="0" w:space="0" w:color="auto"/>
        <w:bottom w:val="none" w:sz="0" w:space="0" w:color="auto"/>
        <w:right w:val="none" w:sz="0" w:space="0" w:color="auto"/>
      </w:divBdr>
    </w:div>
    <w:div w:id="1258560152">
      <w:bodyDiv w:val="1"/>
      <w:marLeft w:val="0"/>
      <w:marRight w:val="0"/>
      <w:marTop w:val="0"/>
      <w:marBottom w:val="0"/>
      <w:divBdr>
        <w:top w:val="none" w:sz="0" w:space="0" w:color="auto"/>
        <w:left w:val="none" w:sz="0" w:space="0" w:color="auto"/>
        <w:bottom w:val="none" w:sz="0" w:space="0" w:color="auto"/>
        <w:right w:val="none" w:sz="0" w:space="0" w:color="auto"/>
      </w:divBdr>
    </w:div>
    <w:div w:id="1259559278">
      <w:bodyDiv w:val="1"/>
      <w:marLeft w:val="0"/>
      <w:marRight w:val="0"/>
      <w:marTop w:val="0"/>
      <w:marBottom w:val="0"/>
      <w:divBdr>
        <w:top w:val="none" w:sz="0" w:space="0" w:color="auto"/>
        <w:left w:val="none" w:sz="0" w:space="0" w:color="auto"/>
        <w:bottom w:val="none" w:sz="0" w:space="0" w:color="auto"/>
        <w:right w:val="none" w:sz="0" w:space="0" w:color="auto"/>
      </w:divBdr>
    </w:div>
    <w:div w:id="1260060965">
      <w:bodyDiv w:val="1"/>
      <w:marLeft w:val="0"/>
      <w:marRight w:val="0"/>
      <w:marTop w:val="0"/>
      <w:marBottom w:val="0"/>
      <w:divBdr>
        <w:top w:val="none" w:sz="0" w:space="0" w:color="auto"/>
        <w:left w:val="none" w:sz="0" w:space="0" w:color="auto"/>
        <w:bottom w:val="none" w:sz="0" w:space="0" w:color="auto"/>
        <w:right w:val="none" w:sz="0" w:space="0" w:color="auto"/>
      </w:divBdr>
    </w:div>
    <w:div w:id="1260065983">
      <w:bodyDiv w:val="1"/>
      <w:marLeft w:val="0"/>
      <w:marRight w:val="0"/>
      <w:marTop w:val="0"/>
      <w:marBottom w:val="0"/>
      <w:divBdr>
        <w:top w:val="none" w:sz="0" w:space="0" w:color="auto"/>
        <w:left w:val="none" w:sz="0" w:space="0" w:color="auto"/>
        <w:bottom w:val="none" w:sz="0" w:space="0" w:color="auto"/>
        <w:right w:val="none" w:sz="0" w:space="0" w:color="auto"/>
      </w:divBdr>
    </w:div>
    <w:div w:id="1260137483">
      <w:bodyDiv w:val="1"/>
      <w:marLeft w:val="0"/>
      <w:marRight w:val="0"/>
      <w:marTop w:val="0"/>
      <w:marBottom w:val="0"/>
      <w:divBdr>
        <w:top w:val="none" w:sz="0" w:space="0" w:color="auto"/>
        <w:left w:val="none" w:sz="0" w:space="0" w:color="auto"/>
        <w:bottom w:val="none" w:sz="0" w:space="0" w:color="auto"/>
        <w:right w:val="none" w:sz="0" w:space="0" w:color="auto"/>
      </w:divBdr>
    </w:div>
    <w:div w:id="1260791650">
      <w:bodyDiv w:val="1"/>
      <w:marLeft w:val="0"/>
      <w:marRight w:val="0"/>
      <w:marTop w:val="0"/>
      <w:marBottom w:val="0"/>
      <w:divBdr>
        <w:top w:val="none" w:sz="0" w:space="0" w:color="auto"/>
        <w:left w:val="none" w:sz="0" w:space="0" w:color="auto"/>
        <w:bottom w:val="none" w:sz="0" w:space="0" w:color="auto"/>
        <w:right w:val="none" w:sz="0" w:space="0" w:color="auto"/>
      </w:divBdr>
    </w:div>
    <w:div w:id="1261068802">
      <w:bodyDiv w:val="1"/>
      <w:marLeft w:val="0"/>
      <w:marRight w:val="0"/>
      <w:marTop w:val="0"/>
      <w:marBottom w:val="0"/>
      <w:divBdr>
        <w:top w:val="none" w:sz="0" w:space="0" w:color="auto"/>
        <w:left w:val="none" w:sz="0" w:space="0" w:color="auto"/>
        <w:bottom w:val="none" w:sz="0" w:space="0" w:color="auto"/>
        <w:right w:val="none" w:sz="0" w:space="0" w:color="auto"/>
      </w:divBdr>
    </w:div>
    <w:div w:id="1262909153">
      <w:bodyDiv w:val="1"/>
      <w:marLeft w:val="0"/>
      <w:marRight w:val="0"/>
      <w:marTop w:val="0"/>
      <w:marBottom w:val="0"/>
      <w:divBdr>
        <w:top w:val="none" w:sz="0" w:space="0" w:color="auto"/>
        <w:left w:val="none" w:sz="0" w:space="0" w:color="auto"/>
        <w:bottom w:val="none" w:sz="0" w:space="0" w:color="auto"/>
        <w:right w:val="none" w:sz="0" w:space="0" w:color="auto"/>
      </w:divBdr>
    </w:div>
    <w:div w:id="1263492582">
      <w:bodyDiv w:val="1"/>
      <w:marLeft w:val="0"/>
      <w:marRight w:val="0"/>
      <w:marTop w:val="0"/>
      <w:marBottom w:val="0"/>
      <w:divBdr>
        <w:top w:val="none" w:sz="0" w:space="0" w:color="auto"/>
        <w:left w:val="none" w:sz="0" w:space="0" w:color="auto"/>
        <w:bottom w:val="none" w:sz="0" w:space="0" w:color="auto"/>
        <w:right w:val="none" w:sz="0" w:space="0" w:color="auto"/>
      </w:divBdr>
    </w:div>
    <w:div w:id="1264533615">
      <w:bodyDiv w:val="1"/>
      <w:marLeft w:val="0"/>
      <w:marRight w:val="0"/>
      <w:marTop w:val="0"/>
      <w:marBottom w:val="0"/>
      <w:divBdr>
        <w:top w:val="none" w:sz="0" w:space="0" w:color="auto"/>
        <w:left w:val="none" w:sz="0" w:space="0" w:color="auto"/>
        <w:bottom w:val="none" w:sz="0" w:space="0" w:color="auto"/>
        <w:right w:val="none" w:sz="0" w:space="0" w:color="auto"/>
      </w:divBdr>
    </w:div>
    <w:div w:id="1264994665">
      <w:bodyDiv w:val="1"/>
      <w:marLeft w:val="0"/>
      <w:marRight w:val="0"/>
      <w:marTop w:val="0"/>
      <w:marBottom w:val="0"/>
      <w:divBdr>
        <w:top w:val="none" w:sz="0" w:space="0" w:color="auto"/>
        <w:left w:val="none" w:sz="0" w:space="0" w:color="auto"/>
        <w:bottom w:val="none" w:sz="0" w:space="0" w:color="auto"/>
        <w:right w:val="none" w:sz="0" w:space="0" w:color="auto"/>
      </w:divBdr>
    </w:div>
    <w:div w:id="1266770484">
      <w:bodyDiv w:val="1"/>
      <w:marLeft w:val="0"/>
      <w:marRight w:val="0"/>
      <w:marTop w:val="0"/>
      <w:marBottom w:val="0"/>
      <w:divBdr>
        <w:top w:val="none" w:sz="0" w:space="0" w:color="auto"/>
        <w:left w:val="none" w:sz="0" w:space="0" w:color="auto"/>
        <w:bottom w:val="none" w:sz="0" w:space="0" w:color="auto"/>
        <w:right w:val="none" w:sz="0" w:space="0" w:color="auto"/>
      </w:divBdr>
    </w:div>
    <w:div w:id="1266963516">
      <w:bodyDiv w:val="1"/>
      <w:marLeft w:val="0"/>
      <w:marRight w:val="0"/>
      <w:marTop w:val="0"/>
      <w:marBottom w:val="0"/>
      <w:divBdr>
        <w:top w:val="none" w:sz="0" w:space="0" w:color="auto"/>
        <w:left w:val="none" w:sz="0" w:space="0" w:color="auto"/>
        <w:bottom w:val="none" w:sz="0" w:space="0" w:color="auto"/>
        <w:right w:val="none" w:sz="0" w:space="0" w:color="auto"/>
      </w:divBdr>
    </w:div>
    <w:div w:id="1268925765">
      <w:bodyDiv w:val="1"/>
      <w:marLeft w:val="0"/>
      <w:marRight w:val="0"/>
      <w:marTop w:val="0"/>
      <w:marBottom w:val="0"/>
      <w:divBdr>
        <w:top w:val="none" w:sz="0" w:space="0" w:color="auto"/>
        <w:left w:val="none" w:sz="0" w:space="0" w:color="auto"/>
        <w:bottom w:val="none" w:sz="0" w:space="0" w:color="auto"/>
        <w:right w:val="none" w:sz="0" w:space="0" w:color="auto"/>
      </w:divBdr>
    </w:div>
    <w:div w:id="1269124894">
      <w:bodyDiv w:val="1"/>
      <w:marLeft w:val="0"/>
      <w:marRight w:val="0"/>
      <w:marTop w:val="0"/>
      <w:marBottom w:val="0"/>
      <w:divBdr>
        <w:top w:val="none" w:sz="0" w:space="0" w:color="auto"/>
        <w:left w:val="none" w:sz="0" w:space="0" w:color="auto"/>
        <w:bottom w:val="none" w:sz="0" w:space="0" w:color="auto"/>
        <w:right w:val="none" w:sz="0" w:space="0" w:color="auto"/>
      </w:divBdr>
    </w:div>
    <w:div w:id="1271543497">
      <w:bodyDiv w:val="1"/>
      <w:marLeft w:val="0"/>
      <w:marRight w:val="0"/>
      <w:marTop w:val="0"/>
      <w:marBottom w:val="0"/>
      <w:divBdr>
        <w:top w:val="none" w:sz="0" w:space="0" w:color="auto"/>
        <w:left w:val="none" w:sz="0" w:space="0" w:color="auto"/>
        <w:bottom w:val="none" w:sz="0" w:space="0" w:color="auto"/>
        <w:right w:val="none" w:sz="0" w:space="0" w:color="auto"/>
      </w:divBdr>
    </w:div>
    <w:div w:id="1271545987">
      <w:bodyDiv w:val="1"/>
      <w:marLeft w:val="0"/>
      <w:marRight w:val="0"/>
      <w:marTop w:val="0"/>
      <w:marBottom w:val="0"/>
      <w:divBdr>
        <w:top w:val="none" w:sz="0" w:space="0" w:color="auto"/>
        <w:left w:val="none" w:sz="0" w:space="0" w:color="auto"/>
        <w:bottom w:val="none" w:sz="0" w:space="0" w:color="auto"/>
        <w:right w:val="none" w:sz="0" w:space="0" w:color="auto"/>
      </w:divBdr>
    </w:div>
    <w:div w:id="1273198676">
      <w:bodyDiv w:val="1"/>
      <w:marLeft w:val="0"/>
      <w:marRight w:val="0"/>
      <w:marTop w:val="0"/>
      <w:marBottom w:val="0"/>
      <w:divBdr>
        <w:top w:val="none" w:sz="0" w:space="0" w:color="auto"/>
        <w:left w:val="none" w:sz="0" w:space="0" w:color="auto"/>
        <w:bottom w:val="none" w:sz="0" w:space="0" w:color="auto"/>
        <w:right w:val="none" w:sz="0" w:space="0" w:color="auto"/>
      </w:divBdr>
    </w:div>
    <w:div w:id="1274362770">
      <w:bodyDiv w:val="1"/>
      <w:marLeft w:val="0"/>
      <w:marRight w:val="0"/>
      <w:marTop w:val="0"/>
      <w:marBottom w:val="0"/>
      <w:divBdr>
        <w:top w:val="none" w:sz="0" w:space="0" w:color="auto"/>
        <w:left w:val="none" w:sz="0" w:space="0" w:color="auto"/>
        <w:bottom w:val="none" w:sz="0" w:space="0" w:color="auto"/>
        <w:right w:val="none" w:sz="0" w:space="0" w:color="auto"/>
      </w:divBdr>
    </w:div>
    <w:div w:id="1274439069">
      <w:bodyDiv w:val="1"/>
      <w:marLeft w:val="0"/>
      <w:marRight w:val="0"/>
      <w:marTop w:val="0"/>
      <w:marBottom w:val="0"/>
      <w:divBdr>
        <w:top w:val="none" w:sz="0" w:space="0" w:color="auto"/>
        <w:left w:val="none" w:sz="0" w:space="0" w:color="auto"/>
        <w:bottom w:val="none" w:sz="0" w:space="0" w:color="auto"/>
        <w:right w:val="none" w:sz="0" w:space="0" w:color="auto"/>
      </w:divBdr>
    </w:div>
    <w:div w:id="1275478953">
      <w:bodyDiv w:val="1"/>
      <w:marLeft w:val="0"/>
      <w:marRight w:val="0"/>
      <w:marTop w:val="0"/>
      <w:marBottom w:val="0"/>
      <w:divBdr>
        <w:top w:val="none" w:sz="0" w:space="0" w:color="auto"/>
        <w:left w:val="none" w:sz="0" w:space="0" w:color="auto"/>
        <w:bottom w:val="none" w:sz="0" w:space="0" w:color="auto"/>
        <w:right w:val="none" w:sz="0" w:space="0" w:color="auto"/>
      </w:divBdr>
    </w:div>
    <w:div w:id="1275819291">
      <w:bodyDiv w:val="1"/>
      <w:marLeft w:val="0"/>
      <w:marRight w:val="0"/>
      <w:marTop w:val="0"/>
      <w:marBottom w:val="0"/>
      <w:divBdr>
        <w:top w:val="none" w:sz="0" w:space="0" w:color="auto"/>
        <w:left w:val="none" w:sz="0" w:space="0" w:color="auto"/>
        <w:bottom w:val="none" w:sz="0" w:space="0" w:color="auto"/>
        <w:right w:val="none" w:sz="0" w:space="0" w:color="auto"/>
      </w:divBdr>
    </w:div>
    <w:div w:id="1277105322">
      <w:bodyDiv w:val="1"/>
      <w:marLeft w:val="0"/>
      <w:marRight w:val="0"/>
      <w:marTop w:val="0"/>
      <w:marBottom w:val="0"/>
      <w:divBdr>
        <w:top w:val="none" w:sz="0" w:space="0" w:color="auto"/>
        <w:left w:val="none" w:sz="0" w:space="0" w:color="auto"/>
        <w:bottom w:val="none" w:sz="0" w:space="0" w:color="auto"/>
        <w:right w:val="none" w:sz="0" w:space="0" w:color="auto"/>
      </w:divBdr>
    </w:div>
    <w:div w:id="1277524894">
      <w:bodyDiv w:val="1"/>
      <w:marLeft w:val="0"/>
      <w:marRight w:val="0"/>
      <w:marTop w:val="0"/>
      <w:marBottom w:val="0"/>
      <w:divBdr>
        <w:top w:val="none" w:sz="0" w:space="0" w:color="auto"/>
        <w:left w:val="none" w:sz="0" w:space="0" w:color="auto"/>
        <w:bottom w:val="none" w:sz="0" w:space="0" w:color="auto"/>
        <w:right w:val="none" w:sz="0" w:space="0" w:color="auto"/>
      </w:divBdr>
    </w:div>
    <w:div w:id="1277711787">
      <w:bodyDiv w:val="1"/>
      <w:marLeft w:val="0"/>
      <w:marRight w:val="0"/>
      <w:marTop w:val="0"/>
      <w:marBottom w:val="0"/>
      <w:divBdr>
        <w:top w:val="none" w:sz="0" w:space="0" w:color="auto"/>
        <w:left w:val="none" w:sz="0" w:space="0" w:color="auto"/>
        <w:bottom w:val="none" w:sz="0" w:space="0" w:color="auto"/>
        <w:right w:val="none" w:sz="0" w:space="0" w:color="auto"/>
      </w:divBdr>
    </w:div>
    <w:div w:id="1278488980">
      <w:bodyDiv w:val="1"/>
      <w:marLeft w:val="0"/>
      <w:marRight w:val="0"/>
      <w:marTop w:val="0"/>
      <w:marBottom w:val="0"/>
      <w:divBdr>
        <w:top w:val="none" w:sz="0" w:space="0" w:color="auto"/>
        <w:left w:val="none" w:sz="0" w:space="0" w:color="auto"/>
        <w:bottom w:val="none" w:sz="0" w:space="0" w:color="auto"/>
        <w:right w:val="none" w:sz="0" w:space="0" w:color="auto"/>
      </w:divBdr>
    </w:div>
    <w:div w:id="1278609771">
      <w:bodyDiv w:val="1"/>
      <w:marLeft w:val="0"/>
      <w:marRight w:val="0"/>
      <w:marTop w:val="0"/>
      <w:marBottom w:val="0"/>
      <w:divBdr>
        <w:top w:val="none" w:sz="0" w:space="0" w:color="auto"/>
        <w:left w:val="none" w:sz="0" w:space="0" w:color="auto"/>
        <w:bottom w:val="none" w:sz="0" w:space="0" w:color="auto"/>
        <w:right w:val="none" w:sz="0" w:space="0" w:color="auto"/>
      </w:divBdr>
    </w:div>
    <w:div w:id="1280574208">
      <w:bodyDiv w:val="1"/>
      <w:marLeft w:val="0"/>
      <w:marRight w:val="0"/>
      <w:marTop w:val="0"/>
      <w:marBottom w:val="0"/>
      <w:divBdr>
        <w:top w:val="none" w:sz="0" w:space="0" w:color="auto"/>
        <w:left w:val="none" w:sz="0" w:space="0" w:color="auto"/>
        <w:bottom w:val="none" w:sz="0" w:space="0" w:color="auto"/>
        <w:right w:val="none" w:sz="0" w:space="0" w:color="auto"/>
      </w:divBdr>
    </w:div>
    <w:div w:id="1280991828">
      <w:bodyDiv w:val="1"/>
      <w:marLeft w:val="0"/>
      <w:marRight w:val="0"/>
      <w:marTop w:val="0"/>
      <w:marBottom w:val="0"/>
      <w:divBdr>
        <w:top w:val="none" w:sz="0" w:space="0" w:color="auto"/>
        <w:left w:val="none" w:sz="0" w:space="0" w:color="auto"/>
        <w:bottom w:val="none" w:sz="0" w:space="0" w:color="auto"/>
        <w:right w:val="none" w:sz="0" w:space="0" w:color="auto"/>
      </w:divBdr>
    </w:div>
    <w:div w:id="1281720297">
      <w:bodyDiv w:val="1"/>
      <w:marLeft w:val="0"/>
      <w:marRight w:val="0"/>
      <w:marTop w:val="0"/>
      <w:marBottom w:val="0"/>
      <w:divBdr>
        <w:top w:val="none" w:sz="0" w:space="0" w:color="auto"/>
        <w:left w:val="none" w:sz="0" w:space="0" w:color="auto"/>
        <w:bottom w:val="none" w:sz="0" w:space="0" w:color="auto"/>
        <w:right w:val="none" w:sz="0" w:space="0" w:color="auto"/>
      </w:divBdr>
    </w:div>
    <w:div w:id="1281760215">
      <w:bodyDiv w:val="1"/>
      <w:marLeft w:val="0"/>
      <w:marRight w:val="0"/>
      <w:marTop w:val="0"/>
      <w:marBottom w:val="0"/>
      <w:divBdr>
        <w:top w:val="none" w:sz="0" w:space="0" w:color="auto"/>
        <w:left w:val="none" w:sz="0" w:space="0" w:color="auto"/>
        <w:bottom w:val="none" w:sz="0" w:space="0" w:color="auto"/>
        <w:right w:val="none" w:sz="0" w:space="0" w:color="auto"/>
      </w:divBdr>
    </w:div>
    <w:div w:id="1286736957">
      <w:bodyDiv w:val="1"/>
      <w:marLeft w:val="0"/>
      <w:marRight w:val="0"/>
      <w:marTop w:val="0"/>
      <w:marBottom w:val="0"/>
      <w:divBdr>
        <w:top w:val="none" w:sz="0" w:space="0" w:color="auto"/>
        <w:left w:val="none" w:sz="0" w:space="0" w:color="auto"/>
        <w:bottom w:val="none" w:sz="0" w:space="0" w:color="auto"/>
        <w:right w:val="none" w:sz="0" w:space="0" w:color="auto"/>
      </w:divBdr>
    </w:div>
    <w:div w:id="1289165945">
      <w:bodyDiv w:val="1"/>
      <w:marLeft w:val="0"/>
      <w:marRight w:val="0"/>
      <w:marTop w:val="0"/>
      <w:marBottom w:val="0"/>
      <w:divBdr>
        <w:top w:val="none" w:sz="0" w:space="0" w:color="auto"/>
        <w:left w:val="none" w:sz="0" w:space="0" w:color="auto"/>
        <w:bottom w:val="none" w:sz="0" w:space="0" w:color="auto"/>
        <w:right w:val="none" w:sz="0" w:space="0" w:color="auto"/>
      </w:divBdr>
    </w:div>
    <w:div w:id="1290160118">
      <w:bodyDiv w:val="1"/>
      <w:marLeft w:val="0"/>
      <w:marRight w:val="0"/>
      <w:marTop w:val="0"/>
      <w:marBottom w:val="0"/>
      <w:divBdr>
        <w:top w:val="none" w:sz="0" w:space="0" w:color="auto"/>
        <w:left w:val="none" w:sz="0" w:space="0" w:color="auto"/>
        <w:bottom w:val="none" w:sz="0" w:space="0" w:color="auto"/>
        <w:right w:val="none" w:sz="0" w:space="0" w:color="auto"/>
      </w:divBdr>
    </w:div>
    <w:div w:id="1292008577">
      <w:bodyDiv w:val="1"/>
      <w:marLeft w:val="0"/>
      <w:marRight w:val="0"/>
      <w:marTop w:val="0"/>
      <w:marBottom w:val="0"/>
      <w:divBdr>
        <w:top w:val="none" w:sz="0" w:space="0" w:color="auto"/>
        <w:left w:val="none" w:sz="0" w:space="0" w:color="auto"/>
        <w:bottom w:val="none" w:sz="0" w:space="0" w:color="auto"/>
        <w:right w:val="none" w:sz="0" w:space="0" w:color="auto"/>
      </w:divBdr>
    </w:div>
    <w:div w:id="1294558403">
      <w:bodyDiv w:val="1"/>
      <w:marLeft w:val="0"/>
      <w:marRight w:val="0"/>
      <w:marTop w:val="0"/>
      <w:marBottom w:val="0"/>
      <w:divBdr>
        <w:top w:val="none" w:sz="0" w:space="0" w:color="auto"/>
        <w:left w:val="none" w:sz="0" w:space="0" w:color="auto"/>
        <w:bottom w:val="none" w:sz="0" w:space="0" w:color="auto"/>
        <w:right w:val="none" w:sz="0" w:space="0" w:color="auto"/>
      </w:divBdr>
    </w:div>
    <w:div w:id="1295482357">
      <w:bodyDiv w:val="1"/>
      <w:marLeft w:val="0"/>
      <w:marRight w:val="0"/>
      <w:marTop w:val="0"/>
      <w:marBottom w:val="0"/>
      <w:divBdr>
        <w:top w:val="none" w:sz="0" w:space="0" w:color="auto"/>
        <w:left w:val="none" w:sz="0" w:space="0" w:color="auto"/>
        <w:bottom w:val="none" w:sz="0" w:space="0" w:color="auto"/>
        <w:right w:val="none" w:sz="0" w:space="0" w:color="auto"/>
      </w:divBdr>
    </w:div>
    <w:div w:id="1296327005">
      <w:bodyDiv w:val="1"/>
      <w:marLeft w:val="0"/>
      <w:marRight w:val="0"/>
      <w:marTop w:val="0"/>
      <w:marBottom w:val="0"/>
      <w:divBdr>
        <w:top w:val="none" w:sz="0" w:space="0" w:color="auto"/>
        <w:left w:val="none" w:sz="0" w:space="0" w:color="auto"/>
        <w:bottom w:val="none" w:sz="0" w:space="0" w:color="auto"/>
        <w:right w:val="none" w:sz="0" w:space="0" w:color="auto"/>
      </w:divBdr>
    </w:div>
    <w:div w:id="1296368544">
      <w:bodyDiv w:val="1"/>
      <w:marLeft w:val="0"/>
      <w:marRight w:val="0"/>
      <w:marTop w:val="0"/>
      <w:marBottom w:val="0"/>
      <w:divBdr>
        <w:top w:val="none" w:sz="0" w:space="0" w:color="auto"/>
        <w:left w:val="none" w:sz="0" w:space="0" w:color="auto"/>
        <w:bottom w:val="none" w:sz="0" w:space="0" w:color="auto"/>
        <w:right w:val="none" w:sz="0" w:space="0" w:color="auto"/>
      </w:divBdr>
    </w:div>
    <w:div w:id="1296372935">
      <w:bodyDiv w:val="1"/>
      <w:marLeft w:val="0"/>
      <w:marRight w:val="0"/>
      <w:marTop w:val="0"/>
      <w:marBottom w:val="0"/>
      <w:divBdr>
        <w:top w:val="none" w:sz="0" w:space="0" w:color="auto"/>
        <w:left w:val="none" w:sz="0" w:space="0" w:color="auto"/>
        <w:bottom w:val="none" w:sz="0" w:space="0" w:color="auto"/>
        <w:right w:val="none" w:sz="0" w:space="0" w:color="auto"/>
      </w:divBdr>
    </w:div>
    <w:div w:id="1299528085">
      <w:bodyDiv w:val="1"/>
      <w:marLeft w:val="0"/>
      <w:marRight w:val="0"/>
      <w:marTop w:val="0"/>
      <w:marBottom w:val="0"/>
      <w:divBdr>
        <w:top w:val="none" w:sz="0" w:space="0" w:color="auto"/>
        <w:left w:val="none" w:sz="0" w:space="0" w:color="auto"/>
        <w:bottom w:val="none" w:sz="0" w:space="0" w:color="auto"/>
        <w:right w:val="none" w:sz="0" w:space="0" w:color="auto"/>
      </w:divBdr>
    </w:div>
    <w:div w:id="1300039597">
      <w:bodyDiv w:val="1"/>
      <w:marLeft w:val="0"/>
      <w:marRight w:val="0"/>
      <w:marTop w:val="0"/>
      <w:marBottom w:val="0"/>
      <w:divBdr>
        <w:top w:val="none" w:sz="0" w:space="0" w:color="auto"/>
        <w:left w:val="none" w:sz="0" w:space="0" w:color="auto"/>
        <w:bottom w:val="none" w:sz="0" w:space="0" w:color="auto"/>
        <w:right w:val="none" w:sz="0" w:space="0" w:color="auto"/>
      </w:divBdr>
    </w:div>
    <w:div w:id="1300498289">
      <w:bodyDiv w:val="1"/>
      <w:marLeft w:val="0"/>
      <w:marRight w:val="0"/>
      <w:marTop w:val="0"/>
      <w:marBottom w:val="0"/>
      <w:divBdr>
        <w:top w:val="none" w:sz="0" w:space="0" w:color="auto"/>
        <w:left w:val="none" w:sz="0" w:space="0" w:color="auto"/>
        <w:bottom w:val="none" w:sz="0" w:space="0" w:color="auto"/>
        <w:right w:val="none" w:sz="0" w:space="0" w:color="auto"/>
      </w:divBdr>
    </w:div>
    <w:div w:id="1300498568">
      <w:bodyDiv w:val="1"/>
      <w:marLeft w:val="0"/>
      <w:marRight w:val="0"/>
      <w:marTop w:val="0"/>
      <w:marBottom w:val="0"/>
      <w:divBdr>
        <w:top w:val="none" w:sz="0" w:space="0" w:color="auto"/>
        <w:left w:val="none" w:sz="0" w:space="0" w:color="auto"/>
        <w:bottom w:val="none" w:sz="0" w:space="0" w:color="auto"/>
        <w:right w:val="none" w:sz="0" w:space="0" w:color="auto"/>
      </w:divBdr>
    </w:div>
    <w:div w:id="1300838612">
      <w:bodyDiv w:val="1"/>
      <w:marLeft w:val="0"/>
      <w:marRight w:val="0"/>
      <w:marTop w:val="0"/>
      <w:marBottom w:val="0"/>
      <w:divBdr>
        <w:top w:val="none" w:sz="0" w:space="0" w:color="auto"/>
        <w:left w:val="none" w:sz="0" w:space="0" w:color="auto"/>
        <w:bottom w:val="none" w:sz="0" w:space="0" w:color="auto"/>
        <w:right w:val="none" w:sz="0" w:space="0" w:color="auto"/>
      </w:divBdr>
    </w:div>
    <w:div w:id="1300913340">
      <w:bodyDiv w:val="1"/>
      <w:marLeft w:val="0"/>
      <w:marRight w:val="0"/>
      <w:marTop w:val="0"/>
      <w:marBottom w:val="0"/>
      <w:divBdr>
        <w:top w:val="none" w:sz="0" w:space="0" w:color="auto"/>
        <w:left w:val="none" w:sz="0" w:space="0" w:color="auto"/>
        <w:bottom w:val="none" w:sz="0" w:space="0" w:color="auto"/>
        <w:right w:val="none" w:sz="0" w:space="0" w:color="auto"/>
      </w:divBdr>
    </w:div>
    <w:div w:id="1301813407">
      <w:bodyDiv w:val="1"/>
      <w:marLeft w:val="0"/>
      <w:marRight w:val="0"/>
      <w:marTop w:val="0"/>
      <w:marBottom w:val="0"/>
      <w:divBdr>
        <w:top w:val="none" w:sz="0" w:space="0" w:color="auto"/>
        <w:left w:val="none" w:sz="0" w:space="0" w:color="auto"/>
        <w:bottom w:val="none" w:sz="0" w:space="0" w:color="auto"/>
        <w:right w:val="none" w:sz="0" w:space="0" w:color="auto"/>
      </w:divBdr>
    </w:div>
    <w:div w:id="1301880082">
      <w:bodyDiv w:val="1"/>
      <w:marLeft w:val="0"/>
      <w:marRight w:val="0"/>
      <w:marTop w:val="0"/>
      <w:marBottom w:val="0"/>
      <w:divBdr>
        <w:top w:val="none" w:sz="0" w:space="0" w:color="auto"/>
        <w:left w:val="none" w:sz="0" w:space="0" w:color="auto"/>
        <w:bottom w:val="none" w:sz="0" w:space="0" w:color="auto"/>
        <w:right w:val="none" w:sz="0" w:space="0" w:color="auto"/>
      </w:divBdr>
    </w:div>
    <w:div w:id="1302078982">
      <w:bodyDiv w:val="1"/>
      <w:marLeft w:val="0"/>
      <w:marRight w:val="0"/>
      <w:marTop w:val="0"/>
      <w:marBottom w:val="0"/>
      <w:divBdr>
        <w:top w:val="none" w:sz="0" w:space="0" w:color="auto"/>
        <w:left w:val="none" w:sz="0" w:space="0" w:color="auto"/>
        <w:bottom w:val="none" w:sz="0" w:space="0" w:color="auto"/>
        <w:right w:val="none" w:sz="0" w:space="0" w:color="auto"/>
      </w:divBdr>
    </w:div>
    <w:div w:id="1302609865">
      <w:bodyDiv w:val="1"/>
      <w:marLeft w:val="0"/>
      <w:marRight w:val="0"/>
      <w:marTop w:val="0"/>
      <w:marBottom w:val="0"/>
      <w:divBdr>
        <w:top w:val="none" w:sz="0" w:space="0" w:color="auto"/>
        <w:left w:val="none" w:sz="0" w:space="0" w:color="auto"/>
        <w:bottom w:val="none" w:sz="0" w:space="0" w:color="auto"/>
        <w:right w:val="none" w:sz="0" w:space="0" w:color="auto"/>
      </w:divBdr>
    </w:div>
    <w:div w:id="1303653812">
      <w:bodyDiv w:val="1"/>
      <w:marLeft w:val="0"/>
      <w:marRight w:val="0"/>
      <w:marTop w:val="0"/>
      <w:marBottom w:val="0"/>
      <w:divBdr>
        <w:top w:val="none" w:sz="0" w:space="0" w:color="auto"/>
        <w:left w:val="none" w:sz="0" w:space="0" w:color="auto"/>
        <w:bottom w:val="none" w:sz="0" w:space="0" w:color="auto"/>
        <w:right w:val="none" w:sz="0" w:space="0" w:color="auto"/>
      </w:divBdr>
    </w:div>
    <w:div w:id="1305114042">
      <w:bodyDiv w:val="1"/>
      <w:marLeft w:val="0"/>
      <w:marRight w:val="0"/>
      <w:marTop w:val="0"/>
      <w:marBottom w:val="0"/>
      <w:divBdr>
        <w:top w:val="none" w:sz="0" w:space="0" w:color="auto"/>
        <w:left w:val="none" w:sz="0" w:space="0" w:color="auto"/>
        <w:bottom w:val="none" w:sz="0" w:space="0" w:color="auto"/>
        <w:right w:val="none" w:sz="0" w:space="0" w:color="auto"/>
      </w:divBdr>
    </w:div>
    <w:div w:id="1305623085">
      <w:bodyDiv w:val="1"/>
      <w:marLeft w:val="0"/>
      <w:marRight w:val="0"/>
      <w:marTop w:val="0"/>
      <w:marBottom w:val="0"/>
      <w:divBdr>
        <w:top w:val="none" w:sz="0" w:space="0" w:color="auto"/>
        <w:left w:val="none" w:sz="0" w:space="0" w:color="auto"/>
        <w:bottom w:val="none" w:sz="0" w:space="0" w:color="auto"/>
        <w:right w:val="none" w:sz="0" w:space="0" w:color="auto"/>
      </w:divBdr>
    </w:div>
    <w:div w:id="1305936590">
      <w:bodyDiv w:val="1"/>
      <w:marLeft w:val="0"/>
      <w:marRight w:val="0"/>
      <w:marTop w:val="0"/>
      <w:marBottom w:val="0"/>
      <w:divBdr>
        <w:top w:val="none" w:sz="0" w:space="0" w:color="auto"/>
        <w:left w:val="none" w:sz="0" w:space="0" w:color="auto"/>
        <w:bottom w:val="none" w:sz="0" w:space="0" w:color="auto"/>
        <w:right w:val="none" w:sz="0" w:space="0" w:color="auto"/>
      </w:divBdr>
    </w:div>
    <w:div w:id="1307277305">
      <w:bodyDiv w:val="1"/>
      <w:marLeft w:val="0"/>
      <w:marRight w:val="0"/>
      <w:marTop w:val="0"/>
      <w:marBottom w:val="0"/>
      <w:divBdr>
        <w:top w:val="none" w:sz="0" w:space="0" w:color="auto"/>
        <w:left w:val="none" w:sz="0" w:space="0" w:color="auto"/>
        <w:bottom w:val="none" w:sz="0" w:space="0" w:color="auto"/>
        <w:right w:val="none" w:sz="0" w:space="0" w:color="auto"/>
      </w:divBdr>
    </w:div>
    <w:div w:id="1310134404">
      <w:bodyDiv w:val="1"/>
      <w:marLeft w:val="0"/>
      <w:marRight w:val="0"/>
      <w:marTop w:val="0"/>
      <w:marBottom w:val="0"/>
      <w:divBdr>
        <w:top w:val="none" w:sz="0" w:space="0" w:color="auto"/>
        <w:left w:val="none" w:sz="0" w:space="0" w:color="auto"/>
        <w:bottom w:val="none" w:sz="0" w:space="0" w:color="auto"/>
        <w:right w:val="none" w:sz="0" w:space="0" w:color="auto"/>
      </w:divBdr>
    </w:div>
    <w:div w:id="1311642046">
      <w:bodyDiv w:val="1"/>
      <w:marLeft w:val="0"/>
      <w:marRight w:val="0"/>
      <w:marTop w:val="0"/>
      <w:marBottom w:val="0"/>
      <w:divBdr>
        <w:top w:val="none" w:sz="0" w:space="0" w:color="auto"/>
        <w:left w:val="none" w:sz="0" w:space="0" w:color="auto"/>
        <w:bottom w:val="none" w:sz="0" w:space="0" w:color="auto"/>
        <w:right w:val="none" w:sz="0" w:space="0" w:color="auto"/>
      </w:divBdr>
    </w:div>
    <w:div w:id="1311862439">
      <w:bodyDiv w:val="1"/>
      <w:marLeft w:val="0"/>
      <w:marRight w:val="0"/>
      <w:marTop w:val="0"/>
      <w:marBottom w:val="0"/>
      <w:divBdr>
        <w:top w:val="none" w:sz="0" w:space="0" w:color="auto"/>
        <w:left w:val="none" w:sz="0" w:space="0" w:color="auto"/>
        <w:bottom w:val="none" w:sz="0" w:space="0" w:color="auto"/>
        <w:right w:val="none" w:sz="0" w:space="0" w:color="auto"/>
      </w:divBdr>
    </w:div>
    <w:div w:id="1312828929">
      <w:bodyDiv w:val="1"/>
      <w:marLeft w:val="0"/>
      <w:marRight w:val="0"/>
      <w:marTop w:val="0"/>
      <w:marBottom w:val="0"/>
      <w:divBdr>
        <w:top w:val="none" w:sz="0" w:space="0" w:color="auto"/>
        <w:left w:val="none" w:sz="0" w:space="0" w:color="auto"/>
        <w:bottom w:val="none" w:sz="0" w:space="0" w:color="auto"/>
        <w:right w:val="none" w:sz="0" w:space="0" w:color="auto"/>
      </w:divBdr>
    </w:div>
    <w:div w:id="1315185510">
      <w:bodyDiv w:val="1"/>
      <w:marLeft w:val="0"/>
      <w:marRight w:val="0"/>
      <w:marTop w:val="0"/>
      <w:marBottom w:val="0"/>
      <w:divBdr>
        <w:top w:val="none" w:sz="0" w:space="0" w:color="auto"/>
        <w:left w:val="none" w:sz="0" w:space="0" w:color="auto"/>
        <w:bottom w:val="none" w:sz="0" w:space="0" w:color="auto"/>
        <w:right w:val="none" w:sz="0" w:space="0" w:color="auto"/>
      </w:divBdr>
    </w:div>
    <w:div w:id="1318076869">
      <w:bodyDiv w:val="1"/>
      <w:marLeft w:val="0"/>
      <w:marRight w:val="0"/>
      <w:marTop w:val="0"/>
      <w:marBottom w:val="0"/>
      <w:divBdr>
        <w:top w:val="none" w:sz="0" w:space="0" w:color="auto"/>
        <w:left w:val="none" w:sz="0" w:space="0" w:color="auto"/>
        <w:bottom w:val="none" w:sz="0" w:space="0" w:color="auto"/>
        <w:right w:val="none" w:sz="0" w:space="0" w:color="auto"/>
      </w:divBdr>
    </w:div>
    <w:div w:id="1318077216">
      <w:bodyDiv w:val="1"/>
      <w:marLeft w:val="0"/>
      <w:marRight w:val="0"/>
      <w:marTop w:val="0"/>
      <w:marBottom w:val="0"/>
      <w:divBdr>
        <w:top w:val="none" w:sz="0" w:space="0" w:color="auto"/>
        <w:left w:val="none" w:sz="0" w:space="0" w:color="auto"/>
        <w:bottom w:val="none" w:sz="0" w:space="0" w:color="auto"/>
        <w:right w:val="none" w:sz="0" w:space="0" w:color="auto"/>
      </w:divBdr>
    </w:div>
    <w:div w:id="1320690123">
      <w:bodyDiv w:val="1"/>
      <w:marLeft w:val="0"/>
      <w:marRight w:val="0"/>
      <w:marTop w:val="0"/>
      <w:marBottom w:val="0"/>
      <w:divBdr>
        <w:top w:val="none" w:sz="0" w:space="0" w:color="auto"/>
        <w:left w:val="none" w:sz="0" w:space="0" w:color="auto"/>
        <w:bottom w:val="none" w:sz="0" w:space="0" w:color="auto"/>
        <w:right w:val="none" w:sz="0" w:space="0" w:color="auto"/>
      </w:divBdr>
    </w:div>
    <w:div w:id="1324628895">
      <w:bodyDiv w:val="1"/>
      <w:marLeft w:val="0"/>
      <w:marRight w:val="0"/>
      <w:marTop w:val="0"/>
      <w:marBottom w:val="0"/>
      <w:divBdr>
        <w:top w:val="none" w:sz="0" w:space="0" w:color="auto"/>
        <w:left w:val="none" w:sz="0" w:space="0" w:color="auto"/>
        <w:bottom w:val="none" w:sz="0" w:space="0" w:color="auto"/>
        <w:right w:val="none" w:sz="0" w:space="0" w:color="auto"/>
      </w:divBdr>
    </w:div>
    <w:div w:id="1325738178">
      <w:bodyDiv w:val="1"/>
      <w:marLeft w:val="0"/>
      <w:marRight w:val="0"/>
      <w:marTop w:val="0"/>
      <w:marBottom w:val="0"/>
      <w:divBdr>
        <w:top w:val="none" w:sz="0" w:space="0" w:color="auto"/>
        <w:left w:val="none" w:sz="0" w:space="0" w:color="auto"/>
        <w:bottom w:val="none" w:sz="0" w:space="0" w:color="auto"/>
        <w:right w:val="none" w:sz="0" w:space="0" w:color="auto"/>
      </w:divBdr>
    </w:div>
    <w:div w:id="1326738640">
      <w:bodyDiv w:val="1"/>
      <w:marLeft w:val="0"/>
      <w:marRight w:val="0"/>
      <w:marTop w:val="0"/>
      <w:marBottom w:val="0"/>
      <w:divBdr>
        <w:top w:val="none" w:sz="0" w:space="0" w:color="auto"/>
        <w:left w:val="none" w:sz="0" w:space="0" w:color="auto"/>
        <w:bottom w:val="none" w:sz="0" w:space="0" w:color="auto"/>
        <w:right w:val="none" w:sz="0" w:space="0" w:color="auto"/>
      </w:divBdr>
    </w:div>
    <w:div w:id="1329626982">
      <w:bodyDiv w:val="1"/>
      <w:marLeft w:val="0"/>
      <w:marRight w:val="0"/>
      <w:marTop w:val="0"/>
      <w:marBottom w:val="0"/>
      <w:divBdr>
        <w:top w:val="none" w:sz="0" w:space="0" w:color="auto"/>
        <w:left w:val="none" w:sz="0" w:space="0" w:color="auto"/>
        <w:bottom w:val="none" w:sz="0" w:space="0" w:color="auto"/>
        <w:right w:val="none" w:sz="0" w:space="0" w:color="auto"/>
      </w:divBdr>
    </w:div>
    <w:div w:id="1329795889">
      <w:bodyDiv w:val="1"/>
      <w:marLeft w:val="0"/>
      <w:marRight w:val="0"/>
      <w:marTop w:val="0"/>
      <w:marBottom w:val="0"/>
      <w:divBdr>
        <w:top w:val="none" w:sz="0" w:space="0" w:color="auto"/>
        <w:left w:val="none" w:sz="0" w:space="0" w:color="auto"/>
        <w:bottom w:val="none" w:sz="0" w:space="0" w:color="auto"/>
        <w:right w:val="none" w:sz="0" w:space="0" w:color="auto"/>
      </w:divBdr>
    </w:div>
    <w:div w:id="1330598532">
      <w:bodyDiv w:val="1"/>
      <w:marLeft w:val="0"/>
      <w:marRight w:val="0"/>
      <w:marTop w:val="0"/>
      <w:marBottom w:val="0"/>
      <w:divBdr>
        <w:top w:val="none" w:sz="0" w:space="0" w:color="auto"/>
        <w:left w:val="none" w:sz="0" w:space="0" w:color="auto"/>
        <w:bottom w:val="none" w:sz="0" w:space="0" w:color="auto"/>
        <w:right w:val="none" w:sz="0" w:space="0" w:color="auto"/>
      </w:divBdr>
    </w:div>
    <w:div w:id="1332221732">
      <w:bodyDiv w:val="1"/>
      <w:marLeft w:val="0"/>
      <w:marRight w:val="0"/>
      <w:marTop w:val="0"/>
      <w:marBottom w:val="0"/>
      <w:divBdr>
        <w:top w:val="none" w:sz="0" w:space="0" w:color="auto"/>
        <w:left w:val="none" w:sz="0" w:space="0" w:color="auto"/>
        <w:bottom w:val="none" w:sz="0" w:space="0" w:color="auto"/>
        <w:right w:val="none" w:sz="0" w:space="0" w:color="auto"/>
      </w:divBdr>
    </w:div>
    <w:div w:id="1332827699">
      <w:bodyDiv w:val="1"/>
      <w:marLeft w:val="0"/>
      <w:marRight w:val="0"/>
      <w:marTop w:val="0"/>
      <w:marBottom w:val="0"/>
      <w:divBdr>
        <w:top w:val="none" w:sz="0" w:space="0" w:color="auto"/>
        <w:left w:val="none" w:sz="0" w:space="0" w:color="auto"/>
        <w:bottom w:val="none" w:sz="0" w:space="0" w:color="auto"/>
        <w:right w:val="none" w:sz="0" w:space="0" w:color="auto"/>
      </w:divBdr>
    </w:div>
    <w:div w:id="1333680023">
      <w:bodyDiv w:val="1"/>
      <w:marLeft w:val="0"/>
      <w:marRight w:val="0"/>
      <w:marTop w:val="0"/>
      <w:marBottom w:val="0"/>
      <w:divBdr>
        <w:top w:val="none" w:sz="0" w:space="0" w:color="auto"/>
        <w:left w:val="none" w:sz="0" w:space="0" w:color="auto"/>
        <w:bottom w:val="none" w:sz="0" w:space="0" w:color="auto"/>
        <w:right w:val="none" w:sz="0" w:space="0" w:color="auto"/>
      </w:divBdr>
    </w:div>
    <w:div w:id="1334796206">
      <w:bodyDiv w:val="1"/>
      <w:marLeft w:val="0"/>
      <w:marRight w:val="0"/>
      <w:marTop w:val="0"/>
      <w:marBottom w:val="0"/>
      <w:divBdr>
        <w:top w:val="none" w:sz="0" w:space="0" w:color="auto"/>
        <w:left w:val="none" w:sz="0" w:space="0" w:color="auto"/>
        <w:bottom w:val="none" w:sz="0" w:space="0" w:color="auto"/>
        <w:right w:val="none" w:sz="0" w:space="0" w:color="auto"/>
      </w:divBdr>
    </w:div>
    <w:div w:id="1336805422">
      <w:bodyDiv w:val="1"/>
      <w:marLeft w:val="0"/>
      <w:marRight w:val="0"/>
      <w:marTop w:val="0"/>
      <w:marBottom w:val="0"/>
      <w:divBdr>
        <w:top w:val="none" w:sz="0" w:space="0" w:color="auto"/>
        <w:left w:val="none" w:sz="0" w:space="0" w:color="auto"/>
        <w:bottom w:val="none" w:sz="0" w:space="0" w:color="auto"/>
        <w:right w:val="none" w:sz="0" w:space="0" w:color="auto"/>
      </w:divBdr>
    </w:div>
    <w:div w:id="1340083512">
      <w:bodyDiv w:val="1"/>
      <w:marLeft w:val="0"/>
      <w:marRight w:val="0"/>
      <w:marTop w:val="0"/>
      <w:marBottom w:val="0"/>
      <w:divBdr>
        <w:top w:val="none" w:sz="0" w:space="0" w:color="auto"/>
        <w:left w:val="none" w:sz="0" w:space="0" w:color="auto"/>
        <w:bottom w:val="none" w:sz="0" w:space="0" w:color="auto"/>
        <w:right w:val="none" w:sz="0" w:space="0" w:color="auto"/>
      </w:divBdr>
    </w:div>
    <w:div w:id="1340499919">
      <w:bodyDiv w:val="1"/>
      <w:marLeft w:val="0"/>
      <w:marRight w:val="0"/>
      <w:marTop w:val="0"/>
      <w:marBottom w:val="0"/>
      <w:divBdr>
        <w:top w:val="none" w:sz="0" w:space="0" w:color="auto"/>
        <w:left w:val="none" w:sz="0" w:space="0" w:color="auto"/>
        <w:bottom w:val="none" w:sz="0" w:space="0" w:color="auto"/>
        <w:right w:val="none" w:sz="0" w:space="0" w:color="auto"/>
      </w:divBdr>
    </w:div>
    <w:div w:id="1340622020">
      <w:bodyDiv w:val="1"/>
      <w:marLeft w:val="0"/>
      <w:marRight w:val="0"/>
      <w:marTop w:val="0"/>
      <w:marBottom w:val="0"/>
      <w:divBdr>
        <w:top w:val="none" w:sz="0" w:space="0" w:color="auto"/>
        <w:left w:val="none" w:sz="0" w:space="0" w:color="auto"/>
        <w:bottom w:val="none" w:sz="0" w:space="0" w:color="auto"/>
        <w:right w:val="none" w:sz="0" w:space="0" w:color="auto"/>
      </w:divBdr>
    </w:div>
    <w:div w:id="1343360237">
      <w:bodyDiv w:val="1"/>
      <w:marLeft w:val="0"/>
      <w:marRight w:val="0"/>
      <w:marTop w:val="0"/>
      <w:marBottom w:val="0"/>
      <w:divBdr>
        <w:top w:val="none" w:sz="0" w:space="0" w:color="auto"/>
        <w:left w:val="none" w:sz="0" w:space="0" w:color="auto"/>
        <w:bottom w:val="none" w:sz="0" w:space="0" w:color="auto"/>
        <w:right w:val="none" w:sz="0" w:space="0" w:color="auto"/>
      </w:divBdr>
    </w:div>
    <w:div w:id="1343555059">
      <w:bodyDiv w:val="1"/>
      <w:marLeft w:val="0"/>
      <w:marRight w:val="0"/>
      <w:marTop w:val="0"/>
      <w:marBottom w:val="0"/>
      <w:divBdr>
        <w:top w:val="none" w:sz="0" w:space="0" w:color="auto"/>
        <w:left w:val="none" w:sz="0" w:space="0" w:color="auto"/>
        <w:bottom w:val="none" w:sz="0" w:space="0" w:color="auto"/>
        <w:right w:val="none" w:sz="0" w:space="0" w:color="auto"/>
      </w:divBdr>
    </w:div>
    <w:div w:id="1343824503">
      <w:bodyDiv w:val="1"/>
      <w:marLeft w:val="0"/>
      <w:marRight w:val="0"/>
      <w:marTop w:val="0"/>
      <w:marBottom w:val="0"/>
      <w:divBdr>
        <w:top w:val="none" w:sz="0" w:space="0" w:color="auto"/>
        <w:left w:val="none" w:sz="0" w:space="0" w:color="auto"/>
        <w:bottom w:val="none" w:sz="0" w:space="0" w:color="auto"/>
        <w:right w:val="none" w:sz="0" w:space="0" w:color="auto"/>
      </w:divBdr>
    </w:div>
    <w:div w:id="1345865473">
      <w:bodyDiv w:val="1"/>
      <w:marLeft w:val="0"/>
      <w:marRight w:val="0"/>
      <w:marTop w:val="0"/>
      <w:marBottom w:val="0"/>
      <w:divBdr>
        <w:top w:val="none" w:sz="0" w:space="0" w:color="auto"/>
        <w:left w:val="none" w:sz="0" w:space="0" w:color="auto"/>
        <w:bottom w:val="none" w:sz="0" w:space="0" w:color="auto"/>
        <w:right w:val="none" w:sz="0" w:space="0" w:color="auto"/>
      </w:divBdr>
    </w:div>
    <w:div w:id="1346051440">
      <w:bodyDiv w:val="1"/>
      <w:marLeft w:val="0"/>
      <w:marRight w:val="0"/>
      <w:marTop w:val="0"/>
      <w:marBottom w:val="0"/>
      <w:divBdr>
        <w:top w:val="none" w:sz="0" w:space="0" w:color="auto"/>
        <w:left w:val="none" w:sz="0" w:space="0" w:color="auto"/>
        <w:bottom w:val="none" w:sz="0" w:space="0" w:color="auto"/>
        <w:right w:val="none" w:sz="0" w:space="0" w:color="auto"/>
      </w:divBdr>
    </w:div>
    <w:div w:id="1347366551">
      <w:bodyDiv w:val="1"/>
      <w:marLeft w:val="0"/>
      <w:marRight w:val="0"/>
      <w:marTop w:val="0"/>
      <w:marBottom w:val="0"/>
      <w:divBdr>
        <w:top w:val="none" w:sz="0" w:space="0" w:color="auto"/>
        <w:left w:val="none" w:sz="0" w:space="0" w:color="auto"/>
        <w:bottom w:val="none" w:sz="0" w:space="0" w:color="auto"/>
        <w:right w:val="none" w:sz="0" w:space="0" w:color="auto"/>
      </w:divBdr>
    </w:div>
    <w:div w:id="1348017762">
      <w:bodyDiv w:val="1"/>
      <w:marLeft w:val="0"/>
      <w:marRight w:val="0"/>
      <w:marTop w:val="0"/>
      <w:marBottom w:val="0"/>
      <w:divBdr>
        <w:top w:val="none" w:sz="0" w:space="0" w:color="auto"/>
        <w:left w:val="none" w:sz="0" w:space="0" w:color="auto"/>
        <w:bottom w:val="none" w:sz="0" w:space="0" w:color="auto"/>
        <w:right w:val="none" w:sz="0" w:space="0" w:color="auto"/>
      </w:divBdr>
    </w:div>
    <w:div w:id="1348601458">
      <w:bodyDiv w:val="1"/>
      <w:marLeft w:val="0"/>
      <w:marRight w:val="0"/>
      <w:marTop w:val="0"/>
      <w:marBottom w:val="0"/>
      <w:divBdr>
        <w:top w:val="none" w:sz="0" w:space="0" w:color="auto"/>
        <w:left w:val="none" w:sz="0" w:space="0" w:color="auto"/>
        <w:bottom w:val="none" w:sz="0" w:space="0" w:color="auto"/>
        <w:right w:val="none" w:sz="0" w:space="0" w:color="auto"/>
      </w:divBdr>
    </w:div>
    <w:div w:id="1348677932">
      <w:bodyDiv w:val="1"/>
      <w:marLeft w:val="0"/>
      <w:marRight w:val="0"/>
      <w:marTop w:val="0"/>
      <w:marBottom w:val="0"/>
      <w:divBdr>
        <w:top w:val="none" w:sz="0" w:space="0" w:color="auto"/>
        <w:left w:val="none" w:sz="0" w:space="0" w:color="auto"/>
        <w:bottom w:val="none" w:sz="0" w:space="0" w:color="auto"/>
        <w:right w:val="none" w:sz="0" w:space="0" w:color="auto"/>
      </w:divBdr>
    </w:div>
    <w:div w:id="1349677150">
      <w:bodyDiv w:val="1"/>
      <w:marLeft w:val="0"/>
      <w:marRight w:val="0"/>
      <w:marTop w:val="0"/>
      <w:marBottom w:val="0"/>
      <w:divBdr>
        <w:top w:val="none" w:sz="0" w:space="0" w:color="auto"/>
        <w:left w:val="none" w:sz="0" w:space="0" w:color="auto"/>
        <w:bottom w:val="none" w:sz="0" w:space="0" w:color="auto"/>
        <w:right w:val="none" w:sz="0" w:space="0" w:color="auto"/>
      </w:divBdr>
    </w:div>
    <w:div w:id="1349796246">
      <w:bodyDiv w:val="1"/>
      <w:marLeft w:val="0"/>
      <w:marRight w:val="0"/>
      <w:marTop w:val="0"/>
      <w:marBottom w:val="0"/>
      <w:divBdr>
        <w:top w:val="none" w:sz="0" w:space="0" w:color="auto"/>
        <w:left w:val="none" w:sz="0" w:space="0" w:color="auto"/>
        <w:bottom w:val="none" w:sz="0" w:space="0" w:color="auto"/>
        <w:right w:val="none" w:sz="0" w:space="0" w:color="auto"/>
      </w:divBdr>
    </w:div>
    <w:div w:id="1350644903">
      <w:bodyDiv w:val="1"/>
      <w:marLeft w:val="0"/>
      <w:marRight w:val="0"/>
      <w:marTop w:val="0"/>
      <w:marBottom w:val="0"/>
      <w:divBdr>
        <w:top w:val="none" w:sz="0" w:space="0" w:color="auto"/>
        <w:left w:val="none" w:sz="0" w:space="0" w:color="auto"/>
        <w:bottom w:val="none" w:sz="0" w:space="0" w:color="auto"/>
        <w:right w:val="none" w:sz="0" w:space="0" w:color="auto"/>
      </w:divBdr>
    </w:div>
    <w:div w:id="1350791224">
      <w:bodyDiv w:val="1"/>
      <w:marLeft w:val="0"/>
      <w:marRight w:val="0"/>
      <w:marTop w:val="0"/>
      <w:marBottom w:val="0"/>
      <w:divBdr>
        <w:top w:val="none" w:sz="0" w:space="0" w:color="auto"/>
        <w:left w:val="none" w:sz="0" w:space="0" w:color="auto"/>
        <w:bottom w:val="none" w:sz="0" w:space="0" w:color="auto"/>
        <w:right w:val="none" w:sz="0" w:space="0" w:color="auto"/>
      </w:divBdr>
    </w:div>
    <w:div w:id="1351024916">
      <w:bodyDiv w:val="1"/>
      <w:marLeft w:val="0"/>
      <w:marRight w:val="0"/>
      <w:marTop w:val="0"/>
      <w:marBottom w:val="0"/>
      <w:divBdr>
        <w:top w:val="none" w:sz="0" w:space="0" w:color="auto"/>
        <w:left w:val="none" w:sz="0" w:space="0" w:color="auto"/>
        <w:bottom w:val="none" w:sz="0" w:space="0" w:color="auto"/>
        <w:right w:val="none" w:sz="0" w:space="0" w:color="auto"/>
      </w:divBdr>
    </w:div>
    <w:div w:id="1351373637">
      <w:bodyDiv w:val="1"/>
      <w:marLeft w:val="0"/>
      <w:marRight w:val="0"/>
      <w:marTop w:val="0"/>
      <w:marBottom w:val="0"/>
      <w:divBdr>
        <w:top w:val="none" w:sz="0" w:space="0" w:color="auto"/>
        <w:left w:val="none" w:sz="0" w:space="0" w:color="auto"/>
        <w:bottom w:val="none" w:sz="0" w:space="0" w:color="auto"/>
        <w:right w:val="none" w:sz="0" w:space="0" w:color="auto"/>
      </w:divBdr>
    </w:div>
    <w:div w:id="1352103712">
      <w:bodyDiv w:val="1"/>
      <w:marLeft w:val="0"/>
      <w:marRight w:val="0"/>
      <w:marTop w:val="0"/>
      <w:marBottom w:val="0"/>
      <w:divBdr>
        <w:top w:val="none" w:sz="0" w:space="0" w:color="auto"/>
        <w:left w:val="none" w:sz="0" w:space="0" w:color="auto"/>
        <w:bottom w:val="none" w:sz="0" w:space="0" w:color="auto"/>
        <w:right w:val="none" w:sz="0" w:space="0" w:color="auto"/>
      </w:divBdr>
    </w:div>
    <w:div w:id="1352995125">
      <w:bodyDiv w:val="1"/>
      <w:marLeft w:val="0"/>
      <w:marRight w:val="0"/>
      <w:marTop w:val="0"/>
      <w:marBottom w:val="0"/>
      <w:divBdr>
        <w:top w:val="none" w:sz="0" w:space="0" w:color="auto"/>
        <w:left w:val="none" w:sz="0" w:space="0" w:color="auto"/>
        <w:bottom w:val="none" w:sz="0" w:space="0" w:color="auto"/>
        <w:right w:val="none" w:sz="0" w:space="0" w:color="auto"/>
      </w:divBdr>
    </w:div>
    <w:div w:id="1353528318">
      <w:bodyDiv w:val="1"/>
      <w:marLeft w:val="0"/>
      <w:marRight w:val="0"/>
      <w:marTop w:val="0"/>
      <w:marBottom w:val="0"/>
      <w:divBdr>
        <w:top w:val="none" w:sz="0" w:space="0" w:color="auto"/>
        <w:left w:val="none" w:sz="0" w:space="0" w:color="auto"/>
        <w:bottom w:val="none" w:sz="0" w:space="0" w:color="auto"/>
        <w:right w:val="none" w:sz="0" w:space="0" w:color="auto"/>
      </w:divBdr>
    </w:div>
    <w:div w:id="1355035925">
      <w:bodyDiv w:val="1"/>
      <w:marLeft w:val="0"/>
      <w:marRight w:val="0"/>
      <w:marTop w:val="0"/>
      <w:marBottom w:val="0"/>
      <w:divBdr>
        <w:top w:val="none" w:sz="0" w:space="0" w:color="auto"/>
        <w:left w:val="none" w:sz="0" w:space="0" w:color="auto"/>
        <w:bottom w:val="none" w:sz="0" w:space="0" w:color="auto"/>
        <w:right w:val="none" w:sz="0" w:space="0" w:color="auto"/>
      </w:divBdr>
    </w:div>
    <w:div w:id="1355376357">
      <w:bodyDiv w:val="1"/>
      <w:marLeft w:val="0"/>
      <w:marRight w:val="0"/>
      <w:marTop w:val="0"/>
      <w:marBottom w:val="0"/>
      <w:divBdr>
        <w:top w:val="none" w:sz="0" w:space="0" w:color="auto"/>
        <w:left w:val="none" w:sz="0" w:space="0" w:color="auto"/>
        <w:bottom w:val="none" w:sz="0" w:space="0" w:color="auto"/>
        <w:right w:val="none" w:sz="0" w:space="0" w:color="auto"/>
      </w:divBdr>
    </w:div>
    <w:div w:id="1355888912">
      <w:bodyDiv w:val="1"/>
      <w:marLeft w:val="0"/>
      <w:marRight w:val="0"/>
      <w:marTop w:val="0"/>
      <w:marBottom w:val="0"/>
      <w:divBdr>
        <w:top w:val="none" w:sz="0" w:space="0" w:color="auto"/>
        <w:left w:val="none" w:sz="0" w:space="0" w:color="auto"/>
        <w:bottom w:val="none" w:sz="0" w:space="0" w:color="auto"/>
        <w:right w:val="none" w:sz="0" w:space="0" w:color="auto"/>
      </w:divBdr>
    </w:div>
    <w:div w:id="1358310183">
      <w:bodyDiv w:val="1"/>
      <w:marLeft w:val="0"/>
      <w:marRight w:val="0"/>
      <w:marTop w:val="0"/>
      <w:marBottom w:val="0"/>
      <w:divBdr>
        <w:top w:val="none" w:sz="0" w:space="0" w:color="auto"/>
        <w:left w:val="none" w:sz="0" w:space="0" w:color="auto"/>
        <w:bottom w:val="none" w:sz="0" w:space="0" w:color="auto"/>
        <w:right w:val="none" w:sz="0" w:space="0" w:color="auto"/>
      </w:divBdr>
    </w:div>
    <w:div w:id="1361081778">
      <w:bodyDiv w:val="1"/>
      <w:marLeft w:val="0"/>
      <w:marRight w:val="0"/>
      <w:marTop w:val="0"/>
      <w:marBottom w:val="0"/>
      <w:divBdr>
        <w:top w:val="none" w:sz="0" w:space="0" w:color="auto"/>
        <w:left w:val="none" w:sz="0" w:space="0" w:color="auto"/>
        <w:bottom w:val="none" w:sz="0" w:space="0" w:color="auto"/>
        <w:right w:val="none" w:sz="0" w:space="0" w:color="auto"/>
      </w:divBdr>
    </w:div>
    <w:div w:id="1361855435">
      <w:bodyDiv w:val="1"/>
      <w:marLeft w:val="0"/>
      <w:marRight w:val="0"/>
      <w:marTop w:val="0"/>
      <w:marBottom w:val="0"/>
      <w:divBdr>
        <w:top w:val="none" w:sz="0" w:space="0" w:color="auto"/>
        <w:left w:val="none" w:sz="0" w:space="0" w:color="auto"/>
        <w:bottom w:val="none" w:sz="0" w:space="0" w:color="auto"/>
        <w:right w:val="none" w:sz="0" w:space="0" w:color="auto"/>
      </w:divBdr>
    </w:div>
    <w:div w:id="1361975180">
      <w:bodyDiv w:val="1"/>
      <w:marLeft w:val="0"/>
      <w:marRight w:val="0"/>
      <w:marTop w:val="0"/>
      <w:marBottom w:val="0"/>
      <w:divBdr>
        <w:top w:val="none" w:sz="0" w:space="0" w:color="auto"/>
        <w:left w:val="none" w:sz="0" w:space="0" w:color="auto"/>
        <w:bottom w:val="none" w:sz="0" w:space="0" w:color="auto"/>
        <w:right w:val="none" w:sz="0" w:space="0" w:color="auto"/>
      </w:divBdr>
    </w:div>
    <w:div w:id="1361976667">
      <w:bodyDiv w:val="1"/>
      <w:marLeft w:val="0"/>
      <w:marRight w:val="0"/>
      <w:marTop w:val="0"/>
      <w:marBottom w:val="0"/>
      <w:divBdr>
        <w:top w:val="none" w:sz="0" w:space="0" w:color="auto"/>
        <w:left w:val="none" w:sz="0" w:space="0" w:color="auto"/>
        <w:bottom w:val="none" w:sz="0" w:space="0" w:color="auto"/>
        <w:right w:val="none" w:sz="0" w:space="0" w:color="auto"/>
      </w:divBdr>
    </w:div>
    <w:div w:id="1362972476">
      <w:bodyDiv w:val="1"/>
      <w:marLeft w:val="0"/>
      <w:marRight w:val="0"/>
      <w:marTop w:val="0"/>
      <w:marBottom w:val="0"/>
      <w:divBdr>
        <w:top w:val="none" w:sz="0" w:space="0" w:color="auto"/>
        <w:left w:val="none" w:sz="0" w:space="0" w:color="auto"/>
        <w:bottom w:val="none" w:sz="0" w:space="0" w:color="auto"/>
        <w:right w:val="none" w:sz="0" w:space="0" w:color="auto"/>
      </w:divBdr>
    </w:div>
    <w:div w:id="1364600163">
      <w:bodyDiv w:val="1"/>
      <w:marLeft w:val="0"/>
      <w:marRight w:val="0"/>
      <w:marTop w:val="0"/>
      <w:marBottom w:val="0"/>
      <w:divBdr>
        <w:top w:val="none" w:sz="0" w:space="0" w:color="auto"/>
        <w:left w:val="none" w:sz="0" w:space="0" w:color="auto"/>
        <w:bottom w:val="none" w:sz="0" w:space="0" w:color="auto"/>
        <w:right w:val="none" w:sz="0" w:space="0" w:color="auto"/>
      </w:divBdr>
    </w:div>
    <w:div w:id="1366832250">
      <w:bodyDiv w:val="1"/>
      <w:marLeft w:val="0"/>
      <w:marRight w:val="0"/>
      <w:marTop w:val="0"/>
      <w:marBottom w:val="0"/>
      <w:divBdr>
        <w:top w:val="none" w:sz="0" w:space="0" w:color="auto"/>
        <w:left w:val="none" w:sz="0" w:space="0" w:color="auto"/>
        <w:bottom w:val="none" w:sz="0" w:space="0" w:color="auto"/>
        <w:right w:val="none" w:sz="0" w:space="0" w:color="auto"/>
      </w:divBdr>
    </w:div>
    <w:div w:id="1368288671">
      <w:bodyDiv w:val="1"/>
      <w:marLeft w:val="0"/>
      <w:marRight w:val="0"/>
      <w:marTop w:val="0"/>
      <w:marBottom w:val="0"/>
      <w:divBdr>
        <w:top w:val="none" w:sz="0" w:space="0" w:color="auto"/>
        <w:left w:val="none" w:sz="0" w:space="0" w:color="auto"/>
        <w:bottom w:val="none" w:sz="0" w:space="0" w:color="auto"/>
        <w:right w:val="none" w:sz="0" w:space="0" w:color="auto"/>
      </w:divBdr>
    </w:div>
    <w:div w:id="1369180017">
      <w:bodyDiv w:val="1"/>
      <w:marLeft w:val="0"/>
      <w:marRight w:val="0"/>
      <w:marTop w:val="0"/>
      <w:marBottom w:val="0"/>
      <w:divBdr>
        <w:top w:val="none" w:sz="0" w:space="0" w:color="auto"/>
        <w:left w:val="none" w:sz="0" w:space="0" w:color="auto"/>
        <w:bottom w:val="none" w:sz="0" w:space="0" w:color="auto"/>
        <w:right w:val="none" w:sz="0" w:space="0" w:color="auto"/>
      </w:divBdr>
    </w:div>
    <w:div w:id="1371148160">
      <w:bodyDiv w:val="1"/>
      <w:marLeft w:val="0"/>
      <w:marRight w:val="0"/>
      <w:marTop w:val="0"/>
      <w:marBottom w:val="0"/>
      <w:divBdr>
        <w:top w:val="none" w:sz="0" w:space="0" w:color="auto"/>
        <w:left w:val="none" w:sz="0" w:space="0" w:color="auto"/>
        <w:bottom w:val="none" w:sz="0" w:space="0" w:color="auto"/>
        <w:right w:val="none" w:sz="0" w:space="0" w:color="auto"/>
      </w:divBdr>
    </w:div>
    <w:div w:id="1371299718">
      <w:bodyDiv w:val="1"/>
      <w:marLeft w:val="0"/>
      <w:marRight w:val="0"/>
      <w:marTop w:val="0"/>
      <w:marBottom w:val="0"/>
      <w:divBdr>
        <w:top w:val="none" w:sz="0" w:space="0" w:color="auto"/>
        <w:left w:val="none" w:sz="0" w:space="0" w:color="auto"/>
        <w:bottom w:val="none" w:sz="0" w:space="0" w:color="auto"/>
        <w:right w:val="none" w:sz="0" w:space="0" w:color="auto"/>
      </w:divBdr>
    </w:div>
    <w:div w:id="1373723215">
      <w:bodyDiv w:val="1"/>
      <w:marLeft w:val="0"/>
      <w:marRight w:val="0"/>
      <w:marTop w:val="0"/>
      <w:marBottom w:val="0"/>
      <w:divBdr>
        <w:top w:val="none" w:sz="0" w:space="0" w:color="auto"/>
        <w:left w:val="none" w:sz="0" w:space="0" w:color="auto"/>
        <w:bottom w:val="none" w:sz="0" w:space="0" w:color="auto"/>
        <w:right w:val="none" w:sz="0" w:space="0" w:color="auto"/>
      </w:divBdr>
    </w:div>
    <w:div w:id="1377049791">
      <w:bodyDiv w:val="1"/>
      <w:marLeft w:val="0"/>
      <w:marRight w:val="0"/>
      <w:marTop w:val="0"/>
      <w:marBottom w:val="0"/>
      <w:divBdr>
        <w:top w:val="none" w:sz="0" w:space="0" w:color="auto"/>
        <w:left w:val="none" w:sz="0" w:space="0" w:color="auto"/>
        <w:bottom w:val="none" w:sz="0" w:space="0" w:color="auto"/>
        <w:right w:val="none" w:sz="0" w:space="0" w:color="auto"/>
      </w:divBdr>
    </w:div>
    <w:div w:id="1379009597">
      <w:bodyDiv w:val="1"/>
      <w:marLeft w:val="0"/>
      <w:marRight w:val="0"/>
      <w:marTop w:val="0"/>
      <w:marBottom w:val="0"/>
      <w:divBdr>
        <w:top w:val="none" w:sz="0" w:space="0" w:color="auto"/>
        <w:left w:val="none" w:sz="0" w:space="0" w:color="auto"/>
        <w:bottom w:val="none" w:sz="0" w:space="0" w:color="auto"/>
        <w:right w:val="none" w:sz="0" w:space="0" w:color="auto"/>
      </w:divBdr>
    </w:div>
    <w:div w:id="1379087344">
      <w:bodyDiv w:val="1"/>
      <w:marLeft w:val="0"/>
      <w:marRight w:val="0"/>
      <w:marTop w:val="0"/>
      <w:marBottom w:val="0"/>
      <w:divBdr>
        <w:top w:val="none" w:sz="0" w:space="0" w:color="auto"/>
        <w:left w:val="none" w:sz="0" w:space="0" w:color="auto"/>
        <w:bottom w:val="none" w:sz="0" w:space="0" w:color="auto"/>
        <w:right w:val="none" w:sz="0" w:space="0" w:color="auto"/>
      </w:divBdr>
    </w:div>
    <w:div w:id="1380544526">
      <w:bodyDiv w:val="1"/>
      <w:marLeft w:val="0"/>
      <w:marRight w:val="0"/>
      <w:marTop w:val="0"/>
      <w:marBottom w:val="0"/>
      <w:divBdr>
        <w:top w:val="none" w:sz="0" w:space="0" w:color="auto"/>
        <w:left w:val="none" w:sz="0" w:space="0" w:color="auto"/>
        <w:bottom w:val="none" w:sz="0" w:space="0" w:color="auto"/>
        <w:right w:val="none" w:sz="0" w:space="0" w:color="auto"/>
      </w:divBdr>
    </w:div>
    <w:div w:id="1381440778">
      <w:bodyDiv w:val="1"/>
      <w:marLeft w:val="0"/>
      <w:marRight w:val="0"/>
      <w:marTop w:val="0"/>
      <w:marBottom w:val="0"/>
      <w:divBdr>
        <w:top w:val="none" w:sz="0" w:space="0" w:color="auto"/>
        <w:left w:val="none" w:sz="0" w:space="0" w:color="auto"/>
        <w:bottom w:val="none" w:sz="0" w:space="0" w:color="auto"/>
        <w:right w:val="none" w:sz="0" w:space="0" w:color="auto"/>
      </w:divBdr>
    </w:div>
    <w:div w:id="1381636896">
      <w:bodyDiv w:val="1"/>
      <w:marLeft w:val="0"/>
      <w:marRight w:val="0"/>
      <w:marTop w:val="0"/>
      <w:marBottom w:val="0"/>
      <w:divBdr>
        <w:top w:val="none" w:sz="0" w:space="0" w:color="auto"/>
        <w:left w:val="none" w:sz="0" w:space="0" w:color="auto"/>
        <w:bottom w:val="none" w:sz="0" w:space="0" w:color="auto"/>
        <w:right w:val="none" w:sz="0" w:space="0" w:color="auto"/>
      </w:divBdr>
    </w:div>
    <w:div w:id="1382241660">
      <w:bodyDiv w:val="1"/>
      <w:marLeft w:val="0"/>
      <w:marRight w:val="0"/>
      <w:marTop w:val="0"/>
      <w:marBottom w:val="0"/>
      <w:divBdr>
        <w:top w:val="none" w:sz="0" w:space="0" w:color="auto"/>
        <w:left w:val="none" w:sz="0" w:space="0" w:color="auto"/>
        <w:bottom w:val="none" w:sz="0" w:space="0" w:color="auto"/>
        <w:right w:val="none" w:sz="0" w:space="0" w:color="auto"/>
      </w:divBdr>
    </w:div>
    <w:div w:id="1382442614">
      <w:bodyDiv w:val="1"/>
      <w:marLeft w:val="0"/>
      <w:marRight w:val="0"/>
      <w:marTop w:val="0"/>
      <w:marBottom w:val="0"/>
      <w:divBdr>
        <w:top w:val="none" w:sz="0" w:space="0" w:color="auto"/>
        <w:left w:val="none" w:sz="0" w:space="0" w:color="auto"/>
        <w:bottom w:val="none" w:sz="0" w:space="0" w:color="auto"/>
        <w:right w:val="none" w:sz="0" w:space="0" w:color="auto"/>
      </w:divBdr>
    </w:div>
    <w:div w:id="1386370549">
      <w:bodyDiv w:val="1"/>
      <w:marLeft w:val="0"/>
      <w:marRight w:val="0"/>
      <w:marTop w:val="0"/>
      <w:marBottom w:val="0"/>
      <w:divBdr>
        <w:top w:val="none" w:sz="0" w:space="0" w:color="auto"/>
        <w:left w:val="none" w:sz="0" w:space="0" w:color="auto"/>
        <w:bottom w:val="none" w:sz="0" w:space="0" w:color="auto"/>
        <w:right w:val="none" w:sz="0" w:space="0" w:color="auto"/>
      </w:divBdr>
    </w:div>
    <w:div w:id="1387415406">
      <w:bodyDiv w:val="1"/>
      <w:marLeft w:val="0"/>
      <w:marRight w:val="0"/>
      <w:marTop w:val="0"/>
      <w:marBottom w:val="0"/>
      <w:divBdr>
        <w:top w:val="none" w:sz="0" w:space="0" w:color="auto"/>
        <w:left w:val="none" w:sz="0" w:space="0" w:color="auto"/>
        <w:bottom w:val="none" w:sz="0" w:space="0" w:color="auto"/>
        <w:right w:val="none" w:sz="0" w:space="0" w:color="auto"/>
      </w:divBdr>
    </w:div>
    <w:div w:id="1389035792">
      <w:bodyDiv w:val="1"/>
      <w:marLeft w:val="0"/>
      <w:marRight w:val="0"/>
      <w:marTop w:val="0"/>
      <w:marBottom w:val="0"/>
      <w:divBdr>
        <w:top w:val="none" w:sz="0" w:space="0" w:color="auto"/>
        <w:left w:val="none" w:sz="0" w:space="0" w:color="auto"/>
        <w:bottom w:val="none" w:sz="0" w:space="0" w:color="auto"/>
        <w:right w:val="none" w:sz="0" w:space="0" w:color="auto"/>
      </w:divBdr>
    </w:div>
    <w:div w:id="1389450809">
      <w:bodyDiv w:val="1"/>
      <w:marLeft w:val="0"/>
      <w:marRight w:val="0"/>
      <w:marTop w:val="0"/>
      <w:marBottom w:val="0"/>
      <w:divBdr>
        <w:top w:val="none" w:sz="0" w:space="0" w:color="auto"/>
        <w:left w:val="none" w:sz="0" w:space="0" w:color="auto"/>
        <w:bottom w:val="none" w:sz="0" w:space="0" w:color="auto"/>
        <w:right w:val="none" w:sz="0" w:space="0" w:color="auto"/>
      </w:divBdr>
    </w:div>
    <w:div w:id="1390156166">
      <w:bodyDiv w:val="1"/>
      <w:marLeft w:val="0"/>
      <w:marRight w:val="0"/>
      <w:marTop w:val="0"/>
      <w:marBottom w:val="0"/>
      <w:divBdr>
        <w:top w:val="none" w:sz="0" w:space="0" w:color="auto"/>
        <w:left w:val="none" w:sz="0" w:space="0" w:color="auto"/>
        <w:bottom w:val="none" w:sz="0" w:space="0" w:color="auto"/>
        <w:right w:val="none" w:sz="0" w:space="0" w:color="auto"/>
      </w:divBdr>
    </w:div>
    <w:div w:id="1390299296">
      <w:bodyDiv w:val="1"/>
      <w:marLeft w:val="0"/>
      <w:marRight w:val="0"/>
      <w:marTop w:val="0"/>
      <w:marBottom w:val="0"/>
      <w:divBdr>
        <w:top w:val="none" w:sz="0" w:space="0" w:color="auto"/>
        <w:left w:val="none" w:sz="0" w:space="0" w:color="auto"/>
        <w:bottom w:val="none" w:sz="0" w:space="0" w:color="auto"/>
        <w:right w:val="none" w:sz="0" w:space="0" w:color="auto"/>
      </w:divBdr>
    </w:div>
    <w:div w:id="1390614674">
      <w:bodyDiv w:val="1"/>
      <w:marLeft w:val="0"/>
      <w:marRight w:val="0"/>
      <w:marTop w:val="0"/>
      <w:marBottom w:val="0"/>
      <w:divBdr>
        <w:top w:val="none" w:sz="0" w:space="0" w:color="auto"/>
        <w:left w:val="none" w:sz="0" w:space="0" w:color="auto"/>
        <w:bottom w:val="none" w:sz="0" w:space="0" w:color="auto"/>
        <w:right w:val="none" w:sz="0" w:space="0" w:color="auto"/>
      </w:divBdr>
    </w:div>
    <w:div w:id="1390808505">
      <w:bodyDiv w:val="1"/>
      <w:marLeft w:val="0"/>
      <w:marRight w:val="0"/>
      <w:marTop w:val="0"/>
      <w:marBottom w:val="0"/>
      <w:divBdr>
        <w:top w:val="none" w:sz="0" w:space="0" w:color="auto"/>
        <w:left w:val="none" w:sz="0" w:space="0" w:color="auto"/>
        <w:bottom w:val="none" w:sz="0" w:space="0" w:color="auto"/>
        <w:right w:val="none" w:sz="0" w:space="0" w:color="auto"/>
      </w:divBdr>
    </w:div>
    <w:div w:id="1391340825">
      <w:bodyDiv w:val="1"/>
      <w:marLeft w:val="0"/>
      <w:marRight w:val="0"/>
      <w:marTop w:val="0"/>
      <w:marBottom w:val="0"/>
      <w:divBdr>
        <w:top w:val="none" w:sz="0" w:space="0" w:color="auto"/>
        <w:left w:val="none" w:sz="0" w:space="0" w:color="auto"/>
        <w:bottom w:val="none" w:sz="0" w:space="0" w:color="auto"/>
        <w:right w:val="none" w:sz="0" w:space="0" w:color="auto"/>
      </w:divBdr>
    </w:div>
    <w:div w:id="1391491301">
      <w:bodyDiv w:val="1"/>
      <w:marLeft w:val="0"/>
      <w:marRight w:val="0"/>
      <w:marTop w:val="0"/>
      <w:marBottom w:val="0"/>
      <w:divBdr>
        <w:top w:val="none" w:sz="0" w:space="0" w:color="auto"/>
        <w:left w:val="none" w:sz="0" w:space="0" w:color="auto"/>
        <w:bottom w:val="none" w:sz="0" w:space="0" w:color="auto"/>
        <w:right w:val="none" w:sz="0" w:space="0" w:color="auto"/>
      </w:divBdr>
    </w:div>
    <w:div w:id="1391729806">
      <w:bodyDiv w:val="1"/>
      <w:marLeft w:val="0"/>
      <w:marRight w:val="0"/>
      <w:marTop w:val="0"/>
      <w:marBottom w:val="0"/>
      <w:divBdr>
        <w:top w:val="none" w:sz="0" w:space="0" w:color="auto"/>
        <w:left w:val="none" w:sz="0" w:space="0" w:color="auto"/>
        <w:bottom w:val="none" w:sz="0" w:space="0" w:color="auto"/>
        <w:right w:val="none" w:sz="0" w:space="0" w:color="auto"/>
      </w:divBdr>
    </w:div>
    <w:div w:id="1393037017">
      <w:bodyDiv w:val="1"/>
      <w:marLeft w:val="0"/>
      <w:marRight w:val="0"/>
      <w:marTop w:val="0"/>
      <w:marBottom w:val="0"/>
      <w:divBdr>
        <w:top w:val="none" w:sz="0" w:space="0" w:color="auto"/>
        <w:left w:val="none" w:sz="0" w:space="0" w:color="auto"/>
        <w:bottom w:val="none" w:sz="0" w:space="0" w:color="auto"/>
        <w:right w:val="none" w:sz="0" w:space="0" w:color="auto"/>
      </w:divBdr>
    </w:div>
    <w:div w:id="1393309425">
      <w:bodyDiv w:val="1"/>
      <w:marLeft w:val="0"/>
      <w:marRight w:val="0"/>
      <w:marTop w:val="0"/>
      <w:marBottom w:val="0"/>
      <w:divBdr>
        <w:top w:val="none" w:sz="0" w:space="0" w:color="auto"/>
        <w:left w:val="none" w:sz="0" w:space="0" w:color="auto"/>
        <w:bottom w:val="none" w:sz="0" w:space="0" w:color="auto"/>
        <w:right w:val="none" w:sz="0" w:space="0" w:color="auto"/>
      </w:divBdr>
    </w:div>
    <w:div w:id="1393652162">
      <w:bodyDiv w:val="1"/>
      <w:marLeft w:val="0"/>
      <w:marRight w:val="0"/>
      <w:marTop w:val="0"/>
      <w:marBottom w:val="0"/>
      <w:divBdr>
        <w:top w:val="none" w:sz="0" w:space="0" w:color="auto"/>
        <w:left w:val="none" w:sz="0" w:space="0" w:color="auto"/>
        <w:bottom w:val="none" w:sz="0" w:space="0" w:color="auto"/>
        <w:right w:val="none" w:sz="0" w:space="0" w:color="auto"/>
      </w:divBdr>
    </w:div>
    <w:div w:id="1393960701">
      <w:bodyDiv w:val="1"/>
      <w:marLeft w:val="0"/>
      <w:marRight w:val="0"/>
      <w:marTop w:val="0"/>
      <w:marBottom w:val="0"/>
      <w:divBdr>
        <w:top w:val="none" w:sz="0" w:space="0" w:color="auto"/>
        <w:left w:val="none" w:sz="0" w:space="0" w:color="auto"/>
        <w:bottom w:val="none" w:sz="0" w:space="0" w:color="auto"/>
        <w:right w:val="none" w:sz="0" w:space="0" w:color="auto"/>
      </w:divBdr>
    </w:div>
    <w:div w:id="1394039972">
      <w:bodyDiv w:val="1"/>
      <w:marLeft w:val="0"/>
      <w:marRight w:val="0"/>
      <w:marTop w:val="0"/>
      <w:marBottom w:val="0"/>
      <w:divBdr>
        <w:top w:val="none" w:sz="0" w:space="0" w:color="auto"/>
        <w:left w:val="none" w:sz="0" w:space="0" w:color="auto"/>
        <w:bottom w:val="none" w:sz="0" w:space="0" w:color="auto"/>
        <w:right w:val="none" w:sz="0" w:space="0" w:color="auto"/>
      </w:divBdr>
    </w:div>
    <w:div w:id="1394230420">
      <w:bodyDiv w:val="1"/>
      <w:marLeft w:val="0"/>
      <w:marRight w:val="0"/>
      <w:marTop w:val="0"/>
      <w:marBottom w:val="0"/>
      <w:divBdr>
        <w:top w:val="none" w:sz="0" w:space="0" w:color="auto"/>
        <w:left w:val="none" w:sz="0" w:space="0" w:color="auto"/>
        <w:bottom w:val="none" w:sz="0" w:space="0" w:color="auto"/>
        <w:right w:val="none" w:sz="0" w:space="0" w:color="auto"/>
      </w:divBdr>
    </w:div>
    <w:div w:id="1394738248">
      <w:bodyDiv w:val="1"/>
      <w:marLeft w:val="0"/>
      <w:marRight w:val="0"/>
      <w:marTop w:val="0"/>
      <w:marBottom w:val="0"/>
      <w:divBdr>
        <w:top w:val="none" w:sz="0" w:space="0" w:color="auto"/>
        <w:left w:val="none" w:sz="0" w:space="0" w:color="auto"/>
        <w:bottom w:val="none" w:sz="0" w:space="0" w:color="auto"/>
        <w:right w:val="none" w:sz="0" w:space="0" w:color="auto"/>
      </w:divBdr>
    </w:div>
    <w:div w:id="1394888953">
      <w:bodyDiv w:val="1"/>
      <w:marLeft w:val="0"/>
      <w:marRight w:val="0"/>
      <w:marTop w:val="0"/>
      <w:marBottom w:val="0"/>
      <w:divBdr>
        <w:top w:val="none" w:sz="0" w:space="0" w:color="auto"/>
        <w:left w:val="none" w:sz="0" w:space="0" w:color="auto"/>
        <w:bottom w:val="none" w:sz="0" w:space="0" w:color="auto"/>
        <w:right w:val="none" w:sz="0" w:space="0" w:color="auto"/>
      </w:divBdr>
    </w:div>
    <w:div w:id="1394934524">
      <w:bodyDiv w:val="1"/>
      <w:marLeft w:val="0"/>
      <w:marRight w:val="0"/>
      <w:marTop w:val="0"/>
      <w:marBottom w:val="0"/>
      <w:divBdr>
        <w:top w:val="none" w:sz="0" w:space="0" w:color="auto"/>
        <w:left w:val="none" w:sz="0" w:space="0" w:color="auto"/>
        <w:bottom w:val="none" w:sz="0" w:space="0" w:color="auto"/>
        <w:right w:val="none" w:sz="0" w:space="0" w:color="auto"/>
      </w:divBdr>
    </w:div>
    <w:div w:id="1395078538">
      <w:bodyDiv w:val="1"/>
      <w:marLeft w:val="0"/>
      <w:marRight w:val="0"/>
      <w:marTop w:val="0"/>
      <w:marBottom w:val="0"/>
      <w:divBdr>
        <w:top w:val="none" w:sz="0" w:space="0" w:color="auto"/>
        <w:left w:val="none" w:sz="0" w:space="0" w:color="auto"/>
        <w:bottom w:val="none" w:sz="0" w:space="0" w:color="auto"/>
        <w:right w:val="none" w:sz="0" w:space="0" w:color="auto"/>
      </w:divBdr>
    </w:div>
    <w:div w:id="1395660864">
      <w:bodyDiv w:val="1"/>
      <w:marLeft w:val="0"/>
      <w:marRight w:val="0"/>
      <w:marTop w:val="0"/>
      <w:marBottom w:val="0"/>
      <w:divBdr>
        <w:top w:val="none" w:sz="0" w:space="0" w:color="auto"/>
        <w:left w:val="none" w:sz="0" w:space="0" w:color="auto"/>
        <w:bottom w:val="none" w:sz="0" w:space="0" w:color="auto"/>
        <w:right w:val="none" w:sz="0" w:space="0" w:color="auto"/>
      </w:divBdr>
    </w:div>
    <w:div w:id="1396122251">
      <w:bodyDiv w:val="1"/>
      <w:marLeft w:val="0"/>
      <w:marRight w:val="0"/>
      <w:marTop w:val="0"/>
      <w:marBottom w:val="0"/>
      <w:divBdr>
        <w:top w:val="none" w:sz="0" w:space="0" w:color="auto"/>
        <w:left w:val="none" w:sz="0" w:space="0" w:color="auto"/>
        <w:bottom w:val="none" w:sz="0" w:space="0" w:color="auto"/>
        <w:right w:val="none" w:sz="0" w:space="0" w:color="auto"/>
      </w:divBdr>
    </w:div>
    <w:div w:id="1397508192">
      <w:bodyDiv w:val="1"/>
      <w:marLeft w:val="0"/>
      <w:marRight w:val="0"/>
      <w:marTop w:val="0"/>
      <w:marBottom w:val="0"/>
      <w:divBdr>
        <w:top w:val="none" w:sz="0" w:space="0" w:color="auto"/>
        <w:left w:val="none" w:sz="0" w:space="0" w:color="auto"/>
        <w:bottom w:val="none" w:sz="0" w:space="0" w:color="auto"/>
        <w:right w:val="none" w:sz="0" w:space="0" w:color="auto"/>
      </w:divBdr>
    </w:div>
    <w:div w:id="1397897224">
      <w:bodyDiv w:val="1"/>
      <w:marLeft w:val="0"/>
      <w:marRight w:val="0"/>
      <w:marTop w:val="0"/>
      <w:marBottom w:val="0"/>
      <w:divBdr>
        <w:top w:val="none" w:sz="0" w:space="0" w:color="auto"/>
        <w:left w:val="none" w:sz="0" w:space="0" w:color="auto"/>
        <w:bottom w:val="none" w:sz="0" w:space="0" w:color="auto"/>
        <w:right w:val="none" w:sz="0" w:space="0" w:color="auto"/>
      </w:divBdr>
    </w:div>
    <w:div w:id="1399476240">
      <w:bodyDiv w:val="1"/>
      <w:marLeft w:val="0"/>
      <w:marRight w:val="0"/>
      <w:marTop w:val="0"/>
      <w:marBottom w:val="0"/>
      <w:divBdr>
        <w:top w:val="none" w:sz="0" w:space="0" w:color="auto"/>
        <w:left w:val="none" w:sz="0" w:space="0" w:color="auto"/>
        <w:bottom w:val="none" w:sz="0" w:space="0" w:color="auto"/>
        <w:right w:val="none" w:sz="0" w:space="0" w:color="auto"/>
      </w:divBdr>
    </w:div>
    <w:div w:id="1399863933">
      <w:bodyDiv w:val="1"/>
      <w:marLeft w:val="0"/>
      <w:marRight w:val="0"/>
      <w:marTop w:val="0"/>
      <w:marBottom w:val="0"/>
      <w:divBdr>
        <w:top w:val="none" w:sz="0" w:space="0" w:color="auto"/>
        <w:left w:val="none" w:sz="0" w:space="0" w:color="auto"/>
        <w:bottom w:val="none" w:sz="0" w:space="0" w:color="auto"/>
        <w:right w:val="none" w:sz="0" w:space="0" w:color="auto"/>
      </w:divBdr>
    </w:div>
    <w:div w:id="1403405279">
      <w:bodyDiv w:val="1"/>
      <w:marLeft w:val="0"/>
      <w:marRight w:val="0"/>
      <w:marTop w:val="0"/>
      <w:marBottom w:val="0"/>
      <w:divBdr>
        <w:top w:val="none" w:sz="0" w:space="0" w:color="auto"/>
        <w:left w:val="none" w:sz="0" w:space="0" w:color="auto"/>
        <w:bottom w:val="none" w:sz="0" w:space="0" w:color="auto"/>
        <w:right w:val="none" w:sz="0" w:space="0" w:color="auto"/>
      </w:divBdr>
    </w:div>
    <w:div w:id="1403408751">
      <w:bodyDiv w:val="1"/>
      <w:marLeft w:val="0"/>
      <w:marRight w:val="0"/>
      <w:marTop w:val="0"/>
      <w:marBottom w:val="0"/>
      <w:divBdr>
        <w:top w:val="none" w:sz="0" w:space="0" w:color="auto"/>
        <w:left w:val="none" w:sz="0" w:space="0" w:color="auto"/>
        <w:bottom w:val="none" w:sz="0" w:space="0" w:color="auto"/>
        <w:right w:val="none" w:sz="0" w:space="0" w:color="auto"/>
      </w:divBdr>
    </w:div>
    <w:div w:id="1404252688">
      <w:bodyDiv w:val="1"/>
      <w:marLeft w:val="0"/>
      <w:marRight w:val="0"/>
      <w:marTop w:val="0"/>
      <w:marBottom w:val="0"/>
      <w:divBdr>
        <w:top w:val="none" w:sz="0" w:space="0" w:color="auto"/>
        <w:left w:val="none" w:sz="0" w:space="0" w:color="auto"/>
        <w:bottom w:val="none" w:sz="0" w:space="0" w:color="auto"/>
        <w:right w:val="none" w:sz="0" w:space="0" w:color="auto"/>
      </w:divBdr>
    </w:div>
    <w:div w:id="1404335351">
      <w:bodyDiv w:val="1"/>
      <w:marLeft w:val="0"/>
      <w:marRight w:val="0"/>
      <w:marTop w:val="0"/>
      <w:marBottom w:val="0"/>
      <w:divBdr>
        <w:top w:val="none" w:sz="0" w:space="0" w:color="auto"/>
        <w:left w:val="none" w:sz="0" w:space="0" w:color="auto"/>
        <w:bottom w:val="none" w:sz="0" w:space="0" w:color="auto"/>
        <w:right w:val="none" w:sz="0" w:space="0" w:color="auto"/>
      </w:divBdr>
    </w:div>
    <w:div w:id="1406338043">
      <w:bodyDiv w:val="1"/>
      <w:marLeft w:val="0"/>
      <w:marRight w:val="0"/>
      <w:marTop w:val="0"/>
      <w:marBottom w:val="0"/>
      <w:divBdr>
        <w:top w:val="none" w:sz="0" w:space="0" w:color="auto"/>
        <w:left w:val="none" w:sz="0" w:space="0" w:color="auto"/>
        <w:bottom w:val="none" w:sz="0" w:space="0" w:color="auto"/>
        <w:right w:val="none" w:sz="0" w:space="0" w:color="auto"/>
      </w:divBdr>
    </w:div>
    <w:div w:id="1406413849">
      <w:bodyDiv w:val="1"/>
      <w:marLeft w:val="0"/>
      <w:marRight w:val="0"/>
      <w:marTop w:val="0"/>
      <w:marBottom w:val="0"/>
      <w:divBdr>
        <w:top w:val="none" w:sz="0" w:space="0" w:color="auto"/>
        <w:left w:val="none" w:sz="0" w:space="0" w:color="auto"/>
        <w:bottom w:val="none" w:sz="0" w:space="0" w:color="auto"/>
        <w:right w:val="none" w:sz="0" w:space="0" w:color="auto"/>
      </w:divBdr>
    </w:div>
    <w:div w:id="1406420351">
      <w:bodyDiv w:val="1"/>
      <w:marLeft w:val="0"/>
      <w:marRight w:val="0"/>
      <w:marTop w:val="0"/>
      <w:marBottom w:val="0"/>
      <w:divBdr>
        <w:top w:val="none" w:sz="0" w:space="0" w:color="auto"/>
        <w:left w:val="none" w:sz="0" w:space="0" w:color="auto"/>
        <w:bottom w:val="none" w:sz="0" w:space="0" w:color="auto"/>
        <w:right w:val="none" w:sz="0" w:space="0" w:color="auto"/>
      </w:divBdr>
    </w:div>
    <w:div w:id="1408184368">
      <w:bodyDiv w:val="1"/>
      <w:marLeft w:val="0"/>
      <w:marRight w:val="0"/>
      <w:marTop w:val="0"/>
      <w:marBottom w:val="0"/>
      <w:divBdr>
        <w:top w:val="none" w:sz="0" w:space="0" w:color="auto"/>
        <w:left w:val="none" w:sz="0" w:space="0" w:color="auto"/>
        <w:bottom w:val="none" w:sz="0" w:space="0" w:color="auto"/>
        <w:right w:val="none" w:sz="0" w:space="0" w:color="auto"/>
      </w:divBdr>
    </w:div>
    <w:div w:id="1408456403">
      <w:bodyDiv w:val="1"/>
      <w:marLeft w:val="0"/>
      <w:marRight w:val="0"/>
      <w:marTop w:val="0"/>
      <w:marBottom w:val="0"/>
      <w:divBdr>
        <w:top w:val="none" w:sz="0" w:space="0" w:color="auto"/>
        <w:left w:val="none" w:sz="0" w:space="0" w:color="auto"/>
        <w:bottom w:val="none" w:sz="0" w:space="0" w:color="auto"/>
        <w:right w:val="none" w:sz="0" w:space="0" w:color="auto"/>
      </w:divBdr>
    </w:div>
    <w:div w:id="1409033766">
      <w:bodyDiv w:val="1"/>
      <w:marLeft w:val="0"/>
      <w:marRight w:val="0"/>
      <w:marTop w:val="0"/>
      <w:marBottom w:val="0"/>
      <w:divBdr>
        <w:top w:val="none" w:sz="0" w:space="0" w:color="auto"/>
        <w:left w:val="none" w:sz="0" w:space="0" w:color="auto"/>
        <w:bottom w:val="none" w:sz="0" w:space="0" w:color="auto"/>
        <w:right w:val="none" w:sz="0" w:space="0" w:color="auto"/>
      </w:divBdr>
    </w:div>
    <w:div w:id="1412658432">
      <w:bodyDiv w:val="1"/>
      <w:marLeft w:val="0"/>
      <w:marRight w:val="0"/>
      <w:marTop w:val="0"/>
      <w:marBottom w:val="0"/>
      <w:divBdr>
        <w:top w:val="none" w:sz="0" w:space="0" w:color="auto"/>
        <w:left w:val="none" w:sz="0" w:space="0" w:color="auto"/>
        <w:bottom w:val="none" w:sz="0" w:space="0" w:color="auto"/>
        <w:right w:val="none" w:sz="0" w:space="0" w:color="auto"/>
      </w:divBdr>
    </w:div>
    <w:div w:id="1413239541">
      <w:bodyDiv w:val="1"/>
      <w:marLeft w:val="0"/>
      <w:marRight w:val="0"/>
      <w:marTop w:val="0"/>
      <w:marBottom w:val="0"/>
      <w:divBdr>
        <w:top w:val="none" w:sz="0" w:space="0" w:color="auto"/>
        <w:left w:val="none" w:sz="0" w:space="0" w:color="auto"/>
        <w:bottom w:val="none" w:sz="0" w:space="0" w:color="auto"/>
        <w:right w:val="none" w:sz="0" w:space="0" w:color="auto"/>
      </w:divBdr>
    </w:div>
    <w:div w:id="1414813320">
      <w:bodyDiv w:val="1"/>
      <w:marLeft w:val="0"/>
      <w:marRight w:val="0"/>
      <w:marTop w:val="0"/>
      <w:marBottom w:val="0"/>
      <w:divBdr>
        <w:top w:val="none" w:sz="0" w:space="0" w:color="auto"/>
        <w:left w:val="none" w:sz="0" w:space="0" w:color="auto"/>
        <w:bottom w:val="none" w:sz="0" w:space="0" w:color="auto"/>
        <w:right w:val="none" w:sz="0" w:space="0" w:color="auto"/>
      </w:divBdr>
    </w:div>
    <w:div w:id="1415204171">
      <w:bodyDiv w:val="1"/>
      <w:marLeft w:val="0"/>
      <w:marRight w:val="0"/>
      <w:marTop w:val="0"/>
      <w:marBottom w:val="0"/>
      <w:divBdr>
        <w:top w:val="none" w:sz="0" w:space="0" w:color="auto"/>
        <w:left w:val="none" w:sz="0" w:space="0" w:color="auto"/>
        <w:bottom w:val="none" w:sz="0" w:space="0" w:color="auto"/>
        <w:right w:val="none" w:sz="0" w:space="0" w:color="auto"/>
      </w:divBdr>
    </w:div>
    <w:div w:id="1415273862">
      <w:bodyDiv w:val="1"/>
      <w:marLeft w:val="0"/>
      <w:marRight w:val="0"/>
      <w:marTop w:val="0"/>
      <w:marBottom w:val="0"/>
      <w:divBdr>
        <w:top w:val="none" w:sz="0" w:space="0" w:color="auto"/>
        <w:left w:val="none" w:sz="0" w:space="0" w:color="auto"/>
        <w:bottom w:val="none" w:sz="0" w:space="0" w:color="auto"/>
        <w:right w:val="none" w:sz="0" w:space="0" w:color="auto"/>
      </w:divBdr>
    </w:div>
    <w:div w:id="1415712181">
      <w:bodyDiv w:val="1"/>
      <w:marLeft w:val="0"/>
      <w:marRight w:val="0"/>
      <w:marTop w:val="0"/>
      <w:marBottom w:val="0"/>
      <w:divBdr>
        <w:top w:val="none" w:sz="0" w:space="0" w:color="auto"/>
        <w:left w:val="none" w:sz="0" w:space="0" w:color="auto"/>
        <w:bottom w:val="none" w:sz="0" w:space="0" w:color="auto"/>
        <w:right w:val="none" w:sz="0" w:space="0" w:color="auto"/>
      </w:divBdr>
    </w:div>
    <w:div w:id="1415929075">
      <w:bodyDiv w:val="1"/>
      <w:marLeft w:val="0"/>
      <w:marRight w:val="0"/>
      <w:marTop w:val="0"/>
      <w:marBottom w:val="0"/>
      <w:divBdr>
        <w:top w:val="none" w:sz="0" w:space="0" w:color="auto"/>
        <w:left w:val="none" w:sz="0" w:space="0" w:color="auto"/>
        <w:bottom w:val="none" w:sz="0" w:space="0" w:color="auto"/>
        <w:right w:val="none" w:sz="0" w:space="0" w:color="auto"/>
      </w:divBdr>
    </w:div>
    <w:div w:id="1418139835">
      <w:bodyDiv w:val="1"/>
      <w:marLeft w:val="0"/>
      <w:marRight w:val="0"/>
      <w:marTop w:val="0"/>
      <w:marBottom w:val="0"/>
      <w:divBdr>
        <w:top w:val="none" w:sz="0" w:space="0" w:color="auto"/>
        <w:left w:val="none" w:sz="0" w:space="0" w:color="auto"/>
        <w:bottom w:val="none" w:sz="0" w:space="0" w:color="auto"/>
        <w:right w:val="none" w:sz="0" w:space="0" w:color="auto"/>
      </w:divBdr>
    </w:div>
    <w:div w:id="1419593247">
      <w:bodyDiv w:val="1"/>
      <w:marLeft w:val="0"/>
      <w:marRight w:val="0"/>
      <w:marTop w:val="0"/>
      <w:marBottom w:val="0"/>
      <w:divBdr>
        <w:top w:val="none" w:sz="0" w:space="0" w:color="auto"/>
        <w:left w:val="none" w:sz="0" w:space="0" w:color="auto"/>
        <w:bottom w:val="none" w:sz="0" w:space="0" w:color="auto"/>
        <w:right w:val="none" w:sz="0" w:space="0" w:color="auto"/>
      </w:divBdr>
    </w:div>
    <w:div w:id="1420129602">
      <w:bodyDiv w:val="1"/>
      <w:marLeft w:val="0"/>
      <w:marRight w:val="0"/>
      <w:marTop w:val="0"/>
      <w:marBottom w:val="0"/>
      <w:divBdr>
        <w:top w:val="none" w:sz="0" w:space="0" w:color="auto"/>
        <w:left w:val="none" w:sz="0" w:space="0" w:color="auto"/>
        <w:bottom w:val="none" w:sz="0" w:space="0" w:color="auto"/>
        <w:right w:val="none" w:sz="0" w:space="0" w:color="auto"/>
      </w:divBdr>
    </w:div>
    <w:div w:id="1420175418">
      <w:bodyDiv w:val="1"/>
      <w:marLeft w:val="0"/>
      <w:marRight w:val="0"/>
      <w:marTop w:val="0"/>
      <w:marBottom w:val="0"/>
      <w:divBdr>
        <w:top w:val="none" w:sz="0" w:space="0" w:color="auto"/>
        <w:left w:val="none" w:sz="0" w:space="0" w:color="auto"/>
        <w:bottom w:val="none" w:sz="0" w:space="0" w:color="auto"/>
        <w:right w:val="none" w:sz="0" w:space="0" w:color="auto"/>
      </w:divBdr>
    </w:div>
    <w:div w:id="1420443661">
      <w:bodyDiv w:val="1"/>
      <w:marLeft w:val="0"/>
      <w:marRight w:val="0"/>
      <w:marTop w:val="0"/>
      <w:marBottom w:val="0"/>
      <w:divBdr>
        <w:top w:val="none" w:sz="0" w:space="0" w:color="auto"/>
        <w:left w:val="none" w:sz="0" w:space="0" w:color="auto"/>
        <w:bottom w:val="none" w:sz="0" w:space="0" w:color="auto"/>
        <w:right w:val="none" w:sz="0" w:space="0" w:color="auto"/>
      </w:divBdr>
    </w:div>
    <w:div w:id="1422137529">
      <w:bodyDiv w:val="1"/>
      <w:marLeft w:val="0"/>
      <w:marRight w:val="0"/>
      <w:marTop w:val="0"/>
      <w:marBottom w:val="0"/>
      <w:divBdr>
        <w:top w:val="none" w:sz="0" w:space="0" w:color="auto"/>
        <w:left w:val="none" w:sz="0" w:space="0" w:color="auto"/>
        <w:bottom w:val="none" w:sz="0" w:space="0" w:color="auto"/>
        <w:right w:val="none" w:sz="0" w:space="0" w:color="auto"/>
      </w:divBdr>
    </w:div>
    <w:div w:id="1422726750">
      <w:bodyDiv w:val="1"/>
      <w:marLeft w:val="0"/>
      <w:marRight w:val="0"/>
      <w:marTop w:val="0"/>
      <w:marBottom w:val="0"/>
      <w:divBdr>
        <w:top w:val="none" w:sz="0" w:space="0" w:color="auto"/>
        <w:left w:val="none" w:sz="0" w:space="0" w:color="auto"/>
        <w:bottom w:val="none" w:sz="0" w:space="0" w:color="auto"/>
        <w:right w:val="none" w:sz="0" w:space="0" w:color="auto"/>
      </w:divBdr>
    </w:div>
    <w:div w:id="1423800416">
      <w:bodyDiv w:val="1"/>
      <w:marLeft w:val="0"/>
      <w:marRight w:val="0"/>
      <w:marTop w:val="0"/>
      <w:marBottom w:val="0"/>
      <w:divBdr>
        <w:top w:val="none" w:sz="0" w:space="0" w:color="auto"/>
        <w:left w:val="none" w:sz="0" w:space="0" w:color="auto"/>
        <w:bottom w:val="none" w:sz="0" w:space="0" w:color="auto"/>
        <w:right w:val="none" w:sz="0" w:space="0" w:color="auto"/>
      </w:divBdr>
    </w:div>
    <w:div w:id="1425032369">
      <w:bodyDiv w:val="1"/>
      <w:marLeft w:val="0"/>
      <w:marRight w:val="0"/>
      <w:marTop w:val="0"/>
      <w:marBottom w:val="0"/>
      <w:divBdr>
        <w:top w:val="none" w:sz="0" w:space="0" w:color="auto"/>
        <w:left w:val="none" w:sz="0" w:space="0" w:color="auto"/>
        <w:bottom w:val="none" w:sz="0" w:space="0" w:color="auto"/>
        <w:right w:val="none" w:sz="0" w:space="0" w:color="auto"/>
      </w:divBdr>
    </w:div>
    <w:div w:id="1425490479">
      <w:bodyDiv w:val="1"/>
      <w:marLeft w:val="0"/>
      <w:marRight w:val="0"/>
      <w:marTop w:val="0"/>
      <w:marBottom w:val="0"/>
      <w:divBdr>
        <w:top w:val="none" w:sz="0" w:space="0" w:color="auto"/>
        <w:left w:val="none" w:sz="0" w:space="0" w:color="auto"/>
        <w:bottom w:val="none" w:sz="0" w:space="0" w:color="auto"/>
        <w:right w:val="none" w:sz="0" w:space="0" w:color="auto"/>
      </w:divBdr>
    </w:div>
    <w:div w:id="1426461741">
      <w:bodyDiv w:val="1"/>
      <w:marLeft w:val="0"/>
      <w:marRight w:val="0"/>
      <w:marTop w:val="0"/>
      <w:marBottom w:val="0"/>
      <w:divBdr>
        <w:top w:val="none" w:sz="0" w:space="0" w:color="auto"/>
        <w:left w:val="none" w:sz="0" w:space="0" w:color="auto"/>
        <w:bottom w:val="none" w:sz="0" w:space="0" w:color="auto"/>
        <w:right w:val="none" w:sz="0" w:space="0" w:color="auto"/>
      </w:divBdr>
    </w:div>
    <w:div w:id="1429231361">
      <w:bodyDiv w:val="1"/>
      <w:marLeft w:val="0"/>
      <w:marRight w:val="0"/>
      <w:marTop w:val="0"/>
      <w:marBottom w:val="0"/>
      <w:divBdr>
        <w:top w:val="none" w:sz="0" w:space="0" w:color="auto"/>
        <w:left w:val="none" w:sz="0" w:space="0" w:color="auto"/>
        <w:bottom w:val="none" w:sz="0" w:space="0" w:color="auto"/>
        <w:right w:val="none" w:sz="0" w:space="0" w:color="auto"/>
      </w:divBdr>
    </w:div>
    <w:div w:id="1430420047">
      <w:bodyDiv w:val="1"/>
      <w:marLeft w:val="0"/>
      <w:marRight w:val="0"/>
      <w:marTop w:val="0"/>
      <w:marBottom w:val="0"/>
      <w:divBdr>
        <w:top w:val="none" w:sz="0" w:space="0" w:color="auto"/>
        <w:left w:val="none" w:sz="0" w:space="0" w:color="auto"/>
        <w:bottom w:val="none" w:sz="0" w:space="0" w:color="auto"/>
        <w:right w:val="none" w:sz="0" w:space="0" w:color="auto"/>
      </w:divBdr>
    </w:div>
    <w:div w:id="1430586620">
      <w:bodyDiv w:val="1"/>
      <w:marLeft w:val="0"/>
      <w:marRight w:val="0"/>
      <w:marTop w:val="0"/>
      <w:marBottom w:val="0"/>
      <w:divBdr>
        <w:top w:val="none" w:sz="0" w:space="0" w:color="auto"/>
        <w:left w:val="none" w:sz="0" w:space="0" w:color="auto"/>
        <w:bottom w:val="none" w:sz="0" w:space="0" w:color="auto"/>
        <w:right w:val="none" w:sz="0" w:space="0" w:color="auto"/>
      </w:divBdr>
    </w:div>
    <w:div w:id="1431126221">
      <w:bodyDiv w:val="1"/>
      <w:marLeft w:val="0"/>
      <w:marRight w:val="0"/>
      <w:marTop w:val="0"/>
      <w:marBottom w:val="0"/>
      <w:divBdr>
        <w:top w:val="none" w:sz="0" w:space="0" w:color="auto"/>
        <w:left w:val="none" w:sz="0" w:space="0" w:color="auto"/>
        <w:bottom w:val="none" w:sz="0" w:space="0" w:color="auto"/>
        <w:right w:val="none" w:sz="0" w:space="0" w:color="auto"/>
      </w:divBdr>
    </w:div>
    <w:div w:id="1431320713">
      <w:bodyDiv w:val="1"/>
      <w:marLeft w:val="0"/>
      <w:marRight w:val="0"/>
      <w:marTop w:val="0"/>
      <w:marBottom w:val="0"/>
      <w:divBdr>
        <w:top w:val="none" w:sz="0" w:space="0" w:color="auto"/>
        <w:left w:val="none" w:sz="0" w:space="0" w:color="auto"/>
        <w:bottom w:val="none" w:sz="0" w:space="0" w:color="auto"/>
        <w:right w:val="none" w:sz="0" w:space="0" w:color="auto"/>
      </w:divBdr>
    </w:div>
    <w:div w:id="1431510853">
      <w:bodyDiv w:val="1"/>
      <w:marLeft w:val="0"/>
      <w:marRight w:val="0"/>
      <w:marTop w:val="0"/>
      <w:marBottom w:val="0"/>
      <w:divBdr>
        <w:top w:val="none" w:sz="0" w:space="0" w:color="auto"/>
        <w:left w:val="none" w:sz="0" w:space="0" w:color="auto"/>
        <w:bottom w:val="none" w:sz="0" w:space="0" w:color="auto"/>
        <w:right w:val="none" w:sz="0" w:space="0" w:color="auto"/>
      </w:divBdr>
    </w:div>
    <w:div w:id="1431660693">
      <w:bodyDiv w:val="1"/>
      <w:marLeft w:val="0"/>
      <w:marRight w:val="0"/>
      <w:marTop w:val="0"/>
      <w:marBottom w:val="0"/>
      <w:divBdr>
        <w:top w:val="none" w:sz="0" w:space="0" w:color="auto"/>
        <w:left w:val="none" w:sz="0" w:space="0" w:color="auto"/>
        <w:bottom w:val="none" w:sz="0" w:space="0" w:color="auto"/>
        <w:right w:val="none" w:sz="0" w:space="0" w:color="auto"/>
      </w:divBdr>
    </w:div>
    <w:div w:id="1433744821">
      <w:bodyDiv w:val="1"/>
      <w:marLeft w:val="0"/>
      <w:marRight w:val="0"/>
      <w:marTop w:val="0"/>
      <w:marBottom w:val="0"/>
      <w:divBdr>
        <w:top w:val="none" w:sz="0" w:space="0" w:color="auto"/>
        <w:left w:val="none" w:sz="0" w:space="0" w:color="auto"/>
        <w:bottom w:val="none" w:sz="0" w:space="0" w:color="auto"/>
        <w:right w:val="none" w:sz="0" w:space="0" w:color="auto"/>
      </w:divBdr>
    </w:div>
    <w:div w:id="1433937217">
      <w:bodyDiv w:val="1"/>
      <w:marLeft w:val="0"/>
      <w:marRight w:val="0"/>
      <w:marTop w:val="0"/>
      <w:marBottom w:val="0"/>
      <w:divBdr>
        <w:top w:val="none" w:sz="0" w:space="0" w:color="auto"/>
        <w:left w:val="none" w:sz="0" w:space="0" w:color="auto"/>
        <w:bottom w:val="none" w:sz="0" w:space="0" w:color="auto"/>
        <w:right w:val="none" w:sz="0" w:space="0" w:color="auto"/>
      </w:divBdr>
    </w:div>
    <w:div w:id="1434323844">
      <w:bodyDiv w:val="1"/>
      <w:marLeft w:val="0"/>
      <w:marRight w:val="0"/>
      <w:marTop w:val="0"/>
      <w:marBottom w:val="0"/>
      <w:divBdr>
        <w:top w:val="none" w:sz="0" w:space="0" w:color="auto"/>
        <w:left w:val="none" w:sz="0" w:space="0" w:color="auto"/>
        <w:bottom w:val="none" w:sz="0" w:space="0" w:color="auto"/>
        <w:right w:val="none" w:sz="0" w:space="0" w:color="auto"/>
      </w:divBdr>
    </w:div>
    <w:div w:id="1435056641">
      <w:bodyDiv w:val="1"/>
      <w:marLeft w:val="0"/>
      <w:marRight w:val="0"/>
      <w:marTop w:val="0"/>
      <w:marBottom w:val="0"/>
      <w:divBdr>
        <w:top w:val="none" w:sz="0" w:space="0" w:color="auto"/>
        <w:left w:val="none" w:sz="0" w:space="0" w:color="auto"/>
        <w:bottom w:val="none" w:sz="0" w:space="0" w:color="auto"/>
        <w:right w:val="none" w:sz="0" w:space="0" w:color="auto"/>
      </w:divBdr>
    </w:div>
    <w:div w:id="1438327206">
      <w:bodyDiv w:val="1"/>
      <w:marLeft w:val="0"/>
      <w:marRight w:val="0"/>
      <w:marTop w:val="0"/>
      <w:marBottom w:val="0"/>
      <w:divBdr>
        <w:top w:val="none" w:sz="0" w:space="0" w:color="auto"/>
        <w:left w:val="none" w:sz="0" w:space="0" w:color="auto"/>
        <w:bottom w:val="none" w:sz="0" w:space="0" w:color="auto"/>
        <w:right w:val="none" w:sz="0" w:space="0" w:color="auto"/>
      </w:divBdr>
    </w:div>
    <w:div w:id="1440105098">
      <w:bodyDiv w:val="1"/>
      <w:marLeft w:val="0"/>
      <w:marRight w:val="0"/>
      <w:marTop w:val="0"/>
      <w:marBottom w:val="0"/>
      <w:divBdr>
        <w:top w:val="none" w:sz="0" w:space="0" w:color="auto"/>
        <w:left w:val="none" w:sz="0" w:space="0" w:color="auto"/>
        <w:bottom w:val="none" w:sz="0" w:space="0" w:color="auto"/>
        <w:right w:val="none" w:sz="0" w:space="0" w:color="auto"/>
      </w:divBdr>
    </w:div>
    <w:div w:id="1440489248">
      <w:bodyDiv w:val="1"/>
      <w:marLeft w:val="0"/>
      <w:marRight w:val="0"/>
      <w:marTop w:val="0"/>
      <w:marBottom w:val="0"/>
      <w:divBdr>
        <w:top w:val="none" w:sz="0" w:space="0" w:color="auto"/>
        <w:left w:val="none" w:sz="0" w:space="0" w:color="auto"/>
        <w:bottom w:val="none" w:sz="0" w:space="0" w:color="auto"/>
        <w:right w:val="none" w:sz="0" w:space="0" w:color="auto"/>
      </w:divBdr>
    </w:div>
    <w:div w:id="1440757173">
      <w:bodyDiv w:val="1"/>
      <w:marLeft w:val="0"/>
      <w:marRight w:val="0"/>
      <w:marTop w:val="0"/>
      <w:marBottom w:val="0"/>
      <w:divBdr>
        <w:top w:val="none" w:sz="0" w:space="0" w:color="auto"/>
        <w:left w:val="none" w:sz="0" w:space="0" w:color="auto"/>
        <w:bottom w:val="none" w:sz="0" w:space="0" w:color="auto"/>
        <w:right w:val="none" w:sz="0" w:space="0" w:color="auto"/>
      </w:divBdr>
    </w:div>
    <w:div w:id="1441102284">
      <w:bodyDiv w:val="1"/>
      <w:marLeft w:val="0"/>
      <w:marRight w:val="0"/>
      <w:marTop w:val="0"/>
      <w:marBottom w:val="0"/>
      <w:divBdr>
        <w:top w:val="none" w:sz="0" w:space="0" w:color="auto"/>
        <w:left w:val="none" w:sz="0" w:space="0" w:color="auto"/>
        <w:bottom w:val="none" w:sz="0" w:space="0" w:color="auto"/>
        <w:right w:val="none" w:sz="0" w:space="0" w:color="auto"/>
      </w:divBdr>
    </w:div>
    <w:div w:id="1444692571">
      <w:bodyDiv w:val="1"/>
      <w:marLeft w:val="0"/>
      <w:marRight w:val="0"/>
      <w:marTop w:val="0"/>
      <w:marBottom w:val="0"/>
      <w:divBdr>
        <w:top w:val="none" w:sz="0" w:space="0" w:color="auto"/>
        <w:left w:val="none" w:sz="0" w:space="0" w:color="auto"/>
        <w:bottom w:val="none" w:sz="0" w:space="0" w:color="auto"/>
        <w:right w:val="none" w:sz="0" w:space="0" w:color="auto"/>
      </w:divBdr>
    </w:div>
    <w:div w:id="1445154464">
      <w:bodyDiv w:val="1"/>
      <w:marLeft w:val="0"/>
      <w:marRight w:val="0"/>
      <w:marTop w:val="0"/>
      <w:marBottom w:val="0"/>
      <w:divBdr>
        <w:top w:val="none" w:sz="0" w:space="0" w:color="auto"/>
        <w:left w:val="none" w:sz="0" w:space="0" w:color="auto"/>
        <w:bottom w:val="none" w:sz="0" w:space="0" w:color="auto"/>
        <w:right w:val="none" w:sz="0" w:space="0" w:color="auto"/>
      </w:divBdr>
    </w:div>
    <w:div w:id="1445345775">
      <w:bodyDiv w:val="1"/>
      <w:marLeft w:val="0"/>
      <w:marRight w:val="0"/>
      <w:marTop w:val="0"/>
      <w:marBottom w:val="0"/>
      <w:divBdr>
        <w:top w:val="none" w:sz="0" w:space="0" w:color="auto"/>
        <w:left w:val="none" w:sz="0" w:space="0" w:color="auto"/>
        <w:bottom w:val="none" w:sz="0" w:space="0" w:color="auto"/>
        <w:right w:val="none" w:sz="0" w:space="0" w:color="auto"/>
      </w:divBdr>
    </w:div>
    <w:div w:id="1445659738">
      <w:bodyDiv w:val="1"/>
      <w:marLeft w:val="0"/>
      <w:marRight w:val="0"/>
      <w:marTop w:val="0"/>
      <w:marBottom w:val="0"/>
      <w:divBdr>
        <w:top w:val="none" w:sz="0" w:space="0" w:color="auto"/>
        <w:left w:val="none" w:sz="0" w:space="0" w:color="auto"/>
        <w:bottom w:val="none" w:sz="0" w:space="0" w:color="auto"/>
        <w:right w:val="none" w:sz="0" w:space="0" w:color="auto"/>
      </w:divBdr>
    </w:div>
    <w:div w:id="1446072612">
      <w:bodyDiv w:val="1"/>
      <w:marLeft w:val="0"/>
      <w:marRight w:val="0"/>
      <w:marTop w:val="0"/>
      <w:marBottom w:val="0"/>
      <w:divBdr>
        <w:top w:val="none" w:sz="0" w:space="0" w:color="auto"/>
        <w:left w:val="none" w:sz="0" w:space="0" w:color="auto"/>
        <w:bottom w:val="none" w:sz="0" w:space="0" w:color="auto"/>
        <w:right w:val="none" w:sz="0" w:space="0" w:color="auto"/>
      </w:divBdr>
    </w:div>
    <w:div w:id="1446192603">
      <w:bodyDiv w:val="1"/>
      <w:marLeft w:val="0"/>
      <w:marRight w:val="0"/>
      <w:marTop w:val="0"/>
      <w:marBottom w:val="0"/>
      <w:divBdr>
        <w:top w:val="none" w:sz="0" w:space="0" w:color="auto"/>
        <w:left w:val="none" w:sz="0" w:space="0" w:color="auto"/>
        <w:bottom w:val="none" w:sz="0" w:space="0" w:color="auto"/>
        <w:right w:val="none" w:sz="0" w:space="0" w:color="auto"/>
      </w:divBdr>
    </w:div>
    <w:div w:id="1447119549">
      <w:bodyDiv w:val="1"/>
      <w:marLeft w:val="0"/>
      <w:marRight w:val="0"/>
      <w:marTop w:val="0"/>
      <w:marBottom w:val="0"/>
      <w:divBdr>
        <w:top w:val="none" w:sz="0" w:space="0" w:color="auto"/>
        <w:left w:val="none" w:sz="0" w:space="0" w:color="auto"/>
        <w:bottom w:val="none" w:sz="0" w:space="0" w:color="auto"/>
        <w:right w:val="none" w:sz="0" w:space="0" w:color="auto"/>
      </w:divBdr>
    </w:div>
    <w:div w:id="1448962133">
      <w:bodyDiv w:val="1"/>
      <w:marLeft w:val="0"/>
      <w:marRight w:val="0"/>
      <w:marTop w:val="0"/>
      <w:marBottom w:val="0"/>
      <w:divBdr>
        <w:top w:val="none" w:sz="0" w:space="0" w:color="auto"/>
        <w:left w:val="none" w:sz="0" w:space="0" w:color="auto"/>
        <w:bottom w:val="none" w:sz="0" w:space="0" w:color="auto"/>
        <w:right w:val="none" w:sz="0" w:space="0" w:color="auto"/>
      </w:divBdr>
    </w:div>
    <w:div w:id="1449858860">
      <w:bodyDiv w:val="1"/>
      <w:marLeft w:val="0"/>
      <w:marRight w:val="0"/>
      <w:marTop w:val="0"/>
      <w:marBottom w:val="0"/>
      <w:divBdr>
        <w:top w:val="none" w:sz="0" w:space="0" w:color="auto"/>
        <w:left w:val="none" w:sz="0" w:space="0" w:color="auto"/>
        <w:bottom w:val="none" w:sz="0" w:space="0" w:color="auto"/>
        <w:right w:val="none" w:sz="0" w:space="0" w:color="auto"/>
      </w:divBdr>
    </w:div>
    <w:div w:id="1450666870">
      <w:bodyDiv w:val="1"/>
      <w:marLeft w:val="0"/>
      <w:marRight w:val="0"/>
      <w:marTop w:val="0"/>
      <w:marBottom w:val="0"/>
      <w:divBdr>
        <w:top w:val="none" w:sz="0" w:space="0" w:color="auto"/>
        <w:left w:val="none" w:sz="0" w:space="0" w:color="auto"/>
        <w:bottom w:val="none" w:sz="0" w:space="0" w:color="auto"/>
        <w:right w:val="none" w:sz="0" w:space="0" w:color="auto"/>
      </w:divBdr>
    </w:div>
    <w:div w:id="1451508839">
      <w:bodyDiv w:val="1"/>
      <w:marLeft w:val="0"/>
      <w:marRight w:val="0"/>
      <w:marTop w:val="0"/>
      <w:marBottom w:val="0"/>
      <w:divBdr>
        <w:top w:val="none" w:sz="0" w:space="0" w:color="auto"/>
        <w:left w:val="none" w:sz="0" w:space="0" w:color="auto"/>
        <w:bottom w:val="none" w:sz="0" w:space="0" w:color="auto"/>
        <w:right w:val="none" w:sz="0" w:space="0" w:color="auto"/>
      </w:divBdr>
    </w:div>
    <w:div w:id="1451584919">
      <w:bodyDiv w:val="1"/>
      <w:marLeft w:val="0"/>
      <w:marRight w:val="0"/>
      <w:marTop w:val="0"/>
      <w:marBottom w:val="0"/>
      <w:divBdr>
        <w:top w:val="none" w:sz="0" w:space="0" w:color="auto"/>
        <w:left w:val="none" w:sz="0" w:space="0" w:color="auto"/>
        <w:bottom w:val="none" w:sz="0" w:space="0" w:color="auto"/>
        <w:right w:val="none" w:sz="0" w:space="0" w:color="auto"/>
      </w:divBdr>
    </w:div>
    <w:div w:id="1451971064">
      <w:bodyDiv w:val="1"/>
      <w:marLeft w:val="0"/>
      <w:marRight w:val="0"/>
      <w:marTop w:val="0"/>
      <w:marBottom w:val="0"/>
      <w:divBdr>
        <w:top w:val="none" w:sz="0" w:space="0" w:color="auto"/>
        <w:left w:val="none" w:sz="0" w:space="0" w:color="auto"/>
        <w:bottom w:val="none" w:sz="0" w:space="0" w:color="auto"/>
        <w:right w:val="none" w:sz="0" w:space="0" w:color="auto"/>
      </w:divBdr>
    </w:div>
    <w:div w:id="1452237417">
      <w:bodyDiv w:val="1"/>
      <w:marLeft w:val="0"/>
      <w:marRight w:val="0"/>
      <w:marTop w:val="0"/>
      <w:marBottom w:val="0"/>
      <w:divBdr>
        <w:top w:val="none" w:sz="0" w:space="0" w:color="auto"/>
        <w:left w:val="none" w:sz="0" w:space="0" w:color="auto"/>
        <w:bottom w:val="none" w:sz="0" w:space="0" w:color="auto"/>
        <w:right w:val="none" w:sz="0" w:space="0" w:color="auto"/>
      </w:divBdr>
    </w:div>
    <w:div w:id="1454860147">
      <w:bodyDiv w:val="1"/>
      <w:marLeft w:val="0"/>
      <w:marRight w:val="0"/>
      <w:marTop w:val="0"/>
      <w:marBottom w:val="0"/>
      <w:divBdr>
        <w:top w:val="none" w:sz="0" w:space="0" w:color="auto"/>
        <w:left w:val="none" w:sz="0" w:space="0" w:color="auto"/>
        <w:bottom w:val="none" w:sz="0" w:space="0" w:color="auto"/>
        <w:right w:val="none" w:sz="0" w:space="0" w:color="auto"/>
      </w:divBdr>
    </w:div>
    <w:div w:id="1455370799">
      <w:bodyDiv w:val="1"/>
      <w:marLeft w:val="0"/>
      <w:marRight w:val="0"/>
      <w:marTop w:val="0"/>
      <w:marBottom w:val="0"/>
      <w:divBdr>
        <w:top w:val="none" w:sz="0" w:space="0" w:color="auto"/>
        <w:left w:val="none" w:sz="0" w:space="0" w:color="auto"/>
        <w:bottom w:val="none" w:sz="0" w:space="0" w:color="auto"/>
        <w:right w:val="none" w:sz="0" w:space="0" w:color="auto"/>
      </w:divBdr>
    </w:div>
    <w:div w:id="1456681346">
      <w:bodyDiv w:val="1"/>
      <w:marLeft w:val="0"/>
      <w:marRight w:val="0"/>
      <w:marTop w:val="0"/>
      <w:marBottom w:val="0"/>
      <w:divBdr>
        <w:top w:val="none" w:sz="0" w:space="0" w:color="auto"/>
        <w:left w:val="none" w:sz="0" w:space="0" w:color="auto"/>
        <w:bottom w:val="none" w:sz="0" w:space="0" w:color="auto"/>
        <w:right w:val="none" w:sz="0" w:space="0" w:color="auto"/>
      </w:divBdr>
    </w:div>
    <w:div w:id="1458068136">
      <w:bodyDiv w:val="1"/>
      <w:marLeft w:val="0"/>
      <w:marRight w:val="0"/>
      <w:marTop w:val="0"/>
      <w:marBottom w:val="0"/>
      <w:divBdr>
        <w:top w:val="none" w:sz="0" w:space="0" w:color="auto"/>
        <w:left w:val="none" w:sz="0" w:space="0" w:color="auto"/>
        <w:bottom w:val="none" w:sz="0" w:space="0" w:color="auto"/>
        <w:right w:val="none" w:sz="0" w:space="0" w:color="auto"/>
      </w:divBdr>
    </w:div>
    <w:div w:id="1458644784">
      <w:bodyDiv w:val="1"/>
      <w:marLeft w:val="0"/>
      <w:marRight w:val="0"/>
      <w:marTop w:val="0"/>
      <w:marBottom w:val="0"/>
      <w:divBdr>
        <w:top w:val="none" w:sz="0" w:space="0" w:color="auto"/>
        <w:left w:val="none" w:sz="0" w:space="0" w:color="auto"/>
        <w:bottom w:val="none" w:sz="0" w:space="0" w:color="auto"/>
        <w:right w:val="none" w:sz="0" w:space="0" w:color="auto"/>
      </w:divBdr>
    </w:div>
    <w:div w:id="1458797703">
      <w:bodyDiv w:val="1"/>
      <w:marLeft w:val="0"/>
      <w:marRight w:val="0"/>
      <w:marTop w:val="0"/>
      <w:marBottom w:val="0"/>
      <w:divBdr>
        <w:top w:val="none" w:sz="0" w:space="0" w:color="auto"/>
        <w:left w:val="none" w:sz="0" w:space="0" w:color="auto"/>
        <w:bottom w:val="none" w:sz="0" w:space="0" w:color="auto"/>
        <w:right w:val="none" w:sz="0" w:space="0" w:color="auto"/>
      </w:divBdr>
    </w:div>
    <w:div w:id="1459110717">
      <w:bodyDiv w:val="1"/>
      <w:marLeft w:val="0"/>
      <w:marRight w:val="0"/>
      <w:marTop w:val="0"/>
      <w:marBottom w:val="0"/>
      <w:divBdr>
        <w:top w:val="none" w:sz="0" w:space="0" w:color="auto"/>
        <w:left w:val="none" w:sz="0" w:space="0" w:color="auto"/>
        <w:bottom w:val="none" w:sz="0" w:space="0" w:color="auto"/>
        <w:right w:val="none" w:sz="0" w:space="0" w:color="auto"/>
      </w:divBdr>
    </w:div>
    <w:div w:id="1462571052">
      <w:bodyDiv w:val="1"/>
      <w:marLeft w:val="0"/>
      <w:marRight w:val="0"/>
      <w:marTop w:val="0"/>
      <w:marBottom w:val="0"/>
      <w:divBdr>
        <w:top w:val="none" w:sz="0" w:space="0" w:color="auto"/>
        <w:left w:val="none" w:sz="0" w:space="0" w:color="auto"/>
        <w:bottom w:val="none" w:sz="0" w:space="0" w:color="auto"/>
        <w:right w:val="none" w:sz="0" w:space="0" w:color="auto"/>
      </w:divBdr>
    </w:div>
    <w:div w:id="1462990727">
      <w:bodyDiv w:val="1"/>
      <w:marLeft w:val="0"/>
      <w:marRight w:val="0"/>
      <w:marTop w:val="0"/>
      <w:marBottom w:val="0"/>
      <w:divBdr>
        <w:top w:val="none" w:sz="0" w:space="0" w:color="auto"/>
        <w:left w:val="none" w:sz="0" w:space="0" w:color="auto"/>
        <w:bottom w:val="none" w:sz="0" w:space="0" w:color="auto"/>
        <w:right w:val="none" w:sz="0" w:space="0" w:color="auto"/>
      </w:divBdr>
    </w:div>
    <w:div w:id="1463235433">
      <w:bodyDiv w:val="1"/>
      <w:marLeft w:val="0"/>
      <w:marRight w:val="0"/>
      <w:marTop w:val="0"/>
      <w:marBottom w:val="0"/>
      <w:divBdr>
        <w:top w:val="none" w:sz="0" w:space="0" w:color="auto"/>
        <w:left w:val="none" w:sz="0" w:space="0" w:color="auto"/>
        <w:bottom w:val="none" w:sz="0" w:space="0" w:color="auto"/>
        <w:right w:val="none" w:sz="0" w:space="0" w:color="auto"/>
      </w:divBdr>
    </w:div>
    <w:div w:id="1463766636">
      <w:bodyDiv w:val="1"/>
      <w:marLeft w:val="0"/>
      <w:marRight w:val="0"/>
      <w:marTop w:val="0"/>
      <w:marBottom w:val="0"/>
      <w:divBdr>
        <w:top w:val="none" w:sz="0" w:space="0" w:color="auto"/>
        <w:left w:val="none" w:sz="0" w:space="0" w:color="auto"/>
        <w:bottom w:val="none" w:sz="0" w:space="0" w:color="auto"/>
        <w:right w:val="none" w:sz="0" w:space="0" w:color="auto"/>
      </w:divBdr>
    </w:div>
    <w:div w:id="1465925643">
      <w:bodyDiv w:val="1"/>
      <w:marLeft w:val="0"/>
      <w:marRight w:val="0"/>
      <w:marTop w:val="0"/>
      <w:marBottom w:val="0"/>
      <w:divBdr>
        <w:top w:val="none" w:sz="0" w:space="0" w:color="auto"/>
        <w:left w:val="none" w:sz="0" w:space="0" w:color="auto"/>
        <w:bottom w:val="none" w:sz="0" w:space="0" w:color="auto"/>
        <w:right w:val="none" w:sz="0" w:space="0" w:color="auto"/>
      </w:divBdr>
    </w:div>
    <w:div w:id="1466195058">
      <w:bodyDiv w:val="1"/>
      <w:marLeft w:val="0"/>
      <w:marRight w:val="0"/>
      <w:marTop w:val="0"/>
      <w:marBottom w:val="0"/>
      <w:divBdr>
        <w:top w:val="none" w:sz="0" w:space="0" w:color="auto"/>
        <w:left w:val="none" w:sz="0" w:space="0" w:color="auto"/>
        <w:bottom w:val="none" w:sz="0" w:space="0" w:color="auto"/>
        <w:right w:val="none" w:sz="0" w:space="0" w:color="auto"/>
      </w:divBdr>
    </w:div>
    <w:div w:id="1468205257">
      <w:bodyDiv w:val="1"/>
      <w:marLeft w:val="0"/>
      <w:marRight w:val="0"/>
      <w:marTop w:val="0"/>
      <w:marBottom w:val="0"/>
      <w:divBdr>
        <w:top w:val="none" w:sz="0" w:space="0" w:color="auto"/>
        <w:left w:val="none" w:sz="0" w:space="0" w:color="auto"/>
        <w:bottom w:val="none" w:sz="0" w:space="0" w:color="auto"/>
        <w:right w:val="none" w:sz="0" w:space="0" w:color="auto"/>
      </w:divBdr>
    </w:div>
    <w:div w:id="1469976841">
      <w:bodyDiv w:val="1"/>
      <w:marLeft w:val="0"/>
      <w:marRight w:val="0"/>
      <w:marTop w:val="0"/>
      <w:marBottom w:val="0"/>
      <w:divBdr>
        <w:top w:val="none" w:sz="0" w:space="0" w:color="auto"/>
        <w:left w:val="none" w:sz="0" w:space="0" w:color="auto"/>
        <w:bottom w:val="none" w:sz="0" w:space="0" w:color="auto"/>
        <w:right w:val="none" w:sz="0" w:space="0" w:color="auto"/>
      </w:divBdr>
    </w:div>
    <w:div w:id="1470702920">
      <w:bodyDiv w:val="1"/>
      <w:marLeft w:val="0"/>
      <w:marRight w:val="0"/>
      <w:marTop w:val="0"/>
      <w:marBottom w:val="0"/>
      <w:divBdr>
        <w:top w:val="none" w:sz="0" w:space="0" w:color="auto"/>
        <w:left w:val="none" w:sz="0" w:space="0" w:color="auto"/>
        <w:bottom w:val="none" w:sz="0" w:space="0" w:color="auto"/>
        <w:right w:val="none" w:sz="0" w:space="0" w:color="auto"/>
      </w:divBdr>
    </w:div>
    <w:div w:id="1476947246">
      <w:bodyDiv w:val="1"/>
      <w:marLeft w:val="0"/>
      <w:marRight w:val="0"/>
      <w:marTop w:val="0"/>
      <w:marBottom w:val="0"/>
      <w:divBdr>
        <w:top w:val="none" w:sz="0" w:space="0" w:color="auto"/>
        <w:left w:val="none" w:sz="0" w:space="0" w:color="auto"/>
        <w:bottom w:val="none" w:sz="0" w:space="0" w:color="auto"/>
        <w:right w:val="none" w:sz="0" w:space="0" w:color="auto"/>
      </w:divBdr>
    </w:div>
    <w:div w:id="1477529905">
      <w:bodyDiv w:val="1"/>
      <w:marLeft w:val="0"/>
      <w:marRight w:val="0"/>
      <w:marTop w:val="0"/>
      <w:marBottom w:val="0"/>
      <w:divBdr>
        <w:top w:val="none" w:sz="0" w:space="0" w:color="auto"/>
        <w:left w:val="none" w:sz="0" w:space="0" w:color="auto"/>
        <w:bottom w:val="none" w:sz="0" w:space="0" w:color="auto"/>
        <w:right w:val="none" w:sz="0" w:space="0" w:color="auto"/>
      </w:divBdr>
    </w:div>
    <w:div w:id="1478301214">
      <w:bodyDiv w:val="1"/>
      <w:marLeft w:val="0"/>
      <w:marRight w:val="0"/>
      <w:marTop w:val="0"/>
      <w:marBottom w:val="0"/>
      <w:divBdr>
        <w:top w:val="none" w:sz="0" w:space="0" w:color="auto"/>
        <w:left w:val="none" w:sz="0" w:space="0" w:color="auto"/>
        <w:bottom w:val="none" w:sz="0" w:space="0" w:color="auto"/>
        <w:right w:val="none" w:sz="0" w:space="0" w:color="auto"/>
      </w:divBdr>
    </w:div>
    <w:div w:id="1481386582">
      <w:bodyDiv w:val="1"/>
      <w:marLeft w:val="0"/>
      <w:marRight w:val="0"/>
      <w:marTop w:val="0"/>
      <w:marBottom w:val="0"/>
      <w:divBdr>
        <w:top w:val="none" w:sz="0" w:space="0" w:color="auto"/>
        <w:left w:val="none" w:sz="0" w:space="0" w:color="auto"/>
        <w:bottom w:val="none" w:sz="0" w:space="0" w:color="auto"/>
        <w:right w:val="none" w:sz="0" w:space="0" w:color="auto"/>
      </w:divBdr>
    </w:div>
    <w:div w:id="1483741323">
      <w:bodyDiv w:val="1"/>
      <w:marLeft w:val="0"/>
      <w:marRight w:val="0"/>
      <w:marTop w:val="0"/>
      <w:marBottom w:val="0"/>
      <w:divBdr>
        <w:top w:val="none" w:sz="0" w:space="0" w:color="auto"/>
        <w:left w:val="none" w:sz="0" w:space="0" w:color="auto"/>
        <w:bottom w:val="none" w:sz="0" w:space="0" w:color="auto"/>
        <w:right w:val="none" w:sz="0" w:space="0" w:color="auto"/>
      </w:divBdr>
    </w:div>
    <w:div w:id="1484852745">
      <w:bodyDiv w:val="1"/>
      <w:marLeft w:val="0"/>
      <w:marRight w:val="0"/>
      <w:marTop w:val="0"/>
      <w:marBottom w:val="0"/>
      <w:divBdr>
        <w:top w:val="none" w:sz="0" w:space="0" w:color="auto"/>
        <w:left w:val="none" w:sz="0" w:space="0" w:color="auto"/>
        <w:bottom w:val="none" w:sz="0" w:space="0" w:color="auto"/>
        <w:right w:val="none" w:sz="0" w:space="0" w:color="auto"/>
      </w:divBdr>
    </w:div>
    <w:div w:id="1485314705">
      <w:bodyDiv w:val="1"/>
      <w:marLeft w:val="0"/>
      <w:marRight w:val="0"/>
      <w:marTop w:val="0"/>
      <w:marBottom w:val="0"/>
      <w:divBdr>
        <w:top w:val="none" w:sz="0" w:space="0" w:color="auto"/>
        <w:left w:val="none" w:sz="0" w:space="0" w:color="auto"/>
        <w:bottom w:val="none" w:sz="0" w:space="0" w:color="auto"/>
        <w:right w:val="none" w:sz="0" w:space="0" w:color="auto"/>
      </w:divBdr>
    </w:div>
    <w:div w:id="1486623093">
      <w:bodyDiv w:val="1"/>
      <w:marLeft w:val="0"/>
      <w:marRight w:val="0"/>
      <w:marTop w:val="0"/>
      <w:marBottom w:val="0"/>
      <w:divBdr>
        <w:top w:val="none" w:sz="0" w:space="0" w:color="auto"/>
        <w:left w:val="none" w:sz="0" w:space="0" w:color="auto"/>
        <w:bottom w:val="none" w:sz="0" w:space="0" w:color="auto"/>
        <w:right w:val="none" w:sz="0" w:space="0" w:color="auto"/>
      </w:divBdr>
    </w:div>
    <w:div w:id="1487740015">
      <w:bodyDiv w:val="1"/>
      <w:marLeft w:val="0"/>
      <w:marRight w:val="0"/>
      <w:marTop w:val="0"/>
      <w:marBottom w:val="0"/>
      <w:divBdr>
        <w:top w:val="none" w:sz="0" w:space="0" w:color="auto"/>
        <w:left w:val="none" w:sz="0" w:space="0" w:color="auto"/>
        <w:bottom w:val="none" w:sz="0" w:space="0" w:color="auto"/>
        <w:right w:val="none" w:sz="0" w:space="0" w:color="auto"/>
      </w:divBdr>
    </w:div>
    <w:div w:id="1489902196">
      <w:bodyDiv w:val="1"/>
      <w:marLeft w:val="0"/>
      <w:marRight w:val="0"/>
      <w:marTop w:val="0"/>
      <w:marBottom w:val="0"/>
      <w:divBdr>
        <w:top w:val="none" w:sz="0" w:space="0" w:color="auto"/>
        <w:left w:val="none" w:sz="0" w:space="0" w:color="auto"/>
        <w:bottom w:val="none" w:sz="0" w:space="0" w:color="auto"/>
        <w:right w:val="none" w:sz="0" w:space="0" w:color="auto"/>
      </w:divBdr>
    </w:div>
    <w:div w:id="1492136805">
      <w:bodyDiv w:val="1"/>
      <w:marLeft w:val="0"/>
      <w:marRight w:val="0"/>
      <w:marTop w:val="0"/>
      <w:marBottom w:val="0"/>
      <w:divBdr>
        <w:top w:val="none" w:sz="0" w:space="0" w:color="auto"/>
        <w:left w:val="none" w:sz="0" w:space="0" w:color="auto"/>
        <w:bottom w:val="none" w:sz="0" w:space="0" w:color="auto"/>
        <w:right w:val="none" w:sz="0" w:space="0" w:color="auto"/>
      </w:divBdr>
    </w:div>
    <w:div w:id="1493984000">
      <w:bodyDiv w:val="1"/>
      <w:marLeft w:val="0"/>
      <w:marRight w:val="0"/>
      <w:marTop w:val="0"/>
      <w:marBottom w:val="0"/>
      <w:divBdr>
        <w:top w:val="none" w:sz="0" w:space="0" w:color="auto"/>
        <w:left w:val="none" w:sz="0" w:space="0" w:color="auto"/>
        <w:bottom w:val="none" w:sz="0" w:space="0" w:color="auto"/>
        <w:right w:val="none" w:sz="0" w:space="0" w:color="auto"/>
      </w:divBdr>
    </w:div>
    <w:div w:id="1494490830">
      <w:bodyDiv w:val="1"/>
      <w:marLeft w:val="0"/>
      <w:marRight w:val="0"/>
      <w:marTop w:val="0"/>
      <w:marBottom w:val="0"/>
      <w:divBdr>
        <w:top w:val="none" w:sz="0" w:space="0" w:color="auto"/>
        <w:left w:val="none" w:sz="0" w:space="0" w:color="auto"/>
        <w:bottom w:val="none" w:sz="0" w:space="0" w:color="auto"/>
        <w:right w:val="none" w:sz="0" w:space="0" w:color="auto"/>
      </w:divBdr>
    </w:div>
    <w:div w:id="1494494313">
      <w:bodyDiv w:val="1"/>
      <w:marLeft w:val="0"/>
      <w:marRight w:val="0"/>
      <w:marTop w:val="0"/>
      <w:marBottom w:val="0"/>
      <w:divBdr>
        <w:top w:val="none" w:sz="0" w:space="0" w:color="auto"/>
        <w:left w:val="none" w:sz="0" w:space="0" w:color="auto"/>
        <w:bottom w:val="none" w:sz="0" w:space="0" w:color="auto"/>
        <w:right w:val="none" w:sz="0" w:space="0" w:color="auto"/>
      </w:divBdr>
    </w:div>
    <w:div w:id="1494566597">
      <w:bodyDiv w:val="1"/>
      <w:marLeft w:val="0"/>
      <w:marRight w:val="0"/>
      <w:marTop w:val="0"/>
      <w:marBottom w:val="0"/>
      <w:divBdr>
        <w:top w:val="none" w:sz="0" w:space="0" w:color="auto"/>
        <w:left w:val="none" w:sz="0" w:space="0" w:color="auto"/>
        <w:bottom w:val="none" w:sz="0" w:space="0" w:color="auto"/>
        <w:right w:val="none" w:sz="0" w:space="0" w:color="auto"/>
      </w:divBdr>
    </w:div>
    <w:div w:id="1495410571">
      <w:bodyDiv w:val="1"/>
      <w:marLeft w:val="0"/>
      <w:marRight w:val="0"/>
      <w:marTop w:val="0"/>
      <w:marBottom w:val="0"/>
      <w:divBdr>
        <w:top w:val="none" w:sz="0" w:space="0" w:color="auto"/>
        <w:left w:val="none" w:sz="0" w:space="0" w:color="auto"/>
        <w:bottom w:val="none" w:sz="0" w:space="0" w:color="auto"/>
        <w:right w:val="none" w:sz="0" w:space="0" w:color="auto"/>
      </w:divBdr>
    </w:div>
    <w:div w:id="1502239966">
      <w:bodyDiv w:val="1"/>
      <w:marLeft w:val="0"/>
      <w:marRight w:val="0"/>
      <w:marTop w:val="0"/>
      <w:marBottom w:val="0"/>
      <w:divBdr>
        <w:top w:val="none" w:sz="0" w:space="0" w:color="auto"/>
        <w:left w:val="none" w:sz="0" w:space="0" w:color="auto"/>
        <w:bottom w:val="none" w:sz="0" w:space="0" w:color="auto"/>
        <w:right w:val="none" w:sz="0" w:space="0" w:color="auto"/>
      </w:divBdr>
    </w:div>
    <w:div w:id="1502282364">
      <w:bodyDiv w:val="1"/>
      <w:marLeft w:val="0"/>
      <w:marRight w:val="0"/>
      <w:marTop w:val="0"/>
      <w:marBottom w:val="0"/>
      <w:divBdr>
        <w:top w:val="none" w:sz="0" w:space="0" w:color="auto"/>
        <w:left w:val="none" w:sz="0" w:space="0" w:color="auto"/>
        <w:bottom w:val="none" w:sz="0" w:space="0" w:color="auto"/>
        <w:right w:val="none" w:sz="0" w:space="0" w:color="auto"/>
      </w:divBdr>
    </w:div>
    <w:div w:id="1510410134">
      <w:bodyDiv w:val="1"/>
      <w:marLeft w:val="0"/>
      <w:marRight w:val="0"/>
      <w:marTop w:val="0"/>
      <w:marBottom w:val="0"/>
      <w:divBdr>
        <w:top w:val="none" w:sz="0" w:space="0" w:color="auto"/>
        <w:left w:val="none" w:sz="0" w:space="0" w:color="auto"/>
        <w:bottom w:val="none" w:sz="0" w:space="0" w:color="auto"/>
        <w:right w:val="none" w:sz="0" w:space="0" w:color="auto"/>
      </w:divBdr>
    </w:div>
    <w:div w:id="1510558640">
      <w:bodyDiv w:val="1"/>
      <w:marLeft w:val="0"/>
      <w:marRight w:val="0"/>
      <w:marTop w:val="0"/>
      <w:marBottom w:val="0"/>
      <w:divBdr>
        <w:top w:val="none" w:sz="0" w:space="0" w:color="auto"/>
        <w:left w:val="none" w:sz="0" w:space="0" w:color="auto"/>
        <w:bottom w:val="none" w:sz="0" w:space="0" w:color="auto"/>
        <w:right w:val="none" w:sz="0" w:space="0" w:color="auto"/>
      </w:divBdr>
    </w:div>
    <w:div w:id="1512183150">
      <w:bodyDiv w:val="1"/>
      <w:marLeft w:val="0"/>
      <w:marRight w:val="0"/>
      <w:marTop w:val="0"/>
      <w:marBottom w:val="0"/>
      <w:divBdr>
        <w:top w:val="none" w:sz="0" w:space="0" w:color="auto"/>
        <w:left w:val="none" w:sz="0" w:space="0" w:color="auto"/>
        <w:bottom w:val="none" w:sz="0" w:space="0" w:color="auto"/>
        <w:right w:val="none" w:sz="0" w:space="0" w:color="auto"/>
      </w:divBdr>
    </w:div>
    <w:div w:id="1514298293">
      <w:bodyDiv w:val="1"/>
      <w:marLeft w:val="0"/>
      <w:marRight w:val="0"/>
      <w:marTop w:val="0"/>
      <w:marBottom w:val="0"/>
      <w:divBdr>
        <w:top w:val="none" w:sz="0" w:space="0" w:color="auto"/>
        <w:left w:val="none" w:sz="0" w:space="0" w:color="auto"/>
        <w:bottom w:val="none" w:sz="0" w:space="0" w:color="auto"/>
        <w:right w:val="none" w:sz="0" w:space="0" w:color="auto"/>
      </w:divBdr>
    </w:div>
    <w:div w:id="1518496900">
      <w:bodyDiv w:val="1"/>
      <w:marLeft w:val="0"/>
      <w:marRight w:val="0"/>
      <w:marTop w:val="0"/>
      <w:marBottom w:val="0"/>
      <w:divBdr>
        <w:top w:val="none" w:sz="0" w:space="0" w:color="auto"/>
        <w:left w:val="none" w:sz="0" w:space="0" w:color="auto"/>
        <w:bottom w:val="none" w:sz="0" w:space="0" w:color="auto"/>
        <w:right w:val="none" w:sz="0" w:space="0" w:color="auto"/>
      </w:divBdr>
    </w:div>
    <w:div w:id="1518690919">
      <w:bodyDiv w:val="1"/>
      <w:marLeft w:val="0"/>
      <w:marRight w:val="0"/>
      <w:marTop w:val="0"/>
      <w:marBottom w:val="0"/>
      <w:divBdr>
        <w:top w:val="none" w:sz="0" w:space="0" w:color="auto"/>
        <w:left w:val="none" w:sz="0" w:space="0" w:color="auto"/>
        <w:bottom w:val="none" w:sz="0" w:space="0" w:color="auto"/>
        <w:right w:val="none" w:sz="0" w:space="0" w:color="auto"/>
      </w:divBdr>
    </w:div>
    <w:div w:id="1519586655">
      <w:bodyDiv w:val="1"/>
      <w:marLeft w:val="0"/>
      <w:marRight w:val="0"/>
      <w:marTop w:val="0"/>
      <w:marBottom w:val="0"/>
      <w:divBdr>
        <w:top w:val="none" w:sz="0" w:space="0" w:color="auto"/>
        <w:left w:val="none" w:sz="0" w:space="0" w:color="auto"/>
        <w:bottom w:val="none" w:sz="0" w:space="0" w:color="auto"/>
        <w:right w:val="none" w:sz="0" w:space="0" w:color="auto"/>
      </w:divBdr>
    </w:div>
    <w:div w:id="1521045543">
      <w:bodyDiv w:val="1"/>
      <w:marLeft w:val="0"/>
      <w:marRight w:val="0"/>
      <w:marTop w:val="0"/>
      <w:marBottom w:val="0"/>
      <w:divBdr>
        <w:top w:val="none" w:sz="0" w:space="0" w:color="auto"/>
        <w:left w:val="none" w:sz="0" w:space="0" w:color="auto"/>
        <w:bottom w:val="none" w:sz="0" w:space="0" w:color="auto"/>
        <w:right w:val="none" w:sz="0" w:space="0" w:color="auto"/>
      </w:divBdr>
    </w:div>
    <w:div w:id="1521167454">
      <w:bodyDiv w:val="1"/>
      <w:marLeft w:val="0"/>
      <w:marRight w:val="0"/>
      <w:marTop w:val="0"/>
      <w:marBottom w:val="0"/>
      <w:divBdr>
        <w:top w:val="none" w:sz="0" w:space="0" w:color="auto"/>
        <w:left w:val="none" w:sz="0" w:space="0" w:color="auto"/>
        <w:bottom w:val="none" w:sz="0" w:space="0" w:color="auto"/>
        <w:right w:val="none" w:sz="0" w:space="0" w:color="auto"/>
      </w:divBdr>
    </w:div>
    <w:div w:id="1522162738">
      <w:bodyDiv w:val="1"/>
      <w:marLeft w:val="0"/>
      <w:marRight w:val="0"/>
      <w:marTop w:val="0"/>
      <w:marBottom w:val="0"/>
      <w:divBdr>
        <w:top w:val="none" w:sz="0" w:space="0" w:color="auto"/>
        <w:left w:val="none" w:sz="0" w:space="0" w:color="auto"/>
        <w:bottom w:val="none" w:sz="0" w:space="0" w:color="auto"/>
        <w:right w:val="none" w:sz="0" w:space="0" w:color="auto"/>
      </w:divBdr>
    </w:div>
    <w:div w:id="1522403114">
      <w:bodyDiv w:val="1"/>
      <w:marLeft w:val="0"/>
      <w:marRight w:val="0"/>
      <w:marTop w:val="0"/>
      <w:marBottom w:val="0"/>
      <w:divBdr>
        <w:top w:val="none" w:sz="0" w:space="0" w:color="auto"/>
        <w:left w:val="none" w:sz="0" w:space="0" w:color="auto"/>
        <w:bottom w:val="none" w:sz="0" w:space="0" w:color="auto"/>
        <w:right w:val="none" w:sz="0" w:space="0" w:color="auto"/>
      </w:divBdr>
    </w:div>
    <w:div w:id="1522432099">
      <w:bodyDiv w:val="1"/>
      <w:marLeft w:val="0"/>
      <w:marRight w:val="0"/>
      <w:marTop w:val="0"/>
      <w:marBottom w:val="0"/>
      <w:divBdr>
        <w:top w:val="none" w:sz="0" w:space="0" w:color="auto"/>
        <w:left w:val="none" w:sz="0" w:space="0" w:color="auto"/>
        <w:bottom w:val="none" w:sz="0" w:space="0" w:color="auto"/>
        <w:right w:val="none" w:sz="0" w:space="0" w:color="auto"/>
      </w:divBdr>
    </w:div>
    <w:div w:id="1522623046">
      <w:bodyDiv w:val="1"/>
      <w:marLeft w:val="0"/>
      <w:marRight w:val="0"/>
      <w:marTop w:val="0"/>
      <w:marBottom w:val="0"/>
      <w:divBdr>
        <w:top w:val="none" w:sz="0" w:space="0" w:color="auto"/>
        <w:left w:val="none" w:sz="0" w:space="0" w:color="auto"/>
        <w:bottom w:val="none" w:sz="0" w:space="0" w:color="auto"/>
        <w:right w:val="none" w:sz="0" w:space="0" w:color="auto"/>
      </w:divBdr>
    </w:div>
    <w:div w:id="1523010102">
      <w:bodyDiv w:val="1"/>
      <w:marLeft w:val="0"/>
      <w:marRight w:val="0"/>
      <w:marTop w:val="0"/>
      <w:marBottom w:val="0"/>
      <w:divBdr>
        <w:top w:val="none" w:sz="0" w:space="0" w:color="auto"/>
        <w:left w:val="none" w:sz="0" w:space="0" w:color="auto"/>
        <w:bottom w:val="none" w:sz="0" w:space="0" w:color="auto"/>
        <w:right w:val="none" w:sz="0" w:space="0" w:color="auto"/>
      </w:divBdr>
    </w:div>
    <w:div w:id="1523669691">
      <w:bodyDiv w:val="1"/>
      <w:marLeft w:val="0"/>
      <w:marRight w:val="0"/>
      <w:marTop w:val="0"/>
      <w:marBottom w:val="0"/>
      <w:divBdr>
        <w:top w:val="none" w:sz="0" w:space="0" w:color="auto"/>
        <w:left w:val="none" w:sz="0" w:space="0" w:color="auto"/>
        <w:bottom w:val="none" w:sz="0" w:space="0" w:color="auto"/>
        <w:right w:val="none" w:sz="0" w:space="0" w:color="auto"/>
      </w:divBdr>
    </w:div>
    <w:div w:id="1524127546">
      <w:bodyDiv w:val="1"/>
      <w:marLeft w:val="0"/>
      <w:marRight w:val="0"/>
      <w:marTop w:val="0"/>
      <w:marBottom w:val="0"/>
      <w:divBdr>
        <w:top w:val="none" w:sz="0" w:space="0" w:color="auto"/>
        <w:left w:val="none" w:sz="0" w:space="0" w:color="auto"/>
        <w:bottom w:val="none" w:sz="0" w:space="0" w:color="auto"/>
        <w:right w:val="none" w:sz="0" w:space="0" w:color="auto"/>
      </w:divBdr>
    </w:div>
    <w:div w:id="1525246830">
      <w:bodyDiv w:val="1"/>
      <w:marLeft w:val="0"/>
      <w:marRight w:val="0"/>
      <w:marTop w:val="0"/>
      <w:marBottom w:val="0"/>
      <w:divBdr>
        <w:top w:val="none" w:sz="0" w:space="0" w:color="auto"/>
        <w:left w:val="none" w:sz="0" w:space="0" w:color="auto"/>
        <w:bottom w:val="none" w:sz="0" w:space="0" w:color="auto"/>
        <w:right w:val="none" w:sz="0" w:space="0" w:color="auto"/>
      </w:divBdr>
    </w:div>
    <w:div w:id="1525360612">
      <w:bodyDiv w:val="1"/>
      <w:marLeft w:val="0"/>
      <w:marRight w:val="0"/>
      <w:marTop w:val="0"/>
      <w:marBottom w:val="0"/>
      <w:divBdr>
        <w:top w:val="none" w:sz="0" w:space="0" w:color="auto"/>
        <w:left w:val="none" w:sz="0" w:space="0" w:color="auto"/>
        <w:bottom w:val="none" w:sz="0" w:space="0" w:color="auto"/>
        <w:right w:val="none" w:sz="0" w:space="0" w:color="auto"/>
      </w:divBdr>
    </w:div>
    <w:div w:id="1525635941">
      <w:bodyDiv w:val="1"/>
      <w:marLeft w:val="0"/>
      <w:marRight w:val="0"/>
      <w:marTop w:val="0"/>
      <w:marBottom w:val="0"/>
      <w:divBdr>
        <w:top w:val="none" w:sz="0" w:space="0" w:color="auto"/>
        <w:left w:val="none" w:sz="0" w:space="0" w:color="auto"/>
        <w:bottom w:val="none" w:sz="0" w:space="0" w:color="auto"/>
        <w:right w:val="none" w:sz="0" w:space="0" w:color="auto"/>
      </w:divBdr>
    </w:div>
    <w:div w:id="1526208372">
      <w:bodyDiv w:val="1"/>
      <w:marLeft w:val="0"/>
      <w:marRight w:val="0"/>
      <w:marTop w:val="0"/>
      <w:marBottom w:val="0"/>
      <w:divBdr>
        <w:top w:val="none" w:sz="0" w:space="0" w:color="auto"/>
        <w:left w:val="none" w:sz="0" w:space="0" w:color="auto"/>
        <w:bottom w:val="none" w:sz="0" w:space="0" w:color="auto"/>
        <w:right w:val="none" w:sz="0" w:space="0" w:color="auto"/>
      </w:divBdr>
    </w:div>
    <w:div w:id="1526359156">
      <w:bodyDiv w:val="1"/>
      <w:marLeft w:val="0"/>
      <w:marRight w:val="0"/>
      <w:marTop w:val="0"/>
      <w:marBottom w:val="0"/>
      <w:divBdr>
        <w:top w:val="none" w:sz="0" w:space="0" w:color="auto"/>
        <w:left w:val="none" w:sz="0" w:space="0" w:color="auto"/>
        <w:bottom w:val="none" w:sz="0" w:space="0" w:color="auto"/>
        <w:right w:val="none" w:sz="0" w:space="0" w:color="auto"/>
      </w:divBdr>
    </w:div>
    <w:div w:id="1527911094">
      <w:bodyDiv w:val="1"/>
      <w:marLeft w:val="0"/>
      <w:marRight w:val="0"/>
      <w:marTop w:val="0"/>
      <w:marBottom w:val="0"/>
      <w:divBdr>
        <w:top w:val="none" w:sz="0" w:space="0" w:color="auto"/>
        <w:left w:val="none" w:sz="0" w:space="0" w:color="auto"/>
        <w:bottom w:val="none" w:sz="0" w:space="0" w:color="auto"/>
        <w:right w:val="none" w:sz="0" w:space="0" w:color="auto"/>
      </w:divBdr>
    </w:div>
    <w:div w:id="1528519860">
      <w:bodyDiv w:val="1"/>
      <w:marLeft w:val="0"/>
      <w:marRight w:val="0"/>
      <w:marTop w:val="0"/>
      <w:marBottom w:val="0"/>
      <w:divBdr>
        <w:top w:val="none" w:sz="0" w:space="0" w:color="auto"/>
        <w:left w:val="none" w:sz="0" w:space="0" w:color="auto"/>
        <w:bottom w:val="none" w:sz="0" w:space="0" w:color="auto"/>
        <w:right w:val="none" w:sz="0" w:space="0" w:color="auto"/>
      </w:divBdr>
    </w:div>
    <w:div w:id="1529490812">
      <w:bodyDiv w:val="1"/>
      <w:marLeft w:val="0"/>
      <w:marRight w:val="0"/>
      <w:marTop w:val="0"/>
      <w:marBottom w:val="0"/>
      <w:divBdr>
        <w:top w:val="none" w:sz="0" w:space="0" w:color="auto"/>
        <w:left w:val="none" w:sz="0" w:space="0" w:color="auto"/>
        <w:bottom w:val="none" w:sz="0" w:space="0" w:color="auto"/>
        <w:right w:val="none" w:sz="0" w:space="0" w:color="auto"/>
      </w:divBdr>
    </w:div>
    <w:div w:id="1530752500">
      <w:bodyDiv w:val="1"/>
      <w:marLeft w:val="0"/>
      <w:marRight w:val="0"/>
      <w:marTop w:val="0"/>
      <w:marBottom w:val="0"/>
      <w:divBdr>
        <w:top w:val="none" w:sz="0" w:space="0" w:color="auto"/>
        <w:left w:val="none" w:sz="0" w:space="0" w:color="auto"/>
        <w:bottom w:val="none" w:sz="0" w:space="0" w:color="auto"/>
        <w:right w:val="none" w:sz="0" w:space="0" w:color="auto"/>
      </w:divBdr>
    </w:div>
    <w:div w:id="1532914355">
      <w:bodyDiv w:val="1"/>
      <w:marLeft w:val="0"/>
      <w:marRight w:val="0"/>
      <w:marTop w:val="0"/>
      <w:marBottom w:val="0"/>
      <w:divBdr>
        <w:top w:val="none" w:sz="0" w:space="0" w:color="auto"/>
        <w:left w:val="none" w:sz="0" w:space="0" w:color="auto"/>
        <w:bottom w:val="none" w:sz="0" w:space="0" w:color="auto"/>
        <w:right w:val="none" w:sz="0" w:space="0" w:color="auto"/>
      </w:divBdr>
    </w:div>
    <w:div w:id="1535189547">
      <w:bodyDiv w:val="1"/>
      <w:marLeft w:val="0"/>
      <w:marRight w:val="0"/>
      <w:marTop w:val="0"/>
      <w:marBottom w:val="0"/>
      <w:divBdr>
        <w:top w:val="none" w:sz="0" w:space="0" w:color="auto"/>
        <w:left w:val="none" w:sz="0" w:space="0" w:color="auto"/>
        <w:bottom w:val="none" w:sz="0" w:space="0" w:color="auto"/>
        <w:right w:val="none" w:sz="0" w:space="0" w:color="auto"/>
      </w:divBdr>
    </w:div>
    <w:div w:id="1535577114">
      <w:bodyDiv w:val="1"/>
      <w:marLeft w:val="0"/>
      <w:marRight w:val="0"/>
      <w:marTop w:val="0"/>
      <w:marBottom w:val="0"/>
      <w:divBdr>
        <w:top w:val="none" w:sz="0" w:space="0" w:color="auto"/>
        <w:left w:val="none" w:sz="0" w:space="0" w:color="auto"/>
        <w:bottom w:val="none" w:sz="0" w:space="0" w:color="auto"/>
        <w:right w:val="none" w:sz="0" w:space="0" w:color="auto"/>
      </w:divBdr>
    </w:div>
    <w:div w:id="1535925854">
      <w:bodyDiv w:val="1"/>
      <w:marLeft w:val="0"/>
      <w:marRight w:val="0"/>
      <w:marTop w:val="0"/>
      <w:marBottom w:val="0"/>
      <w:divBdr>
        <w:top w:val="none" w:sz="0" w:space="0" w:color="auto"/>
        <w:left w:val="none" w:sz="0" w:space="0" w:color="auto"/>
        <w:bottom w:val="none" w:sz="0" w:space="0" w:color="auto"/>
        <w:right w:val="none" w:sz="0" w:space="0" w:color="auto"/>
      </w:divBdr>
    </w:div>
    <w:div w:id="1536699062">
      <w:bodyDiv w:val="1"/>
      <w:marLeft w:val="0"/>
      <w:marRight w:val="0"/>
      <w:marTop w:val="0"/>
      <w:marBottom w:val="0"/>
      <w:divBdr>
        <w:top w:val="none" w:sz="0" w:space="0" w:color="auto"/>
        <w:left w:val="none" w:sz="0" w:space="0" w:color="auto"/>
        <w:bottom w:val="none" w:sz="0" w:space="0" w:color="auto"/>
        <w:right w:val="none" w:sz="0" w:space="0" w:color="auto"/>
      </w:divBdr>
    </w:div>
    <w:div w:id="1537110948">
      <w:bodyDiv w:val="1"/>
      <w:marLeft w:val="0"/>
      <w:marRight w:val="0"/>
      <w:marTop w:val="0"/>
      <w:marBottom w:val="0"/>
      <w:divBdr>
        <w:top w:val="none" w:sz="0" w:space="0" w:color="auto"/>
        <w:left w:val="none" w:sz="0" w:space="0" w:color="auto"/>
        <w:bottom w:val="none" w:sz="0" w:space="0" w:color="auto"/>
        <w:right w:val="none" w:sz="0" w:space="0" w:color="auto"/>
      </w:divBdr>
    </w:div>
    <w:div w:id="1537540629">
      <w:bodyDiv w:val="1"/>
      <w:marLeft w:val="0"/>
      <w:marRight w:val="0"/>
      <w:marTop w:val="0"/>
      <w:marBottom w:val="0"/>
      <w:divBdr>
        <w:top w:val="none" w:sz="0" w:space="0" w:color="auto"/>
        <w:left w:val="none" w:sz="0" w:space="0" w:color="auto"/>
        <w:bottom w:val="none" w:sz="0" w:space="0" w:color="auto"/>
        <w:right w:val="none" w:sz="0" w:space="0" w:color="auto"/>
      </w:divBdr>
    </w:div>
    <w:div w:id="1537767094">
      <w:bodyDiv w:val="1"/>
      <w:marLeft w:val="0"/>
      <w:marRight w:val="0"/>
      <w:marTop w:val="0"/>
      <w:marBottom w:val="0"/>
      <w:divBdr>
        <w:top w:val="none" w:sz="0" w:space="0" w:color="auto"/>
        <w:left w:val="none" w:sz="0" w:space="0" w:color="auto"/>
        <w:bottom w:val="none" w:sz="0" w:space="0" w:color="auto"/>
        <w:right w:val="none" w:sz="0" w:space="0" w:color="auto"/>
      </w:divBdr>
    </w:div>
    <w:div w:id="1538002021">
      <w:bodyDiv w:val="1"/>
      <w:marLeft w:val="0"/>
      <w:marRight w:val="0"/>
      <w:marTop w:val="0"/>
      <w:marBottom w:val="0"/>
      <w:divBdr>
        <w:top w:val="none" w:sz="0" w:space="0" w:color="auto"/>
        <w:left w:val="none" w:sz="0" w:space="0" w:color="auto"/>
        <w:bottom w:val="none" w:sz="0" w:space="0" w:color="auto"/>
        <w:right w:val="none" w:sz="0" w:space="0" w:color="auto"/>
      </w:divBdr>
    </w:div>
    <w:div w:id="1539509474">
      <w:bodyDiv w:val="1"/>
      <w:marLeft w:val="0"/>
      <w:marRight w:val="0"/>
      <w:marTop w:val="0"/>
      <w:marBottom w:val="0"/>
      <w:divBdr>
        <w:top w:val="none" w:sz="0" w:space="0" w:color="auto"/>
        <w:left w:val="none" w:sz="0" w:space="0" w:color="auto"/>
        <w:bottom w:val="none" w:sz="0" w:space="0" w:color="auto"/>
        <w:right w:val="none" w:sz="0" w:space="0" w:color="auto"/>
      </w:divBdr>
    </w:div>
    <w:div w:id="1540126659">
      <w:bodyDiv w:val="1"/>
      <w:marLeft w:val="0"/>
      <w:marRight w:val="0"/>
      <w:marTop w:val="0"/>
      <w:marBottom w:val="0"/>
      <w:divBdr>
        <w:top w:val="none" w:sz="0" w:space="0" w:color="auto"/>
        <w:left w:val="none" w:sz="0" w:space="0" w:color="auto"/>
        <w:bottom w:val="none" w:sz="0" w:space="0" w:color="auto"/>
        <w:right w:val="none" w:sz="0" w:space="0" w:color="auto"/>
      </w:divBdr>
    </w:div>
    <w:div w:id="1541628956">
      <w:bodyDiv w:val="1"/>
      <w:marLeft w:val="0"/>
      <w:marRight w:val="0"/>
      <w:marTop w:val="0"/>
      <w:marBottom w:val="0"/>
      <w:divBdr>
        <w:top w:val="none" w:sz="0" w:space="0" w:color="auto"/>
        <w:left w:val="none" w:sz="0" w:space="0" w:color="auto"/>
        <w:bottom w:val="none" w:sz="0" w:space="0" w:color="auto"/>
        <w:right w:val="none" w:sz="0" w:space="0" w:color="auto"/>
      </w:divBdr>
    </w:div>
    <w:div w:id="1542666757">
      <w:bodyDiv w:val="1"/>
      <w:marLeft w:val="0"/>
      <w:marRight w:val="0"/>
      <w:marTop w:val="0"/>
      <w:marBottom w:val="0"/>
      <w:divBdr>
        <w:top w:val="none" w:sz="0" w:space="0" w:color="auto"/>
        <w:left w:val="none" w:sz="0" w:space="0" w:color="auto"/>
        <w:bottom w:val="none" w:sz="0" w:space="0" w:color="auto"/>
        <w:right w:val="none" w:sz="0" w:space="0" w:color="auto"/>
      </w:divBdr>
    </w:div>
    <w:div w:id="1543400644">
      <w:bodyDiv w:val="1"/>
      <w:marLeft w:val="0"/>
      <w:marRight w:val="0"/>
      <w:marTop w:val="0"/>
      <w:marBottom w:val="0"/>
      <w:divBdr>
        <w:top w:val="none" w:sz="0" w:space="0" w:color="auto"/>
        <w:left w:val="none" w:sz="0" w:space="0" w:color="auto"/>
        <w:bottom w:val="none" w:sz="0" w:space="0" w:color="auto"/>
        <w:right w:val="none" w:sz="0" w:space="0" w:color="auto"/>
      </w:divBdr>
    </w:div>
    <w:div w:id="1545142987">
      <w:bodyDiv w:val="1"/>
      <w:marLeft w:val="0"/>
      <w:marRight w:val="0"/>
      <w:marTop w:val="0"/>
      <w:marBottom w:val="0"/>
      <w:divBdr>
        <w:top w:val="none" w:sz="0" w:space="0" w:color="auto"/>
        <w:left w:val="none" w:sz="0" w:space="0" w:color="auto"/>
        <w:bottom w:val="none" w:sz="0" w:space="0" w:color="auto"/>
        <w:right w:val="none" w:sz="0" w:space="0" w:color="auto"/>
      </w:divBdr>
    </w:div>
    <w:div w:id="1545174426">
      <w:bodyDiv w:val="1"/>
      <w:marLeft w:val="0"/>
      <w:marRight w:val="0"/>
      <w:marTop w:val="0"/>
      <w:marBottom w:val="0"/>
      <w:divBdr>
        <w:top w:val="none" w:sz="0" w:space="0" w:color="auto"/>
        <w:left w:val="none" w:sz="0" w:space="0" w:color="auto"/>
        <w:bottom w:val="none" w:sz="0" w:space="0" w:color="auto"/>
        <w:right w:val="none" w:sz="0" w:space="0" w:color="auto"/>
      </w:divBdr>
    </w:div>
    <w:div w:id="1546020925">
      <w:bodyDiv w:val="1"/>
      <w:marLeft w:val="0"/>
      <w:marRight w:val="0"/>
      <w:marTop w:val="0"/>
      <w:marBottom w:val="0"/>
      <w:divBdr>
        <w:top w:val="none" w:sz="0" w:space="0" w:color="auto"/>
        <w:left w:val="none" w:sz="0" w:space="0" w:color="auto"/>
        <w:bottom w:val="none" w:sz="0" w:space="0" w:color="auto"/>
        <w:right w:val="none" w:sz="0" w:space="0" w:color="auto"/>
      </w:divBdr>
    </w:div>
    <w:div w:id="1547256834">
      <w:bodyDiv w:val="1"/>
      <w:marLeft w:val="0"/>
      <w:marRight w:val="0"/>
      <w:marTop w:val="0"/>
      <w:marBottom w:val="0"/>
      <w:divBdr>
        <w:top w:val="none" w:sz="0" w:space="0" w:color="auto"/>
        <w:left w:val="none" w:sz="0" w:space="0" w:color="auto"/>
        <w:bottom w:val="none" w:sz="0" w:space="0" w:color="auto"/>
        <w:right w:val="none" w:sz="0" w:space="0" w:color="auto"/>
      </w:divBdr>
    </w:div>
    <w:div w:id="1547257838">
      <w:bodyDiv w:val="1"/>
      <w:marLeft w:val="0"/>
      <w:marRight w:val="0"/>
      <w:marTop w:val="0"/>
      <w:marBottom w:val="0"/>
      <w:divBdr>
        <w:top w:val="none" w:sz="0" w:space="0" w:color="auto"/>
        <w:left w:val="none" w:sz="0" w:space="0" w:color="auto"/>
        <w:bottom w:val="none" w:sz="0" w:space="0" w:color="auto"/>
        <w:right w:val="none" w:sz="0" w:space="0" w:color="auto"/>
      </w:divBdr>
    </w:div>
    <w:div w:id="1547370884">
      <w:bodyDiv w:val="1"/>
      <w:marLeft w:val="0"/>
      <w:marRight w:val="0"/>
      <w:marTop w:val="0"/>
      <w:marBottom w:val="0"/>
      <w:divBdr>
        <w:top w:val="none" w:sz="0" w:space="0" w:color="auto"/>
        <w:left w:val="none" w:sz="0" w:space="0" w:color="auto"/>
        <w:bottom w:val="none" w:sz="0" w:space="0" w:color="auto"/>
        <w:right w:val="none" w:sz="0" w:space="0" w:color="auto"/>
      </w:divBdr>
    </w:div>
    <w:div w:id="1548487657">
      <w:bodyDiv w:val="1"/>
      <w:marLeft w:val="0"/>
      <w:marRight w:val="0"/>
      <w:marTop w:val="0"/>
      <w:marBottom w:val="0"/>
      <w:divBdr>
        <w:top w:val="none" w:sz="0" w:space="0" w:color="auto"/>
        <w:left w:val="none" w:sz="0" w:space="0" w:color="auto"/>
        <w:bottom w:val="none" w:sz="0" w:space="0" w:color="auto"/>
        <w:right w:val="none" w:sz="0" w:space="0" w:color="auto"/>
      </w:divBdr>
    </w:div>
    <w:div w:id="1550805337">
      <w:bodyDiv w:val="1"/>
      <w:marLeft w:val="0"/>
      <w:marRight w:val="0"/>
      <w:marTop w:val="0"/>
      <w:marBottom w:val="0"/>
      <w:divBdr>
        <w:top w:val="none" w:sz="0" w:space="0" w:color="auto"/>
        <w:left w:val="none" w:sz="0" w:space="0" w:color="auto"/>
        <w:bottom w:val="none" w:sz="0" w:space="0" w:color="auto"/>
        <w:right w:val="none" w:sz="0" w:space="0" w:color="auto"/>
      </w:divBdr>
    </w:div>
    <w:div w:id="1551499330">
      <w:bodyDiv w:val="1"/>
      <w:marLeft w:val="0"/>
      <w:marRight w:val="0"/>
      <w:marTop w:val="0"/>
      <w:marBottom w:val="0"/>
      <w:divBdr>
        <w:top w:val="none" w:sz="0" w:space="0" w:color="auto"/>
        <w:left w:val="none" w:sz="0" w:space="0" w:color="auto"/>
        <w:bottom w:val="none" w:sz="0" w:space="0" w:color="auto"/>
        <w:right w:val="none" w:sz="0" w:space="0" w:color="auto"/>
      </w:divBdr>
    </w:div>
    <w:div w:id="1551647029">
      <w:bodyDiv w:val="1"/>
      <w:marLeft w:val="0"/>
      <w:marRight w:val="0"/>
      <w:marTop w:val="0"/>
      <w:marBottom w:val="0"/>
      <w:divBdr>
        <w:top w:val="none" w:sz="0" w:space="0" w:color="auto"/>
        <w:left w:val="none" w:sz="0" w:space="0" w:color="auto"/>
        <w:bottom w:val="none" w:sz="0" w:space="0" w:color="auto"/>
        <w:right w:val="none" w:sz="0" w:space="0" w:color="auto"/>
      </w:divBdr>
    </w:div>
    <w:div w:id="1552155726">
      <w:bodyDiv w:val="1"/>
      <w:marLeft w:val="0"/>
      <w:marRight w:val="0"/>
      <w:marTop w:val="0"/>
      <w:marBottom w:val="0"/>
      <w:divBdr>
        <w:top w:val="none" w:sz="0" w:space="0" w:color="auto"/>
        <w:left w:val="none" w:sz="0" w:space="0" w:color="auto"/>
        <w:bottom w:val="none" w:sz="0" w:space="0" w:color="auto"/>
        <w:right w:val="none" w:sz="0" w:space="0" w:color="auto"/>
      </w:divBdr>
    </w:div>
    <w:div w:id="1552423546">
      <w:bodyDiv w:val="1"/>
      <w:marLeft w:val="0"/>
      <w:marRight w:val="0"/>
      <w:marTop w:val="0"/>
      <w:marBottom w:val="0"/>
      <w:divBdr>
        <w:top w:val="none" w:sz="0" w:space="0" w:color="auto"/>
        <w:left w:val="none" w:sz="0" w:space="0" w:color="auto"/>
        <w:bottom w:val="none" w:sz="0" w:space="0" w:color="auto"/>
        <w:right w:val="none" w:sz="0" w:space="0" w:color="auto"/>
      </w:divBdr>
    </w:div>
    <w:div w:id="1555389866">
      <w:bodyDiv w:val="1"/>
      <w:marLeft w:val="0"/>
      <w:marRight w:val="0"/>
      <w:marTop w:val="0"/>
      <w:marBottom w:val="0"/>
      <w:divBdr>
        <w:top w:val="none" w:sz="0" w:space="0" w:color="auto"/>
        <w:left w:val="none" w:sz="0" w:space="0" w:color="auto"/>
        <w:bottom w:val="none" w:sz="0" w:space="0" w:color="auto"/>
        <w:right w:val="none" w:sz="0" w:space="0" w:color="auto"/>
      </w:divBdr>
    </w:div>
    <w:div w:id="1557014308">
      <w:bodyDiv w:val="1"/>
      <w:marLeft w:val="0"/>
      <w:marRight w:val="0"/>
      <w:marTop w:val="0"/>
      <w:marBottom w:val="0"/>
      <w:divBdr>
        <w:top w:val="none" w:sz="0" w:space="0" w:color="auto"/>
        <w:left w:val="none" w:sz="0" w:space="0" w:color="auto"/>
        <w:bottom w:val="none" w:sz="0" w:space="0" w:color="auto"/>
        <w:right w:val="none" w:sz="0" w:space="0" w:color="auto"/>
      </w:divBdr>
    </w:div>
    <w:div w:id="1557620870">
      <w:bodyDiv w:val="1"/>
      <w:marLeft w:val="0"/>
      <w:marRight w:val="0"/>
      <w:marTop w:val="0"/>
      <w:marBottom w:val="0"/>
      <w:divBdr>
        <w:top w:val="none" w:sz="0" w:space="0" w:color="auto"/>
        <w:left w:val="none" w:sz="0" w:space="0" w:color="auto"/>
        <w:bottom w:val="none" w:sz="0" w:space="0" w:color="auto"/>
        <w:right w:val="none" w:sz="0" w:space="0" w:color="auto"/>
      </w:divBdr>
    </w:div>
    <w:div w:id="1557934006">
      <w:bodyDiv w:val="1"/>
      <w:marLeft w:val="0"/>
      <w:marRight w:val="0"/>
      <w:marTop w:val="0"/>
      <w:marBottom w:val="0"/>
      <w:divBdr>
        <w:top w:val="none" w:sz="0" w:space="0" w:color="auto"/>
        <w:left w:val="none" w:sz="0" w:space="0" w:color="auto"/>
        <w:bottom w:val="none" w:sz="0" w:space="0" w:color="auto"/>
        <w:right w:val="none" w:sz="0" w:space="0" w:color="auto"/>
      </w:divBdr>
    </w:div>
    <w:div w:id="1558859197">
      <w:bodyDiv w:val="1"/>
      <w:marLeft w:val="0"/>
      <w:marRight w:val="0"/>
      <w:marTop w:val="0"/>
      <w:marBottom w:val="0"/>
      <w:divBdr>
        <w:top w:val="none" w:sz="0" w:space="0" w:color="auto"/>
        <w:left w:val="none" w:sz="0" w:space="0" w:color="auto"/>
        <w:bottom w:val="none" w:sz="0" w:space="0" w:color="auto"/>
        <w:right w:val="none" w:sz="0" w:space="0" w:color="auto"/>
      </w:divBdr>
    </w:div>
    <w:div w:id="1560630088">
      <w:bodyDiv w:val="1"/>
      <w:marLeft w:val="0"/>
      <w:marRight w:val="0"/>
      <w:marTop w:val="0"/>
      <w:marBottom w:val="0"/>
      <w:divBdr>
        <w:top w:val="none" w:sz="0" w:space="0" w:color="auto"/>
        <w:left w:val="none" w:sz="0" w:space="0" w:color="auto"/>
        <w:bottom w:val="none" w:sz="0" w:space="0" w:color="auto"/>
        <w:right w:val="none" w:sz="0" w:space="0" w:color="auto"/>
      </w:divBdr>
    </w:div>
    <w:div w:id="1562331484">
      <w:bodyDiv w:val="1"/>
      <w:marLeft w:val="0"/>
      <w:marRight w:val="0"/>
      <w:marTop w:val="0"/>
      <w:marBottom w:val="0"/>
      <w:divBdr>
        <w:top w:val="none" w:sz="0" w:space="0" w:color="auto"/>
        <w:left w:val="none" w:sz="0" w:space="0" w:color="auto"/>
        <w:bottom w:val="none" w:sz="0" w:space="0" w:color="auto"/>
        <w:right w:val="none" w:sz="0" w:space="0" w:color="auto"/>
      </w:divBdr>
    </w:div>
    <w:div w:id="1565408181">
      <w:bodyDiv w:val="1"/>
      <w:marLeft w:val="0"/>
      <w:marRight w:val="0"/>
      <w:marTop w:val="0"/>
      <w:marBottom w:val="0"/>
      <w:divBdr>
        <w:top w:val="none" w:sz="0" w:space="0" w:color="auto"/>
        <w:left w:val="none" w:sz="0" w:space="0" w:color="auto"/>
        <w:bottom w:val="none" w:sz="0" w:space="0" w:color="auto"/>
        <w:right w:val="none" w:sz="0" w:space="0" w:color="auto"/>
      </w:divBdr>
    </w:div>
    <w:div w:id="1565600965">
      <w:bodyDiv w:val="1"/>
      <w:marLeft w:val="0"/>
      <w:marRight w:val="0"/>
      <w:marTop w:val="0"/>
      <w:marBottom w:val="0"/>
      <w:divBdr>
        <w:top w:val="none" w:sz="0" w:space="0" w:color="auto"/>
        <w:left w:val="none" w:sz="0" w:space="0" w:color="auto"/>
        <w:bottom w:val="none" w:sz="0" w:space="0" w:color="auto"/>
        <w:right w:val="none" w:sz="0" w:space="0" w:color="auto"/>
      </w:divBdr>
    </w:div>
    <w:div w:id="1567647257">
      <w:bodyDiv w:val="1"/>
      <w:marLeft w:val="0"/>
      <w:marRight w:val="0"/>
      <w:marTop w:val="0"/>
      <w:marBottom w:val="0"/>
      <w:divBdr>
        <w:top w:val="none" w:sz="0" w:space="0" w:color="auto"/>
        <w:left w:val="none" w:sz="0" w:space="0" w:color="auto"/>
        <w:bottom w:val="none" w:sz="0" w:space="0" w:color="auto"/>
        <w:right w:val="none" w:sz="0" w:space="0" w:color="auto"/>
      </w:divBdr>
    </w:div>
    <w:div w:id="1567959056">
      <w:bodyDiv w:val="1"/>
      <w:marLeft w:val="0"/>
      <w:marRight w:val="0"/>
      <w:marTop w:val="0"/>
      <w:marBottom w:val="0"/>
      <w:divBdr>
        <w:top w:val="none" w:sz="0" w:space="0" w:color="auto"/>
        <w:left w:val="none" w:sz="0" w:space="0" w:color="auto"/>
        <w:bottom w:val="none" w:sz="0" w:space="0" w:color="auto"/>
        <w:right w:val="none" w:sz="0" w:space="0" w:color="auto"/>
      </w:divBdr>
    </w:div>
    <w:div w:id="1568418214">
      <w:bodyDiv w:val="1"/>
      <w:marLeft w:val="0"/>
      <w:marRight w:val="0"/>
      <w:marTop w:val="0"/>
      <w:marBottom w:val="0"/>
      <w:divBdr>
        <w:top w:val="none" w:sz="0" w:space="0" w:color="auto"/>
        <w:left w:val="none" w:sz="0" w:space="0" w:color="auto"/>
        <w:bottom w:val="none" w:sz="0" w:space="0" w:color="auto"/>
        <w:right w:val="none" w:sz="0" w:space="0" w:color="auto"/>
      </w:divBdr>
    </w:div>
    <w:div w:id="1568568498">
      <w:bodyDiv w:val="1"/>
      <w:marLeft w:val="0"/>
      <w:marRight w:val="0"/>
      <w:marTop w:val="0"/>
      <w:marBottom w:val="0"/>
      <w:divBdr>
        <w:top w:val="none" w:sz="0" w:space="0" w:color="auto"/>
        <w:left w:val="none" w:sz="0" w:space="0" w:color="auto"/>
        <w:bottom w:val="none" w:sz="0" w:space="0" w:color="auto"/>
        <w:right w:val="none" w:sz="0" w:space="0" w:color="auto"/>
      </w:divBdr>
    </w:div>
    <w:div w:id="1570383833">
      <w:bodyDiv w:val="1"/>
      <w:marLeft w:val="0"/>
      <w:marRight w:val="0"/>
      <w:marTop w:val="0"/>
      <w:marBottom w:val="0"/>
      <w:divBdr>
        <w:top w:val="none" w:sz="0" w:space="0" w:color="auto"/>
        <w:left w:val="none" w:sz="0" w:space="0" w:color="auto"/>
        <w:bottom w:val="none" w:sz="0" w:space="0" w:color="auto"/>
        <w:right w:val="none" w:sz="0" w:space="0" w:color="auto"/>
      </w:divBdr>
    </w:div>
    <w:div w:id="1570651388">
      <w:bodyDiv w:val="1"/>
      <w:marLeft w:val="0"/>
      <w:marRight w:val="0"/>
      <w:marTop w:val="0"/>
      <w:marBottom w:val="0"/>
      <w:divBdr>
        <w:top w:val="none" w:sz="0" w:space="0" w:color="auto"/>
        <w:left w:val="none" w:sz="0" w:space="0" w:color="auto"/>
        <w:bottom w:val="none" w:sz="0" w:space="0" w:color="auto"/>
        <w:right w:val="none" w:sz="0" w:space="0" w:color="auto"/>
      </w:divBdr>
    </w:div>
    <w:div w:id="1571039088">
      <w:bodyDiv w:val="1"/>
      <w:marLeft w:val="0"/>
      <w:marRight w:val="0"/>
      <w:marTop w:val="0"/>
      <w:marBottom w:val="0"/>
      <w:divBdr>
        <w:top w:val="none" w:sz="0" w:space="0" w:color="auto"/>
        <w:left w:val="none" w:sz="0" w:space="0" w:color="auto"/>
        <w:bottom w:val="none" w:sz="0" w:space="0" w:color="auto"/>
        <w:right w:val="none" w:sz="0" w:space="0" w:color="auto"/>
      </w:divBdr>
    </w:div>
    <w:div w:id="1574507915">
      <w:bodyDiv w:val="1"/>
      <w:marLeft w:val="0"/>
      <w:marRight w:val="0"/>
      <w:marTop w:val="0"/>
      <w:marBottom w:val="0"/>
      <w:divBdr>
        <w:top w:val="none" w:sz="0" w:space="0" w:color="auto"/>
        <w:left w:val="none" w:sz="0" w:space="0" w:color="auto"/>
        <w:bottom w:val="none" w:sz="0" w:space="0" w:color="auto"/>
        <w:right w:val="none" w:sz="0" w:space="0" w:color="auto"/>
      </w:divBdr>
    </w:div>
    <w:div w:id="1574853801">
      <w:bodyDiv w:val="1"/>
      <w:marLeft w:val="0"/>
      <w:marRight w:val="0"/>
      <w:marTop w:val="0"/>
      <w:marBottom w:val="0"/>
      <w:divBdr>
        <w:top w:val="none" w:sz="0" w:space="0" w:color="auto"/>
        <w:left w:val="none" w:sz="0" w:space="0" w:color="auto"/>
        <w:bottom w:val="none" w:sz="0" w:space="0" w:color="auto"/>
        <w:right w:val="none" w:sz="0" w:space="0" w:color="auto"/>
      </w:divBdr>
    </w:div>
    <w:div w:id="1575821062">
      <w:bodyDiv w:val="1"/>
      <w:marLeft w:val="0"/>
      <w:marRight w:val="0"/>
      <w:marTop w:val="0"/>
      <w:marBottom w:val="0"/>
      <w:divBdr>
        <w:top w:val="none" w:sz="0" w:space="0" w:color="auto"/>
        <w:left w:val="none" w:sz="0" w:space="0" w:color="auto"/>
        <w:bottom w:val="none" w:sz="0" w:space="0" w:color="auto"/>
        <w:right w:val="none" w:sz="0" w:space="0" w:color="auto"/>
      </w:divBdr>
    </w:div>
    <w:div w:id="1575890766">
      <w:bodyDiv w:val="1"/>
      <w:marLeft w:val="0"/>
      <w:marRight w:val="0"/>
      <w:marTop w:val="0"/>
      <w:marBottom w:val="0"/>
      <w:divBdr>
        <w:top w:val="none" w:sz="0" w:space="0" w:color="auto"/>
        <w:left w:val="none" w:sz="0" w:space="0" w:color="auto"/>
        <w:bottom w:val="none" w:sz="0" w:space="0" w:color="auto"/>
        <w:right w:val="none" w:sz="0" w:space="0" w:color="auto"/>
      </w:divBdr>
    </w:div>
    <w:div w:id="1576471254">
      <w:bodyDiv w:val="1"/>
      <w:marLeft w:val="0"/>
      <w:marRight w:val="0"/>
      <w:marTop w:val="0"/>
      <w:marBottom w:val="0"/>
      <w:divBdr>
        <w:top w:val="none" w:sz="0" w:space="0" w:color="auto"/>
        <w:left w:val="none" w:sz="0" w:space="0" w:color="auto"/>
        <w:bottom w:val="none" w:sz="0" w:space="0" w:color="auto"/>
        <w:right w:val="none" w:sz="0" w:space="0" w:color="auto"/>
      </w:divBdr>
    </w:div>
    <w:div w:id="1577979163">
      <w:bodyDiv w:val="1"/>
      <w:marLeft w:val="0"/>
      <w:marRight w:val="0"/>
      <w:marTop w:val="0"/>
      <w:marBottom w:val="0"/>
      <w:divBdr>
        <w:top w:val="none" w:sz="0" w:space="0" w:color="auto"/>
        <w:left w:val="none" w:sz="0" w:space="0" w:color="auto"/>
        <w:bottom w:val="none" w:sz="0" w:space="0" w:color="auto"/>
        <w:right w:val="none" w:sz="0" w:space="0" w:color="auto"/>
      </w:divBdr>
    </w:div>
    <w:div w:id="1580359273">
      <w:bodyDiv w:val="1"/>
      <w:marLeft w:val="0"/>
      <w:marRight w:val="0"/>
      <w:marTop w:val="0"/>
      <w:marBottom w:val="0"/>
      <w:divBdr>
        <w:top w:val="none" w:sz="0" w:space="0" w:color="auto"/>
        <w:left w:val="none" w:sz="0" w:space="0" w:color="auto"/>
        <w:bottom w:val="none" w:sz="0" w:space="0" w:color="auto"/>
        <w:right w:val="none" w:sz="0" w:space="0" w:color="auto"/>
      </w:divBdr>
    </w:div>
    <w:div w:id="1581022951">
      <w:bodyDiv w:val="1"/>
      <w:marLeft w:val="0"/>
      <w:marRight w:val="0"/>
      <w:marTop w:val="0"/>
      <w:marBottom w:val="0"/>
      <w:divBdr>
        <w:top w:val="none" w:sz="0" w:space="0" w:color="auto"/>
        <w:left w:val="none" w:sz="0" w:space="0" w:color="auto"/>
        <w:bottom w:val="none" w:sz="0" w:space="0" w:color="auto"/>
        <w:right w:val="none" w:sz="0" w:space="0" w:color="auto"/>
      </w:divBdr>
    </w:div>
    <w:div w:id="1581326197">
      <w:bodyDiv w:val="1"/>
      <w:marLeft w:val="0"/>
      <w:marRight w:val="0"/>
      <w:marTop w:val="0"/>
      <w:marBottom w:val="0"/>
      <w:divBdr>
        <w:top w:val="none" w:sz="0" w:space="0" w:color="auto"/>
        <w:left w:val="none" w:sz="0" w:space="0" w:color="auto"/>
        <w:bottom w:val="none" w:sz="0" w:space="0" w:color="auto"/>
        <w:right w:val="none" w:sz="0" w:space="0" w:color="auto"/>
      </w:divBdr>
    </w:div>
    <w:div w:id="1583298850">
      <w:bodyDiv w:val="1"/>
      <w:marLeft w:val="0"/>
      <w:marRight w:val="0"/>
      <w:marTop w:val="0"/>
      <w:marBottom w:val="0"/>
      <w:divBdr>
        <w:top w:val="none" w:sz="0" w:space="0" w:color="auto"/>
        <w:left w:val="none" w:sz="0" w:space="0" w:color="auto"/>
        <w:bottom w:val="none" w:sz="0" w:space="0" w:color="auto"/>
        <w:right w:val="none" w:sz="0" w:space="0" w:color="auto"/>
      </w:divBdr>
    </w:div>
    <w:div w:id="1583368608">
      <w:bodyDiv w:val="1"/>
      <w:marLeft w:val="0"/>
      <w:marRight w:val="0"/>
      <w:marTop w:val="0"/>
      <w:marBottom w:val="0"/>
      <w:divBdr>
        <w:top w:val="none" w:sz="0" w:space="0" w:color="auto"/>
        <w:left w:val="none" w:sz="0" w:space="0" w:color="auto"/>
        <w:bottom w:val="none" w:sz="0" w:space="0" w:color="auto"/>
        <w:right w:val="none" w:sz="0" w:space="0" w:color="auto"/>
      </w:divBdr>
    </w:div>
    <w:div w:id="1584602561">
      <w:bodyDiv w:val="1"/>
      <w:marLeft w:val="0"/>
      <w:marRight w:val="0"/>
      <w:marTop w:val="0"/>
      <w:marBottom w:val="0"/>
      <w:divBdr>
        <w:top w:val="none" w:sz="0" w:space="0" w:color="auto"/>
        <w:left w:val="none" w:sz="0" w:space="0" w:color="auto"/>
        <w:bottom w:val="none" w:sz="0" w:space="0" w:color="auto"/>
        <w:right w:val="none" w:sz="0" w:space="0" w:color="auto"/>
      </w:divBdr>
    </w:div>
    <w:div w:id="1584604280">
      <w:bodyDiv w:val="1"/>
      <w:marLeft w:val="0"/>
      <w:marRight w:val="0"/>
      <w:marTop w:val="0"/>
      <w:marBottom w:val="0"/>
      <w:divBdr>
        <w:top w:val="none" w:sz="0" w:space="0" w:color="auto"/>
        <w:left w:val="none" w:sz="0" w:space="0" w:color="auto"/>
        <w:bottom w:val="none" w:sz="0" w:space="0" w:color="auto"/>
        <w:right w:val="none" w:sz="0" w:space="0" w:color="auto"/>
      </w:divBdr>
    </w:div>
    <w:div w:id="1586188287">
      <w:bodyDiv w:val="1"/>
      <w:marLeft w:val="0"/>
      <w:marRight w:val="0"/>
      <w:marTop w:val="0"/>
      <w:marBottom w:val="0"/>
      <w:divBdr>
        <w:top w:val="none" w:sz="0" w:space="0" w:color="auto"/>
        <w:left w:val="none" w:sz="0" w:space="0" w:color="auto"/>
        <w:bottom w:val="none" w:sz="0" w:space="0" w:color="auto"/>
        <w:right w:val="none" w:sz="0" w:space="0" w:color="auto"/>
      </w:divBdr>
    </w:div>
    <w:div w:id="1586375348">
      <w:bodyDiv w:val="1"/>
      <w:marLeft w:val="0"/>
      <w:marRight w:val="0"/>
      <w:marTop w:val="0"/>
      <w:marBottom w:val="0"/>
      <w:divBdr>
        <w:top w:val="none" w:sz="0" w:space="0" w:color="auto"/>
        <w:left w:val="none" w:sz="0" w:space="0" w:color="auto"/>
        <w:bottom w:val="none" w:sz="0" w:space="0" w:color="auto"/>
        <w:right w:val="none" w:sz="0" w:space="0" w:color="auto"/>
      </w:divBdr>
    </w:div>
    <w:div w:id="1586694390">
      <w:bodyDiv w:val="1"/>
      <w:marLeft w:val="0"/>
      <w:marRight w:val="0"/>
      <w:marTop w:val="0"/>
      <w:marBottom w:val="0"/>
      <w:divBdr>
        <w:top w:val="none" w:sz="0" w:space="0" w:color="auto"/>
        <w:left w:val="none" w:sz="0" w:space="0" w:color="auto"/>
        <w:bottom w:val="none" w:sz="0" w:space="0" w:color="auto"/>
        <w:right w:val="none" w:sz="0" w:space="0" w:color="auto"/>
      </w:divBdr>
    </w:div>
    <w:div w:id="1588417264">
      <w:bodyDiv w:val="1"/>
      <w:marLeft w:val="0"/>
      <w:marRight w:val="0"/>
      <w:marTop w:val="0"/>
      <w:marBottom w:val="0"/>
      <w:divBdr>
        <w:top w:val="none" w:sz="0" w:space="0" w:color="auto"/>
        <w:left w:val="none" w:sz="0" w:space="0" w:color="auto"/>
        <w:bottom w:val="none" w:sz="0" w:space="0" w:color="auto"/>
        <w:right w:val="none" w:sz="0" w:space="0" w:color="auto"/>
      </w:divBdr>
    </w:div>
    <w:div w:id="1588537251">
      <w:bodyDiv w:val="1"/>
      <w:marLeft w:val="0"/>
      <w:marRight w:val="0"/>
      <w:marTop w:val="0"/>
      <w:marBottom w:val="0"/>
      <w:divBdr>
        <w:top w:val="none" w:sz="0" w:space="0" w:color="auto"/>
        <w:left w:val="none" w:sz="0" w:space="0" w:color="auto"/>
        <w:bottom w:val="none" w:sz="0" w:space="0" w:color="auto"/>
        <w:right w:val="none" w:sz="0" w:space="0" w:color="auto"/>
      </w:divBdr>
    </w:div>
    <w:div w:id="1589388230">
      <w:bodyDiv w:val="1"/>
      <w:marLeft w:val="0"/>
      <w:marRight w:val="0"/>
      <w:marTop w:val="0"/>
      <w:marBottom w:val="0"/>
      <w:divBdr>
        <w:top w:val="none" w:sz="0" w:space="0" w:color="auto"/>
        <w:left w:val="none" w:sz="0" w:space="0" w:color="auto"/>
        <w:bottom w:val="none" w:sz="0" w:space="0" w:color="auto"/>
        <w:right w:val="none" w:sz="0" w:space="0" w:color="auto"/>
      </w:divBdr>
    </w:div>
    <w:div w:id="1589390927">
      <w:bodyDiv w:val="1"/>
      <w:marLeft w:val="0"/>
      <w:marRight w:val="0"/>
      <w:marTop w:val="0"/>
      <w:marBottom w:val="0"/>
      <w:divBdr>
        <w:top w:val="none" w:sz="0" w:space="0" w:color="auto"/>
        <w:left w:val="none" w:sz="0" w:space="0" w:color="auto"/>
        <w:bottom w:val="none" w:sz="0" w:space="0" w:color="auto"/>
        <w:right w:val="none" w:sz="0" w:space="0" w:color="auto"/>
      </w:divBdr>
    </w:div>
    <w:div w:id="1590844367">
      <w:bodyDiv w:val="1"/>
      <w:marLeft w:val="0"/>
      <w:marRight w:val="0"/>
      <w:marTop w:val="0"/>
      <w:marBottom w:val="0"/>
      <w:divBdr>
        <w:top w:val="none" w:sz="0" w:space="0" w:color="auto"/>
        <w:left w:val="none" w:sz="0" w:space="0" w:color="auto"/>
        <w:bottom w:val="none" w:sz="0" w:space="0" w:color="auto"/>
        <w:right w:val="none" w:sz="0" w:space="0" w:color="auto"/>
      </w:divBdr>
    </w:div>
    <w:div w:id="1590961451">
      <w:bodyDiv w:val="1"/>
      <w:marLeft w:val="0"/>
      <w:marRight w:val="0"/>
      <w:marTop w:val="0"/>
      <w:marBottom w:val="0"/>
      <w:divBdr>
        <w:top w:val="none" w:sz="0" w:space="0" w:color="auto"/>
        <w:left w:val="none" w:sz="0" w:space="0" w:color="auto"/>
        <w:bottom w:val="none" w:sz="0" w:space="0" w:color="auto"/>
        <w:right w:val="none" w:sz="0" w:space="0" w:color="auto"/>
      </w:divBdr>
    </w:div>
    <w:div w:id="1591573867">
      <w:bodyDiv w:val="1"/>
      <w:marLeft w:val="0"/>
      <w:marRight w:val="0"/>
      <w:marTop w:val="0"/>
      <w:marBottom w:val="0"/>
      <w:divBdr>
        <w:top w:val="none" w:sz="0" w:space="0" w:color="auto"/>
        <w:left w:val="none" w:sz="0" w:space="0" w:color="auto"/>
        <w:bottom w:val="none" w:sz="0" w:space="0" w:color="auto"/>
        <w:right w:val="none" w:sz="0" w:space="0" w:color="auto"/>
      </w:divBdr>
    </w:div>
    <w:div w:id="1591964752">
      <w:bodyDiv w:val="1"/>
      <w:marLeft w:val="0"/>
      <w:marRight w:val="0"/>
      <w:marTop w:val="0"/>
      <w:marBottom w:val="0"/>
      <w:divBdr>
        <w:top w:val="none" w:sz="0" w:space="0" w:color="auto"/>
        <w:left w:val="none" w:sz="0" w:space="0" w:color="auto"/>
        <w:bottom w:val="none" w:sz="0" w:space="0" w:color="auto"/>
        <w:right w:val="none" w:sz="0" w:space="0" w:color="auto"/>
      </w:divBdr>
    </w:div>
    <w:div w:id="1592154727">
      <w:bodyDiv w:val="1"/>
      <w:marLeft w:val="0"/>
      <w:marRight w:val="0"/>
      <w:marTop w:val="0"/>
      <w:marBottom w:val="0"/>
      <w:divBdr>
        <w:top w:val="none" w:sz="0" w:space="0" w:color="auto"/>
        <w:left w:val="none" w:sz="0" w:space="0" w:color="auto"/>
        <w:bottom w:val="none" w:sz="0" w:space="0" w:color="auto"/>
        <w:right w:val="none" w:sz="0" w:space="0" w:color="auto"/>
      </w:divBdr>
    </w:div>
    <w:div w:id="1593852314">
      <w:bodyDiv w:val="1"/>
      <w:marLeft w:val="0"/>
      <w:marRight w:val="0"/>
      <w:marTop w:val="0"/>
      <w:marBottom w:val="0"/>
      <w:divBdr>
        <w:top w:val="none" w:sz="0" w:space="0" w:color="auto"/>
        <w:left w:val="none" w:sz="0" w:space="0" w:color="auto"/>
        <w:bottom w:val="none" w:sz="0" w:space="0" w:color="auto"/>
        <w:right w:val="none" w:sz="0" w:space="0" w:color="auto"/>
      </w:divBdr>
    </w:div>
    <w:div w:id="1595281662">
      <w:bodyDiv w:val="1"/>
      <w:marLeft w:val="0"/>
      <w:marRight w:val="0"/>
      <w:marTop w:val="0"/>
      <w:marBottom w:val="0"/>
      <w:divBdr>
        <w:top w:val="none" w:sz="0" w:space="0" w:color="auto"/>
        <w:left w:val="none" w:sz="0" w:space="0" w:color="auto"/>
        <w:bottom w:val="none" w:sz="0" w:space="0" w:color="auto"/>
        <w:right w:val="none" w:sz="0" w:space="0" w:color="auto"/>
      </w:divBdr>
    </w:div>
    <w:div w:id="1596940981">
      <w:bodyDiv w:val="1"/>
      <w:marLeft w:val="0"/>
      <w:marRight w:val="0"/>
      <w:marTop w:val="0"/>
      <w:marBottom w:val="0"/>
      <w:divBdr>
        <w:top w:val="none" w:sz="0" w:space="0" w:color="auto"/>
        <w:left w:val="none" w:sz="0" w:space="0" w:color="auto"/>
        <w:bottom w:val="none" w:sz="0" w:space="0" w:color="auto"/>
        <w:right w:val="none" w:sz="0" w:space="0" w:color="auto"/>
      </w:divBdr>
    </w:div>
    <w:div w:id="1597010914">
      <w:bodyDiv w:val="1"/>
      <w:marLeft w:val="0"/>
      <w:marRight w:val="0"/>
      <w:marTop w:val="0"/>
      <w:marBottom w:val="0"/>
      <w:divBdr>
        <w:top w:val="none" w:sz="0" w:space="0" w:color="auto"/>
        <w:left w:val="none" w:sz="0" w:space="0" w:color="auto"/>
        <w:bottom w:val="none" w:sz="0" w:space="0" w:color="auto"/>
        <w:right w:val="none" w:sz="0" w:space="0" w:color="auto"/>
      </w:divBdr>
    </w:div>
    <w:div w:id="1597668895">
      <w:bodyDiv w:val="1"/>
      <w:marLeft w:val="0"/>
      <w:marRight w:val="0"/>
      <w:marTop w:val="0"/>
      <w:marBottom w:val="0"/>
      <w:divBdr>
        <w:top w:val="none" w:sz="0" w:space="0" w:color="auto"/>
        <w:left w:val="none" w:sz="0" w:space="0" w:color="auto"/>
        <w:bottom w:val="none" w:sz="0" w:space="0" w:color="auto"/>
        <w:right w:val="none" w:sz="0" w:space="0" w:color="auto"/>
      </w:divBdr>
    </w:div>
    <w:div w:id="1598095802">
      <w:bodyDiv w:val="1"/>
      <w:marLeft w:val="0"/>
      <w:marRight w:val="0"/>
      <w:marTop w:val="0"/>
      <w:marBottom w:val="0"/>
      <w:divBdr>
        <w:top w:val="none" w:sz="0" w:space="0" w:color="auto"/>
        <w:left w:val="none" w:sz="0" w:space="0" w:color="auto"/>
        <w:bottom w:val="none" w:sz="0" w:space="0" w:color="auto"/>
        <w:right w:val="none" w:sz="0" w:space="0" w:color="auto"/>
      </w:divBdr>
    </w:div>
    <w:div w:id="1598978472">
      <w:bodyDiv w:val="1"/>
      <w:marLeft w:val="0"/>
      <w:marRight w:val="0"/>
      <w:marTop w:val="0"/>
      <w:marBottom w:val="0"/>
      <w:divBdr>
        <w:top w:val="none" w:sz="0" w:space="0" w:color="auto"/>
        <w:left w:val="none" w:sz="0" w:space="0" w:color="auto"/>
        <w:bottom w:val="none" w:sz="0" w:space="0" w:color="auto"/>
        <w:right w:val="none" w:sz="0" w:space="0" w:color="auto"/>
      </w:divBdr>
    </w:div>
    <w:div w:id="1601647351">
      <w:bodyDiv w:val="1"/>
      <w:marLeft w:val="0"/>
      <w:marRight w:val="0"/>
      <w:marTop w:val="0"/>
      <w:marBottom w:val="0"/>
      <w:divBdr>
        <w:top w:val="none" w:sz="0" w:space="0" w:color="auto"/>
        <w:left w:val="none" w:sz="0" w:space="0" w:color="auto"/>
        <w:bottom w:val="none" w:sz="0" w:space="0" w:color="auto"/>
        <w:right w:val="none" w:sz="0" w:space="0" w:color="auto"/>
      </w:divBdr>
    </w:div>
    <w:div w:id="1603561745">
      <w:bodyDiv w:val="1"/>
      <w:marLeft w:val="0"/>
      <w:marRight w:val="0"/>
      <w:marTop w:val="0"/>
      <w:marBottom w:val="0"/>
      <w:divBdr>
        <w:top w:val="none" w:sz="0" w:space="0" w:color="auto"/>
        <w:left w:val="none" w:sz="0" w:space="0" w:color="auto"/>
        <w:bottom w:val="none" w:sz="0" w:space="0" w:color="auto"/>
        <w:right w:val="none" w:sz="0" w:space="0" w:color="auto"/>
      </w:divBdr>
    </w:div>
    <w:div w:id="1603798926">
      <w:bodyDiv w:val="1"/>
      <w:marLeft w:val="0"/>
      <w:marRight w:val="0"/>
      <w:marTop w:val="0"/>
      <w:marBottom w:val="0"/>
      <w:divBdr>
        <w:top w:val="none" w:sz="0" w:space="0" w:color="auto"/>
        <w:left w:val="none" w:sz="0" w:space="0" w:color="auto"/>
        <w:bottom w:val="none" w:sz="0" w:space="0" w:color="auto"/>
        <w:right w:val="none" w:sz="0" w:space="0" w:color="auto"/>
      </w:divBdr>
    </w:div>
    <w:div w:id="1605767472">
      <w:bodyDiv w:val="1"/>
      <w:marLeft w:val="0"/>
      <w:marRight w:val="0"/>
      <w:marTop w:val="0"/>
      <w:marBottom w:val="0"/>
      <w:divBdr>
        <w:top w:val="none" w:sz="0" w:space="0" w:color="auto"/>
        <w:left w:val="none" w:sz="0" w:space="0" w:color="auto"/>
        <w:bottom w:val="none" w:sz="0" w:space="0" w:color="auto"/>
        <w:right w:val="none" w:sz="0" w:space="0" w:color="auto"/>
      </w:divBdr>
    </w:div>
    <w:div w:id="1607154617">
      <w:bodyDiv w:val="1"/>
      <w:marLeft w:val="0"/>
      <w:marRight w:val="0"/>
      <w:marTop w:val="0"/>
      <w:marBottom w:val="0"/>
      <w:divBdr>
        <w:top w:val="none" w:sz="0" w:space="0" w:color="auto"/>
        <w:left w:val="none" w:sz="0" w:space="0" w:color="auto"/>
        <w:bottom w:val="none" w:sz="0" w:space="0" w:color="auto"/>
        <w:right w:val="none" w:sz="0" w:space="0" w:color="auto"/>
      </w:divBdr>
    </w:div>
    <w:div w:id="1607881840">
      <w:bodyDiv w:val="1"/>
      <w:marLeft w:val="0"/>
      <w:marRight w:val="0"/>
      <w:marTop w:val="0"/>
      <w:marBottom w:val="0"/>
      <w:divBdr>
        <w:top w:val="none" w:sz="0" w:space="0" w:color="auto"/>
        <w:left w:val="none" w:sz="0" w:space="0" w:color="auto"/>
        <w:bottom w:val="none" w:sz="0" w:space="0" w:color="auto"/>
        <w:right w:val="none" w:sz="0" w:space="0" w:color="auto"/>
      </w:divBdr>
    </w:div>
    <w:div w:id="1609697367">
      <w:bodyDiv w:val="1"/>
      <w:marLeft w:val="0"/>
      <w:marRight w:val="0"/>
      <w:marTop w:val="0"/>
      <w:marBottom w:val="0"/>
      <w:divBdr>
        <w:top w:val="none" w:sz="0" w:space="0" w:color="auto"/>
        <w:left w:val="none" w:sz="0" w:space="0" w:color="auto"/>
        <w:bottom w:val="none" w:sz="0" w:space="0" w:color="auto"/>
        <w:right w:val="none" w:sz="0" w:space="0" w:color="auto"/>
      </w:divBdr>
    </w:div>
    <w:div w:id="1609778431">
      <w:bodyDiv w:val="1"/>
      <w:marLeft w:val="0"/>
      <w:marRight w:val="0"/>
      <w:marTop w:val="0"/>
      <w:marBottom w:val="0"/>
      <w:divBdr>
        <w:top w:val="none" w:sz="0" w:space="0" w:color="auto"/>
        <w:left w:val="none" w:sz="0" w:space="0" w:color="auto"/>
        <w:bottom w:val="none" w:sz="0" w:space="0" w:color="auto"/>
        <w:right w:val="none" w:sz="0" w:space="0" w:color="auto"/>
      </w:divBdr>
    </w:div>
    <w:div w:id="1613898641">
      <w:bodyDiv w:val="1"/>
      <w:marLeft w:val="0"/>
      <w:marRight w:val="0"/>
      <w:marTop w:val="0"/>
      <w:marBottom w:val="0"/>
      <w:divBdr>
        <w:top w:val="none" w:sz="0" w:space="0" w:color="auto"/>
        <w:left w:val="none" w:sz="0" w:space="0" w:color="auto"/>
        <w:bottom w:val="none" w:sz="0" w:space="0" w:color="auto"/>
        <w:right w:val="none" w:sz="0" w:space="0" w:color="auto"/>
      </w:divBdr>
    </w:div>
    <w:div w:id="1616133888">
      <w:bodyDiv w:val="1"/>
      <w:marLeft w:val="0"/>
      <w:marRight w:val="0"/>
      <w:marTop w:val="0"/>
      <w:marBottom w:val="0"/>
      <w:divBdr>
        <w:top w:val="none" w:sz="0" w:space="0" w:color="auto"/>
        <w:left w:val="none" w:sz="0" w:space="0" w:color="auto"/>
        <w:bottom w:val="none" w:sz="0" w:space="0" w:color="auto"/>
        <w:right w:val="none" w:sz="0" w:space="0" w:color="auto"/>
      </w:divBdr>
    </w:div>
    <w:div w:id="1618562003">
      <w:bodyDiv w:val="1"/>
      <w:marLeft w:val="0"/>
      <w:marRight w:val="0"/>
      <w:marTop w:val="0"/>
      <w:marBottom w:val="0"/>
      <w:divBdr>
        <w:top w:val="none" w:sz="0" w:space="0" w:color="auto"/>
        <w:left w:val="none" w:sz="0" w:space="0" w:color="auto"/>
        <w:bottom w:val="none" w:sz="0" w:space="0" w:color="auto"/>
        <w:right w:val="none" w:sz="0" w:space="0" w:color="auto"/>
      </w:divBdr>
    </w:div>
    <w:div w:id="1620186050">
      <w:bodyDiv w:val="1"/>
      <w:marLeft w:val="0"/>
      <w:marRight w:val="0"/>
      <w:marTop w:val="0"/>
      <w:marBottom w:val="0"/>
      <w:divBdr>
        <w:top w:val="none" w:sz="0" w:space="0" w:color="auto"/>
        <w:left w:val="none" w:sz="0" w:space="0" w:color="auto"/>
        <w:bottom w:val="none" w:sz="0" w:space="0" w:color="auto"/>
        <w:right w:val="none" w:sz="0" w:space="0" w:color="auto"/>
      </w:divBdr>
    </w:div>
    <w:div w:id="1621111619">
      <w:bodyDiv w:val="1"/>
      <w:marLeft w:val="0"/>
      <w:marRight w:val="0"/>
      <w:marTop w:val="0"/>
      <w:marBottom w:val="0"/>
      <w:divBdr>
        <w:top w:val="none" w:sz="0" w:space="0" w:color="auto"/>
        <w:left w:val="none" w:sz="0" w:space="0" w:color="auto"/>
        <w:bottom w:val="none" w:sz="0" w:space="0" w:color="auto"/>
        <w:right w:val="none" w:sz="0" w:space="0" w:color="auto"/>
      </w:divBdr>
    </w:div>
    <w:div w:id="1621836900">
      <w:bodyDiv w:val="1"/>
      <w:marLeft w:val="0"/>
      <w:marRight w:val="0"/>
      <w:marTop w:val="0"/>
      <w:marBottom w:val="0"/>
      <w:divBdr>
        <w:top w:val="none" w:sz="0" w:space="0" w:color="auto"/>
        <w:left w:val="none" w:sz="0" w:space="0" w:color="auto"/>
        <w:bottom w:val="none" w:sz="0" w:space="0" w:color="auto"/>
        <w:right w:val="none" w:sz="0" w:space="0" w:color="auto"/>
      </w:divBdr>
    </w:div>
    <w:div w:id="1625310104">
      <w:bodyDiv w:val="1"/>
      <w:marLeft w:val="0"/>
      <w:marRight w:val="0"/>
      <w:marTop w:val="0"/>
      <w:marBottom w:val="0"/>
      <w:divBdr>
        <w:top w:val="none" w:sz="0" w:space="0" w:color="auto"/>
        <w:left w:val="none" w:sz="0" w:space="0" w:color="auto"/>
        <w:bottom w:val="none" w:sz="0" w:space="0" w:color="auto"/>
        <w:right w:val="none" w:sz="0" w:space="0" w:color="auto"/>
      </w:divBdr>
    </w:div>
    <w:div w:id="1625769615">
      <w:bodyDiv w:val="1"/>
      <w:marLeft w:val="0"/>
      <w:marRight w:val="0"/>
      <w:marTop w:val="0"/>
      <w:marBottom w:val="0"/>
      <w:divBdr>
        <w:top w:val="none" w:sz="0" w:space="0" w:color="auto"/>
        <w:left w:val="none" w:sz="0" w:space="0" w:color="auto"/>
        <w:bottom w:val="none" w:sz="0" w:space="0" w:color="auto"/>
        <w:right w:val="none" w:sz="0" w:space="0" w:color="auto"/>
      </w:divBdr>
    </w:div>
    <w:div w:id="1626036471">
      <w:bodyDiv w:val="1"/>
      <w:marLeft w:val="0"/>
      <w:marRight w:val="0"/>
      <w:marTop w:val="0"/>
      <w:marBottom w:val="0"/>
      <w:divBdr>
        <w:top w:val="none" w:sz="0" w:space="0" w:color="auto"/>
        <w:left w:val="none" w:sz="0" w:space="0" w:color="auto"/>
        <w:bottom w:val="none" w:sz="0" w:space="0" w:color="auto"/>
        <w:right w:val="none" w:sz="0" w:space="0" w:color="auto"/>
      </w:divBdr>
    </w:div>
    <w:div w:id="1626884681">
      <w:bodyDiv w:val="1"/>
      <w:marLeft w:val="0"/>
      <w:marRight w:val="0"/>
      <w:marTop w:val="0"/>
      <w:marBottom w:val="0"/>
      <w:divBdr>
        <w:top w:val="none" w:sz="0" w:space="0" w:color="auto"/>
        <w:left w:val="none" w:sz="0" w:space="0" w:color="auto"/>
        <w:bottom w:val="none" w:sz="0" w:space="0" w:color="auto"/>
        <w:right w:val="none" w:sz="0" w:space="0" w:color="auto"/>
      </w:divBdr>
    </w:div>
    <w:div w:id="1628972220">
      <w:bodyDiv w:val="1"/>
      <w:marLeft w:val="0"/>
      <w:marRight w:val="0"/>
      <w:marTop w:val="0"/>
      <w:marBottom w:val="0"/>
      <w:divBdr>
        <w:top w:val="none" w:sz="0" w:space="0" w:color="auto"/>
        <w:left w:val="none" w:sz="0" w:space="0" w:color="auto"/>
        <w:bottom w:val="none" w:sz="0" w:space="0" w:color="auto"/>
        <w:right w:val="none" w:sz="0" w:space="0" w:color="auto"/>
      </w:divBdr>
    </w:div>
    <w:div w:id="1631204026">
      <w:bodyDiv w:val="1"/>
      <w:marLeft w:val="0"/>
      <w:marRight w:val="0"/>
      <w:marTop w:val="0"/>
      <w:marBottom w:val="0"/>
      <w:divBdr>
        <w:top w:val="none" w:sz="0" w:space="0" w:color="auto"/>
        <w:left w:val="none" w:sz="0" w:space="0" w:color="auto"/>
        <w:bottom w:val="none" w:sz="0" w:space="0" w:color="auto"/>
        <w:right w:val="none" w:sz="0" w:space="0" w:color="auto"/>
      </w:divBdr>
    </w:div>
    <w:div w:id="1631325752">
      <w:bodyDiv w:val="1"/>
      <w:marLeft w:val="0"/>
      <w:marRight w:val="0"/>
      <w:marTop w:val="0"/>
      <w:marBottom w:val="0"/>
      <w:divBdr>
        <w:top w:val="none" w:sz="0" w:space="0" w:color="auto"/>
        <w:left w:val="none" w:sz="0" w:space="0" w:color="auto"/>
        <w:bottom w:val="none" w:sz="0" w:space="0" w:color="auto"/>
        <w:right w:val="none" w:sz="0" w:space="0" w:color="auto"/>
      </w:divBdr>
    </w:div>
    <w:div w:id="1632053271">
      <w:bodyDiv w:val="1"/>
      <w:marLeft w:val="0"/>
      <w:marRight w:val="0"/>
      <w:marTop w:val="0"/>
      <w:marBottom w:val="0"/>
      <w:divBdr>
        <w:top w:val="none" w:sz="0" w:space="0" w:color="auto"/>
        <w:left w:val="none" w:sz="0" w:space="0" w:color="auto"/>
        <w:bottom w:val="none" w:sz="0" w:space="0" w:color="auto"/>
        <w:right w:val="none" w:sz="0" w:space="0" w:color="auto"/>
      </w:divBdr>
    </w:div>
    <w:div w:id="1632444822">
      <w:bodyDiv w:val="1"/>
      <w:marLeft w:val="0"/>
      <w:marRight w:val="0"/>
      <w:marTop w:val="0"/>
      <w:marBottom w:val="0"/>
      <w:divBdr>
        <w:top w:val="none" w:sz="0" w:space="0" w:color="auto"/>
        <w:left w:val="none" w:sz="0" w:space="0" w:color="auto"/>
        <w:bottom w:val="none" w:sz="0" w:space="0" w:color="auto"/>
        <w:right w:val="none" w:sz="0" w:space="0" w:color="auto"/>
      </w:divBdr>
    </w:div>
    <w:div w:id="1633831322">
      <w:bodyDiv w:val="1"/>
      <w:marLeft w:val="0"/>
      <w:marRight w:val="0"/>
      <w:marTop w:val="0"/>
      <w:marBottom w:val="0"/>
      <w:divBdr>
        <w:top w:val="none" w:sz="0" w:space="0" w:color="auto"/>
        <w:left w:val="none" w:sz="0" w:space="0" w:color="auto"/>
        <w:bottom w:val="none" w:sz="0" w:space="0" w:color="auto"/>
        <w:right w:val="none" w:sz="0" w:space="0" w:color="auto"/>
      </w:divBdr>
    </w:div>
    <w:div w:id="1635477200">
      <w:bodyDiv w:val="1"/>
      <w:marLeft w:val="0"/>
      <w:marRight w:val="0"/>
      <w:marTop w:val="0"/>
      <w:marBottom w:val="0"/>
      <w:divBdr>
        <w:top w:val="none" w:sz="0" w:space="0" w:color="auto"/>
        <w:left w:val="none" w:sz="0" w:space="0" w:color="auto"/>
        <w:bottom w:val="none" w:sz="0" w:space="0" w:color="auto"/>
        <w:right w:val="none" w:sz="0" w:space="0" w:color="auto"/>
      </w:divBdr>
    </w:div>
    <w:div w:id="1635745237">
      <w:bodyDiv w:val="1"/>
      <w:marLeft w:val="0"/>
      <w:marRight w:val="0"/>
      <w:marTop w:val="0"/>
      <w:marBottom w:val="0"/>
      <w:divBdr>
        <w:top w:val="none" w:sz="0" w:space="0" w:color="auto"/>
        <w:left w:val="none" w:sz="0" w:space="0" w:color="auto"/>
        <w:bottom w:val="none" w:sz="0" w:space="0" w:color="auto"/>
        <w:right w:val="none" w:sz="0" w:space="0" w:color="auto"/>
      </w:divBdr>
    </w:div>
    <w:div w:id="1635868493">
      <w:bodyDiv w:val="1"/>
      <w:marLeft w:val="0"/>
      <w:marRight w:val="0"/>
      <w:marTop w:val="0"/>
      <w:marBottom w:val="0"/>
      <w:divBdr>
        <w:top w:val="none" w:sz="0" w:space="0" w:color="auto"/>
        <w:left w:val="none" w:sz="0" w:space="0" w:color="auto"/>
        <w:bottom w:val="none" w:sz="0" w:space="0" w:color="auto"/>
        <w:right w:val="none" w:sz="0" w:space="0" w:color="auto"/>
      </w:divBdr>
    </w:div>
    <w:div w:id="1636643637">
      <w:bodyDiv w:val="1"/>
      <w:marLeft w:val="0"/>
      <w:marRight w:val="0"/>
      <w:marTop w:val="0"/>
      <w:marBottom w:val="0"/>
      <w:divBdr>
        <w:top w:val="none" w:sz="0" w:space="0" w:color="auto"/>
        <w:left w:val="none" w:sz="0" w:space="0" w:color="auto"/>
        <w:bottom w:val="none" w:sz="0" w:space="0" w:color="auto"/>
        <w:right w:val="none" w:sz="0" w:space="0" w:color="auto"/>
      </w:divBdr>
    </w:div>
    <w:div w:id="1637642108">
      <w:bodyDiv w:val="1"/>
      <w:marLeft w:val="0"/>
      <w:marRight w:val="0"/>
      <w:marTop w:val="0"/>
      <w:marBottom w:val="0"/>
      <w:divBdr>
        <w:top w:val="none" w:sz="0" w:space="0" w:color="auto"/>
        <w:left w:val="none" w:sz="0" w:space="0" w:color="auto"/>
        <w:bottom w:val="none" w:sz="0" w:space="0" w:color="auto"/>
        <w:right w:val="none" w:sz="0" w:space="0" w:color="auto"/>
      </w:divBdr>
    </w:div>
    <w:div w:id="1638102751">
      <w:bodyDiv w:val="1"/>
      <w:marLeft w:val="0"/>
      <w:marRight w:val="0"/>
      <w:marTop w:val="0"/>
      <w:marBottom w:val="0"/>
      <w:divBdr>
        <w:top w:val="none" w:sz="0" w:space="0" w:color="auto"/>
        <w:left w:val="none" w:sz="0" w:space="0" w:color="auto"/>
        <w:bottom w:val="none" w:sz="0" w:space="0" w:color="auto"/>
        <w:right w:val="none" w:sz="0" w:space="0" w:color="auto"/>
      </w:divBdr>
    </w:div>
    <w:div w:id="1638609267">
      <w:bodyDiv w:val="1"/>
      <w:marLeft w:val="0"/>
      <w:marRight w:val="0"/>
      <w:marTop w:val="0"/>
      <w:marBottom w:val="0"/>
      <w:divBdr>
        <w:top w:val="none" w:sz="0" w:space="0" w:color="auto"/>
        <w:left w:val="none" w:sz="0" w:space="0" w:color="auto"/>
        <w:bottom w:val="none" w:sz="0" w:space="0" w:color="auto"/>
        <w:right w:val="none" w:sz="0" w:space="0" w:color="auto"/>
      </w:divBdr>
    </w:div>
    <w:div w:id="1639068459">
      <w:bodyDiv w:val="1"/>
      <w:marLeft w:val="0"/>
      <w:marRight w:val="0"/>
      <w:marTop w:val="0"/>
      <w:marBottom w:val="0"/>
      <w:divBdr>
        <w:top w:val="none" w:sz="0" w:space="0" w:color="auto"/>
        <w:left w:val="none" w:sz="0" w:space="0" w:color="auto"/>
        <w:bottom w:val="none" w:sz="0" w:space="0" w:color="auto"/>
        <w:right w:val="none" w:sz="0" w:space="0" w:color="auto"/>
      </w:divBdr>
    </w:div>
    <w:div w:id="1639454304">
      <w:bodyDiv w:val="1"/>
      <w:marLeft w:val="0"/>
      <w:marRight w:val="0"/>
      <w:marTop w:val="0"/>
      <w:marBottom w:val="0"/>
      <w:divBdr>
        <w:top w:val="none" w:sz="0" w:space="0" w:color="auto"/>
        <w:left w:val="none" w:sz="0" w:space="0" w:color="auto"/>
        <w:bottom w:val="none" w:sz="0" w:space="0" w:color="auto"/>
        <w:right w:val="none" w:sz="0" w:space="0" w:color="auto"/>
      </w:divBdr>
    </w:div>
    <w:div w:id="1639607481">
      <w:bodyDiv w:val="1"/>
      <w:marLeft w:val="0"/>
      <w:marRight w:val="0"/>
      <w:marTop w:val="0"/>
      <w:marBottom w:val="0"/>
      <w:divBdr>
        <w:top w:val="none" w:sz="0" w:space="0" w:color="auto"/>
        <w:left w:val="none" w:sz="0" w:space="0" w:color="auto"/>
        <w:bottom w:val="none" w:sz="0" w:space="0" w:color="auto"/>
        <w:right w:val="none" w:sz="0" w:space="0" w:color="auto"/>
      </w:divBdr>
    </w:div>
    <w:div w:id="1639990453">
      <w:bodyDiv w:val="1"/>
      <w:marLeft w:val="0"/>
      <w:marRight w:val="0"/>
      <w:marTop w:val="0"/>
      <w:marBottom w:val="0"/>
      <w:divBdr>
        <w:top w:val="none" w:sz="0" w:space="0" w:color="auto"/>
        <w:left w:val="none" w:sz="0" w:space="0" w:color="auto"/>
        <w:bottom w:val="none" w:sz="0" w:space="0" w:color="auto"/>
        <w:right w:val="none" w:sz="0" w:space="0" w:color="auto"/>
      </w:divBdr>
    </w:div>
    <w:div w:id="1640109869">
      <w:bodyDiv w:val="1"/>
      <w:marLeft w:val="0"/>
      <w:marRight w:val="0"/>
      <w:marTop w:val="0"/>
      <w:marBottom w:val="0"/>
      <w:divBdr>
        <w:top w:val="none" w:sz="0" w:space="0" w:color="auto"/>
        <w:left w:val="none" w:sz="0" w:space="0" w:color="auto"/>
        <w:bottom w:val="none" w:sz="0" w:space="0" w:color="auto"/>
        <w:right w:val="none" w:sz="0" w:space="0" w:color="auto"/>
      </w:divBdr>
    </w:div>
    <w:div w:id="1640379967">
      <w:bodyDiv w:val="1"/>
      <w:marLeft w:val="0"/>
      <w:marRight w:val="0"/>
      <w:marTop w:val="0"/>
      <w:marBottom w:val="0"/>
      <w:divBdr>
        <w:top w:val="none" w:sz="0" w:space="0" w:color="auto"/>
        <w:left w:val="none" w:sz="0" w:space="0" w:color="auto"/>
        <w:bottom w:val="none" w:sz="0" w:space="0" w:color="auto"/>
        <w:right w:val="none" w:sz="0" w:space="0" w:color="auto"/>
      </w:divBdr>
    </w:div>
    <w:div w:id="1641157044">
      <w:bodyDiv w:val="1"/>
      <w:marLeft w:val="0"/>
      <w:marRight w:val="0"/>
      <w:marTop w:val="0"/>
      <w:marBottom w:val="0"/>
      <w:divBdr>
        <w:top w:val="none" w:sz="0" w:space="0" w:color="auto"/>
        <w:left w:val="none" w:sz="0" w:space="0" w:color="auto"/>
        <w:bottom w:val="none" w:sz="0" w:space="0" w:color="auto"/>
        <w:right w:val="none" w:sz="0" w:space="0" w:color="auto"/>
      </w:divBdr>
    </w:div>
    <w:div w:id="1642077944">
      <w:bodyDiv w:val="1"/>
      <w:marLeft w:val="0"/>
      <w:marRight w:val="0"/>
      <w:marTop w:val="0"/>
      <w:marBottom w:val="0"/>
      <w:divBdr>
        <w:top w:val="none" w:sz="0" w:space="0" w:color="auto"/>
        <w:left w:val="none" w:sz="0" w:space="0" w:color="auto"/>
        <w:bottom w:val="none" w:sz="0" w:space="0" w:color="auto"/>
        <w:right w:val="none" w:sz="0" w:space="0" w:color="auto"/>
      </w:divBdr>
    </w:div>
    <w:div w:id="1642344882">
      <w:bodyDiv w:val="1"/>
      <w:marLeft w:val="0"/>
      <w:marRight w:val="0"/>
      <w:marTop w:val="0"/>
      <w:marBottom w:val="0"/>
      <w:divBdr>
        <w:top w:val="none" w:sz="0" w:space="0" w:color="auto"/>
        <w:left w:val="none" w:sz="0" w:space="0" w:color="auto"/>
        <w:bottom w:val="none" w:sz="0" w:space="0" w:color="auto"/>
        <w:right w:val="none" w:sz="0" w:space="0" w:color="auto"/>
      </w:divBdr>
    </w:div>
    <w:div w:id="1644315436">
      <w:bodyDiv w:val="1"/>
      <w:marLeft w:val="0"/>
      <w:marRight w:val="0"/>
      <w:marTop w:val="0"/>
      <w:marBottom w:val="0"/>
      <w:divBdr>
        <w:top w:val="none" w:sz="0" w:space="0" w:color="auto"/>
        <w:left w:val="none" w:sz="0" w:space="0" w:color="auto"/>
        <w:bottom w:val="none" w:sz="0" w:space="0" w:color="auto"/>
        <w:right w:val="none" w:sz="0" w:space="0" w:color="auto"/>
      </w:divBdr>
    </w:div>
    <w:div w:id="1644768710">
      <w:bodyDiv w:val="1"/>
      <w:marLeft w:val="0"/>
      <w:marRight w:val="0"/>
      <w:marTop w:val="0"/>
      <w:marBottom w:val="0"/>
      <w:divBdr>
        <w:top w:val="none" w:sz="0" w:space="0" w:color="auto"/>
        <w:left w:val="none" w:sz="0" w:space="0" w:color="auto"/>
        <w:bottom w:val="none" w:sz="0" w:space="0" w:color="auto"/>
        <w:right w:val="none" w:sz="0" w:space="0" w:color="auto"/>
      </w:divBdr>
    </w:div>
    <w:div w:id="1646467138">
      <w:bodyDiv w:val="1"/>
      <w:marLeft w:val="0"/>
      <w:marRight w:val="0"/>
      <w:marTop w:val="0"/>
      <w:marBottom w:val="0"/>
      <w:divBdr>
        <w:top w:val="none" w:sz="0" w:space="0" w:color="auto"/>
        <w:left w:val="none" w:sz="0" w:space="0" w:color="auto"/>
        <w:bottom w:val="none" w:sz="0" w:space="0" w:color="auto"/>
        <w:right w:val="none" w:sz="0" w:space="0" w:color="auto"/>
      </w:divBdr>
    </w:div>
    <w:div w:id="1647586336">
      <w:bodyDiv w:val="1"/>
      <w:marLeft w:val="0"/>
      <w:marRight w:val="0"/>
      <w:marTop w:val="0"/>
      <w:marBottom w:val="0"/>
      <w:divBdr>
        <w:top w:val="none" w:sz="0" w:space="0" w:color="auto"/>
        <w:left w:val="none" w:sz="0" w:space="0" w:color="auto"/>
        <w:bottom w:val="none" w:sz="0" w:space="0" w:color="auto"/>
        <w:right w:val="none" w:sz="0" w:space="0" w:color="auto"/>
      </w:divBdr>
    </w:div>
    <w:div w:id="1648633166">
      <w:bodyDiv w:val="1"/>
      <w:marLeft w:val="0"/>
      <w:marRight w:val="0"/>
      <w:marTop w:val="0"/>
      <w:marBottom w:val="0"/>
      <w:divBdr>
        <w:top w:val="none" w:sz="0" w:space="0" w:color="auto"/>
        <w:left w:val="none" w:sz="0" w:space="0" w:color="auto"/>
        <w:bottom w:val="none" w:sz="0" w:space="0" w:color="auto"/>
        <w:right w:val="none" w:sz="0" w:space="0" w:color="auto"/>
      </w:divBdr>
    </w:div>
    <w:div w:id="1650940153">
      <w:bodyDiv w:val="1"/>
      <w:marLeft w:val="0"/>
      <w:marRight w:val="0"/>
      <w:marTop w:val="0"/>
      <w:marBottom w:val="0"/>
      <w:divBdr>
        <w:top w:val="none" w:sz="0" w:space="0" w:color="auto"/>
        <w:left w:val="none" w:sz="0" w:space="0" w:color="auto"/>
        <w:bottom w:val="none" w:sz="0" w:space="0" w:color="auto"/>
        <w:right w:val="none" w:sz="0" w:space="0" w:color="auto"/>
      </w:divBdr>
    </w:div>
    <w:div w:id="1652902532">
      <w:bodyDiv w:val="1"/>
      <w:marLeft w:val="0"/>
      <w:marRight w:val="0"/>
      <w:marTop w:val="0"/>
      <w:marBottom w:val="0"/>
      <w:divBdr>
        <w:top w:val="none" w:sz="0" w:space="0" w:color="auto"/>
        <w:left w:val="none" w:sz="0" w:space="0" w:color="auto"/>
        <w:bottom w:val="none" w:sz="0" w:space="0" w:color="auto"/>
        <w:right w:val="none" w:sz="0" w:space="0" w:color="auto"/>
      </w:divBdr>
    </w:div>
    <w:div w:id="1653290934">
      <w:bodyDiv w:val="1"/>
      <w:marLeft w:val="0"/>
      <w:marRight w:val="0"/>
      <w:marTop w:val="0"/>
      <w:marBottom w:val="0"/>
      <w:divBdr>
        <w:top w:val="none" w:sz="0" w:space="0" w:color="auto"/>
        <w:left w:val="none" w:sz="0" w:space="0" w:color="auto"/>
        <w:bottom w:val="none" w:sz="0" w:space="0" w:color="auto"/>
        <w:right w:val="none" w:sz="0" w:space="0" w:color="auto"/>
      </w:divBdr>
    </w:div>
    <w:div w:id="1653631370">
      <w:bodyDiv w:val="1"/>
      <w:marLeft w:val="0"/>
      <w:marRight w:val="0"/>
      <w:marTop w:val="0"/>
      <w:marBottom w:val="0"/>
      <w:divBdr>
        <w:top w:val="none" w:sz="0" w:space="0" w:color="auto"/>
        <w:left w:val="none" w:sz="0" w:space="0" w:color="auto"/>
        <w:bottom w:val="none" w:sz="0" w:space="0" w:color="auto"/>
        <w:right w:val="none" w:sz="0" w:space="0" w:color="auto"/>
      </w:divBdr>
    </w:div>
    <w:div w:id="1653751958">
      <w:bodyDiv w:val="1"/>
      <w:marLeft w:val="0"/>
      <w:marRight w:val="0"/>
      <w:marTop w:val="0"/>
      <w:marBottom w:val="0"/>
      <w:divBdr>
        <w:top w:val="none" w:sz="0" w:space="0" w:color="auto"/>
        <w:left w:val="none" w:sz="0" w:space="0" w:color="auto"/>
        <w:bottom w:val="none" w:sz="0" w:space="0" w:color="auto"/>
        <w:right w:val="none" w:sz="0" w:space="0" w:color="auto"/>
      </w:divBdr>
    </w:div>
    <w:div w:id="1653754274">
      <w:bodyDiv w:val="1"/>
      <w:marLeft w:val="0"/>
      <w:marRight w:val="0"/>
      <w:marTop w:val="0"/>
      <w:marBottom w:val="0"/>
      <w:divBdr>
        <w:top w:val="none" w:sz="0" w:space="0" w:color="auto"/>
        <w:left w:val="none" w:sz="0" w:space="0" w:color="auto"/>
        <w:bottom w:val="none" w:sz="0" w:space="0" w:color="auto"/>
        <w:right w:val="none" w:sz="0" w:space="0" w:color="auto"/>
      </w:divBdr>
    </w:div>
    <w:div w:id="1655529034">
      <w:bodyDiv w:val="1"/>
      <w:marLeft w:val="0"/>
      <w:marRight w:val="0"/>
      <w:marTop w:val="0"/>
      <w:marBottom w:val="0"/>
      <w:divBdr>
        <w:top w:val="none" w:sz="0" w:space="0" w:color="auto"/>
        <w:left w:val="none" w:sz="0" w:space="0" w:color="auto"/>
        <w:bottom w:val="none" w:sz="0" w:space="0" w:color="auto"/>
        <w:right w:val="none" w:sz="0" w:space="0" w:color="auto"/>
      </w:divBdr>
    </w:div>
    <w:div w:id="1655910033">
      <w:bodyDiv w:val="1"/>
      <w:marLeft w:val="0"/>
      <w:marRight w:val="0"/>
      <w:marTop w:val="0"/>
      <w:marBottom w:val="0"/>
      <w:divBdr>
        <w:top w:val="none" w:sz="0" w:space="0" w:color="auto"/>
        <w:left w:val="none" w:sz="0" w:space="0" w:color="auto"/>
        <w:bottom w:val="none" w:sz="0" w:space="0" w:color="auto"/>
        <w:right w:val="none" w:sz="0" w:space="0" w:color="auto"/>
      </w:divBdr>
    </w:div>
    <w:div w:id="1657419265">
      <w:bodyDiv w:val="1"/>
      <w:marLeft w:val="0"/>
      <w:marRight w:val="0"/>
      <w:marTop w:val="0"/>
      <w:marBottom w:val="0"/>
      <w:divBdr>
        <w:top w:val="none" w:sz="0" w:space="0" w:color="auto"/>
        <w:left w:val="none" w:sz="0" w:space="0" w:color="auto"/>
        <w:bottom w:val="none" w:sz="0" w:space="0" w:color="auto"/>
        <w:right w:val="none" w:sz="0" w:space="0" w:color="auto"/>
      </w:divBdr>
    </w:div>
    <w:div w:id="1658147861">
      <w:bodyDiv w:val="1"/>
      <w:marLeft w:val="0"/>
      <w:marRight w:val="0"/>
      <w:marTop w:val="0"/>
      <w:marBottom w:val="0"/>
      <w:divBdr>
        <w:top w:val="none" w:sz="0" w:space="0" w:color="auto"/>
        <w:left w:val="none" w:sz="0" w:space="0" w:color="auto"/>
        <w:bottom w:val="none" w:sz="0" w:space="0" w:color="auto"/>
        <w:right w:val="none" w:sz="0" w:space="0" w:color="auto"/>
      </w:divBdr>
    </w:div>
    <w:div w:id="1661426529">
      <w:bodyDiv w:val="1"/>
      <w:marLeft w:val="0"/>
      <w:marRight w:val="0"/>
      <w:marTop w:val="0"/>
      <w:marBottom w:val="0"/>
      <w:divBdr>
        <w:top w:val="none" w:sz="0" w:space="0" w:color="auto"/>
        <w:left w:val="none" w:sz="0" w:space="0" w:color="auto"/>
        <w:bottom w:val="none" w:sz="0" w:space="0" w:color="auto"/>
        <w:right w:val="none" w:sz="0" w:space="0" w:color="auto"/>
      </w:divBdr>
    </w:div>
    <w:div w:id="1661813900">
      <w:bodyDiv w:val="1"/>
      <w:marLeft w:val="0"/>
      <w:marRight w:val="0"/>
      <w:marTop w:val="0"/>
      <w:marBottom w:val="0"/>
      <w:divBdr>
        <w:top w:val="none" w:sz="0" w:space="0" w:color="auto"/>
        <w:left w:val="none" w:sz="0" w:space="0" w:color="auto"/>
        <w:bottom w:val="none" w:sz="0" w:space="0" w:color="auto"/>
        <w:right w:val="none" w:sz="0" w:space="0" w:color="auto"/>
      </w:divBdr>
    </w:div>
    <w:div w:id="1662075896">
      <w:bodyDiv w:val="1"/>
      <w:marLeft w:val="0"/>
      <w:marRight w:val="0"/>
      <w:marTop w:val="0"/>
      <w:marBottom w:val="0"/>
      <w:divBdr>
        <w:top w:val="none" w:sz="0" w:space="0" w:color="auto"/>
        <w:left w:val="none" w:sz="0" w:space="0" w:color="auto"/>
        <w:bottom w:val="none" w:sz="0" w:space="0" w:color="auto"/>
        <w:right w:val="none" w:sz="0" w:space="0" w:color="auto"/>
      </w:divBdr>
    </w:div>
    <w:div w:id="1662654395">
      <w:bodyDiv w:val="1"/>
      <w:marLeft w:val="0"/>
      <w:marRight w:val="0"/>
      <w:marTop w:val="0"/>
      <w:marBottom w:val="0"/>
      <w:divBdr>
        <w:top w:val="none" w:sz="0" w:space="0" w:color="auto"/>
        <w:left w:val="none" w:sz="0" w:space="0" w:color="auto"/>
        <w:bottom w:val="none" w:sz="0" w:space="0" w:color="auto"/>
        <w:right w:val="none" w:sz="0" w:space="0" w:color="auto"/>
      </w:divBdr>
    </w:div>
    <w:div w:id="1662931631">
      <w:bodyDiv w:val="1"/>
      <w:marLeft w:val="0"/>
      <w:marRight w:val="0"/>
      <w:marTop w:val="0"/>
      <w:marBottom w:val="0"/>
      <w:divBdr>
        <w:top w:val="none" w:sz="0" w:space="0" w:color="auto"/>
        <w:left w:val="none" w:sz="0" w:space="0" w:color="auto"/>
        <w:bottom w:val="none" w:sz="0" w:space="0" w:color="auto"/>
        <w:right w:val="none" w:sz="0" w:space="0" w:color="auto"/>
      </w:divBdr>
    </w:div>
    <w:div w:id="1663239948">
      <w:bodyDiv w:val="1"/>
      <w:marLeft w:val="0"/>
      <w:marRight w:val="0"/>
      <w:marTop w:val="0"/>
      <w:marBottom w:val="0"/>
      <w:divBdr>
        <w:top w:val="none" w:sz="0" w:space="0" w:color="auto"/>
        <w:left w:val="none" w:sz="0" w:space="0" w:color="auto"/>
        <w:bottom w:val="none" w:sz="0" w:space="0" w:color="auto"/>
        <w:right w:val="none" w:sz="0" w:space="0" w:color="auto"/>
      </w:divBdr>
    </w:div>
    <w:div w:id="1663508309">
      <w:bodyDiv w:val="1"/>
      <w:marLeft w:val="0"/>
      <w:marRight w:val="0"/>
      <w:marTop w:val="0"/>
      <w:marBottom w:val="0"/>
      <w:divBdr>
        <w:top w:val="none" w:sz="0" w:space="0" w:color="auto"/>
        <w:left w:val="none" w:sz="0" w:space="0" w:color="auto"/>
        <w:bottom w:val="none" w:sz="0" w:space="0" w:color="auto"/>
        <w:right w:val="none" w:sz="0" w:space="0" w:color="auto"/>
      </w:divBdr>
    </w:div>
    <w:div w:id="1664430139">
      <w:bodyDiv w:val="1"/>
      <w:marLeft w:val="0"/>
      <w:marRight w:val="0"/>
      <w:marTop w:val="0"/>
      <w:marBottom w:val="0"/>
      <w:divBdr>
        <w:top w:val="none" w:sz="0" w:space="0" w:color="auto"/>
        <w:left w:val="none" w:sz="0" w:space="0" w:color="auto"/>
        <w:bottom w:val="none" w:sz="0" w:space="0" w:color="auto"/>
        <w:right w:val="none" w:sz="0" w:space="0" w:color="auto"/>
      </w:divBdr>
    </w:div>
    <w:div w:id="1664821355">
      <w:bodyDiv w:val="1"/>
      <w:marLeft w:val="0"/>
      <w:marRight w:val="0"/>
      <w:marTop w:val="0"/>
      <w:marBottom w:val="0"/>
      <w:divBdr>
        <w:top w:val="none" w:sz="0" w:space="0" w:color="auto"/>
        <w:left w:val="none" w:sz="0" w:space="0" w:color="auto"/>
        <w:bottom w:val="none" w:sz="0" w:space="0" w:color="auto"/>
        <w:right w:val="none" w:sz="0" w:space="0" w:color="auto"/>
      </w:divBdr>
    </w:div>
    <w:div w:id="1665277245">
      <w:bodyDiv w:val="1"/>
      <w:marLeft w:val="0"/>
      <w:marRight w:val="0"/>
      <w:marTop w:val="0"/>
      <w:marBottom w:val="0"/>
      <w:divBdr>
        <w:top w:val="none" w:sz="0" w:space="0" w:color="auto"/>
        <w:left w:val="none" w:sz="0" w:space="0" w:color="auto"/>
        <w:bottom w:val="none" w:sz="0" w:space="0" w:color="auto"/>
        <w:right w:val="none" w:sz="0" w:space="0" w:color="auto"/>
      </w:divBdr>
    </w:div>
    <w:div w:id="1666274561">
      <w:bodyDiv w:val="1"/>
      <w:marLeft w:val="0"/>
      <w:marRight w:val="0"/>
      <w:marTop w:val="0"/>
      <w:marBottom w:val="0"/>
      <w:divBdr>
        <w:top w:val="none" w:sz="0" w:space="0" w:color="auto"/>
        <w:left w:val="none" w:sz="0" w:space="0" w:color="auto"/>
        <w:bottom w:val="none" w:sz="0" w:space="0" w:color="auto"/>
        <w:right w:val="none" w:sz="0" w:space="0" w:color="auto"/>
      </w:divBdr>
    </w:div>
    <w:div w:id="1666590672">
      <w:bodyDiv w:val="1"/>
      <w:marLeft w:val="0"/>
      <w:marRight w:val="0"/>
      <w:marTop w:val="0"/>
      <w:marBottom w:val="0"/>
      <w:divBdr>
        <w:top w:val="none" w:sz="0" w:space="0" w:color="auto"/>
        <w:left w:val="none" w:sz="0" w:space="0" w:color="auto"/>
        <w:bottom w:val="none" w:sz="0" w:space="0" w:color="auto"/>
        <w:right w:val="none" w:sz="0" w:space="0" w:color="auto"/>
      </w:divBdr>
    </w:div>
    <w:div w:id="1666860322">
      <w:bodyDiv w:val="1"/>
      <w:marLeft w:val="0"/>
      <w:marRight w:val="0"/>
      <w:marTop w:val="0"/>
      <w:marBottom w:val="0"/>
      <w:divBdr>
        <w:top w:val="none" w:sz="0" w:space="0" w:color="auto"/>
        <w:left w:val="none" w:sz="0" w:space="0" w:color="auto"/>
        <w:bottom w:val="none" w:sz="0" w:space="0" w:color="auto"/>
        <w:right w:val="none" w:sz="0" w:space="0" w:color="auto"/>
      </w:divBdr>
    </w:div>
    <w:div w:id="1667171165">
      <w:bodyDiv w:val="1"/>
      <w:marLeft w:val="0"/>
      <w:marRight w:val="0"/>
      <w:marTop w:val="0"/>
      <w:marBottom w:val="0"/>
      <w:divBdr>
        <w:top w:val="none" w:sz="0" w:space="0" w:color="auto"/>
        <w:left w:val="none" w:sz="0" w:space="0" w:color="auto"/>
        <w:bottom w:val="none" w:sz="0" w:space="0" w:color="auto"/>
        <w:right w:val="none" w:sz="0" w:space="0" w:color="auto"/>
      </w:divBdr>
    </w:div>
    <w:div w:id="1668243206">
      <w:bodyDiv w:val="1"/>
      <w:marLeft w:val="0"/>
      <w:marRight w:val="0"/>
      <w:marTop w:val="0"/>
      <w:marBottom w:val="0"/>
      <w:divBdr>
        <w:top w:val="none" w:sz="0" w:space="0" w:color="auto"/>
        <w:left w:val="none" w:sz="0" w:space="0" w:color="auto"/>
        <w:bottom w:val="none" w:sz="0" w:space="0" w:color="auto"/>
        <w:right w:val="none" w:sz="0" w:space="0" w:color="auto"/>
      </w:divBdr>
    </w:div>
    <w:div w:id="1670251496">
      <w:bodyDiv w:val="1"/>
      <w:marLeft w:val="0"/>
      <w:marRight w:val="0"/>
      <w:marTop w:val="0"/>
      <w:marBottom w:val="0"/>
      <w:divBdr>
        <w:top w:val="none" w:sz="0" w:space="0" w:color="auto"/>
        <w:left w:val="none" w:sz="0" w:space="0" w:color="auto"/>
        <w:bottom w:val="none" w:sz="0" w:space="0" w:color="auto"/>
        <w:right w:val="none" w:sz="0" w:space="0" w:color="auto"/>
      </w:divBdr>
    </w:div>
    <w:div w:id="1670910897">
      <w:bodyDiv w:val="1"/>
      <w:marLeft w:val="0"/>
      <w:marRight w:val="0"/>
      <w:marTop w:val="0"/>
      <w:marBottom w:val="0"/>
      <w:divBdr>
        <w:top w:val="none" w:sz="0" w:space="0" w:color="auto"/>
        <w:left w:val="none" w:sz="0" w:space="0" w:color="auto"/>
        <w:bottom w:val="none" w:sz="0" w:space="0" w:color="auto"/>
        <w:right w:val="none" w:sz="0" w:space="0" w:color="auto"/>
      </w:divBdr>
    </w:div>
    <w:div w:id="1671133294">
      <w:bodyDiv w:val="1"/>
      <w:marLeft w:val="0"/>
      <w:marRight w:val="0"/>
      <w:marTop w:val="0"/>
      <w:marBottom w:val="0"/>
      <w:divBdr>
        <w:top w:val="none" w:sz="0" w:space="0" w:color="auto"/>
        <w:left w:val="none" w:sz="0" w:space="0" w:color="auto"/>
        <w:bottom w:val="none" w:sz="0" w:space="0" w:color="auto"/>
        <w:right w:val="none" w:sz="0" w:space="0" w:color="auto"/>
      </w:divBdr>
    </w:div>
    <w:div w:id="1671326134">
      <w:bodyDiv w:val="1"/>
      <w:marLeft w:val="0"/>
      <w:marRight w:val="0"/>
      <w:marTop w:val="0"/>
      <w:marBottom w:val="0"/>
      <w:divBdr>
        <w:top w:val="none" w:sz="0" w:space="0" w:color="auto"/>
        <w:left w:val="none" w:sz="0" w:space="0" w:color="auto"/>
        <w:bottom w:val="none" w:sz="0" w:space="0" w:color="auto"/>
        <w:right w:val="none" w:sz="0" w:space="0" w:color="auto"/>
      </w:divBdr>
    </w:div>
    <w:div w:id="1671449009">
      <w:bodyDiv w:val="1"/>
      <w:marLeft w:val="0"/>
      <w:marRight w:val="0"/>
      <w:marTop w:val="0"/>
      <w:marBottom w:val="0"/>
      <w:divBdr>
        <w:top w:val="none" w:sz="0" w:space="0" w:color="auto"/>
        <w:left w:val="none" w:sz="0" w:space="0" w:color="auto"/>
        <w:bottom w:val="none" w:sz="0" w:space="0" w:color="auto"/>
        <w:right w:val="none" w:sz="0" w:space="0" w:color="auto"/>
      </w:divBdr>
    </w:div>
    <w:div w:id="1671518550">
      <w:bodyDiv w:val="1"/>
      <w:marLeft w:val="0"/>
      <w:marRight w:val="0"/>
      <w:marTop w:val="0"/>
      <w:marBottom w:val="0"/>
      <w:divBdr>
        <w:top w:val="none" w:sz="0" w:space="0" w:color="auto"/>
        <w:left w:val="none" w:sz="0" w:space="0" w:color="auto"/>
        <w:bottom w:val="none" w:sz="0" w:space="0" w:color="auto"/>
        <w:right w:val="none" w:sz="0" w:space="0" w:color="auto"/>
      </w:divBdr>
    </w:div>
    <w:div w:id="1671524381">
      <w:bodyDiv w:val="1"/>
      <w:marLeft w:val="0"/>
      <w:marRight w:val="0"/>
      <w:marTop w:val="0"/>
      <w:marBottom w:val="0"/>
      <w:divBdr>
        <w:top w:val="none" w:sz="0" w:space="0" w:color="auto"/>
        <w:left w:val="none" w:sz="0" w:space="0" w:color="auto"/>
        <w:bottom w:val="none" w:sz="0" w:space="0" w:color="auto"/>
        <w:right w:val="none" w:sz="0" w:space="0" w:color="auto"/>
      </w:divBdr>
    </w:div>
    <w:div w:id="1671636681">
      <w:bodyDiv w:val="1"/>
      <w:marLeft w:val="0"/>
      <w:marRight w:val="0"/>
      <w:marTop w:val="0"/>
      <w:marBottom w:val="0"/>
      <w:divBdr>
        <w:top w:val="none" w:sz="0" w:space="0" w:color="auto"/>
        <w:left w:val="none" w:sz="0" w:space="0" w:color="auto"/>
        <w:bottom w:val="none" w:sz="0" w:space="0" w:color="auto"/>
        <w:right w:val="none" w:sz="0" w:space="0" w:color="auto"/>
      </w:divBdr>
    </w:div>
    <w:div w:id="1672484124">
      <w:bodyDiv w:val="1"/>
      <w:marLeft w:val="0"/>
      <w:marRight w:val="0"/>
      <w:marTop w:val="0"/>
      <w:marBottom w:val="0"/>
      <w:divBdr>
        <w:top w:val="none" w:sz="0" w:space="0" w:color="auto"/>
        <w:left w:val="none" w:sz="0" w:space="0" w:color="auto"/>
        <w:bottom w:val="none" w:sz="0" w:space="0" w:color="auto"/>
        <w:right w:val="none" w:sz="0" w:space="0" w:color="auto"/>
      </w:divBdr>
    </w:div>
    <w:div w:id="1672952059">
      <w:bodyDiv w:val="1"/>
      <w:marLeft w:val="0"/>
      <w:marRight w:val="0"/>
      <w:marTop w:val="0"/>
      <w:marBottom w:val="0"/>
      <w:divBdr>
        <w:top w:val="none" w:sz="0" w:space="0" w:color="auto"/>
        <w:left w:val="none" w:sz="0" w:space="0" w:color="auto"/>
        <w:bottom w:val="none" w:sz="0" w:space="0" w:color="auto"/>
        <w:right w:val="none" w:sz="0" w:space="0" w:color="auto"/>
      </w:divBdr>
    </w:div>
    <w:div w:id="1673726886">
      <w:bodyDiv w:val="1"/>
      <w:marLeft w:val="0"/>
      <w:marRight w:val="0"/>
      <w:marTop w:val="0"/>
      <w:marBottom w:val="0"/>
      <w:divBdr>
        <w:top w:val="none" w:sz="0" w:space="0" w:color="auto"/>
        <w:left w:val="none" w:sz="0" w:space="0" w:color="auto"/>
        <w:bottom w:val="none" w:sz="0" w:space="0" w:color="auto"/>
        <w:right w:val="none" w:sz="0" w:space="0" w:color="auto"/>
      </w:divBdr>
    </w:div>
    <w:div w:id="1674604354">
      <w:bodyDiv w:val="1"/>
      <w:marLeft w:val="0"/>
      <w:marRight w:val="0"/>
      <w:marTop w:val="0"/>
      <w:marBottom w:val="0"/>
      <w:divBdr>
        <w:top w:val="none" w:sz="0" w:space="0" w:color="auto"/>
        <w:left w:val="none" w:sz="0" w:space="0" w:color="auto"/>
        <w:bottom w:val="none" w:sz="0" w:space="0" w:color="auto"/>
        <w:right w:val="none" w:sz="0" w:space="0" w:color="auto"/>
      </w:divBdr>
    </w:div>
    <w:div w:id="1675567937">
      <w:bodyDiv w:val="1"/>
      <w:marLeft w:val="0"/>
      <w:marRight w:val="0"/>
      <w:marTop w:val="0"/>
      <w:marBottom w:val="0"/>
      <w:divBdr>
        <w:top w:val="none" w:sz="0" w:space="0" w:color="auto"/>
        <w:left w:val="none" w:sz="0" w:space="0" w:color="auto"/>
        <w:bottom w:val="none" w:sz="0" w:space="0" w:color="auto"/>
        <w:right w:val="none" w:sz="0" w:space="0" w:color="auto"/>
      </w:divBdr>
    </w:div>
    <w:div w:id="1677221158">
      <w:bodyDiv w:val="1"/>
      <w:marLeft w:val="0"/>
      <w:marRight w:val="0"/>
      <w:marTop w:val="0"/>
      <w:marBottom w:val="0"/>
      <w:divBdr>
        <w:top w:val="none" w:sz="0" w:space="0" w:color="auto"/>
        <w:left w:val="none" w:sz="0" w:space="0" w:color="auto"/>
        <w:bottom w:val="none" w:sz="0" w:space="0" w:color="auto"/>
        <w:right w:val="none" w:sz="0" w:space="0" w:color="auto"/>
      </w:divBdr>
    </w:div>
    <w:div w:id="1680081629">
      <w:bodyDiv w:val="1"/>
      <w:marLeft w:val="0"/>
      <w:marRight w:val="0"/>
      <w:marTop w:val="0"/>
      <w:marBottom w:val="0"/>
      <w:divBdr>
        <w:top w:val="none" w:sz="0" w:space="0" w:color="auto"/>
        <w:left w:val="none" w:sz="0" w:space="0" w:color="auto"/>
        <w:bottom w:val="none" w:sz="0" w:space="0" w:color="auto"/>
        <w:right w:val="none" w:sz="0" w:space="0" w:color="auto"/>
      </w:divBdr>
    </w:div>
    <w:div w:id="1680085381">
      <w:bodyDiv w:val="1"/>
      <w:marLeft w:val="0"/>
      <w:marRight w:val="0"/>
      <w:marTop w:val="0"/>
      <w:marBottom w:val="0"/>
      <w:divBdr>
        <w:top w:val="none" w:sz="0" w:space="0" w:color="auto"/>
        <w:left w:val="none" w:sz="0" w:space="0" w:color="auto"/>
        <w:bottom w:val="none" w:sz="0" w:space="0" w:color="auto"/>
        <w:right w:val="none" w:sz="0" w:space="0" w:color="auto"/>
      </w:divBdr>
    </w:div>
    <w:div w:id="1680156585">
      <w:bodyDiv w:val="1"/>
      <w:marLeft w:val="0"/>
      <w:marRight w:val="0"/>
      <w:marTop w:val="0"/>
      <w:marBottom w:val="0"/>
      <w:divBdr>
        <w:top w:val="none" w:sz="0" w:space="0" w:color="auto"/>
        <w:left w:val="none" w:sz="0" w:space="0" w:color="auto"/>
        <w:bottom w:val="none" w:sz="0" w:space="0" w:color="auto"/>
        <w:right w:val="none" w:sz="0" w:space="0" w:color="auto"/>
      </w:divBdr>
    </w:div>
    <w:div w:id="1680695291">
      <w:bodyDiv w:val="1"/>
      <w:marLeft w:val="0"/>
      <w:marRight w:val="0"/>
      <w:marTop w:val="0"/>
      <w:marBottom w:val="0"/>
      <w:divBdr>
        <w:top w:val="none" w:sz="0" w:space="0" w:color="auto"/>
        <w:left w:val="none" w:sz="0" w:space="0" w:color="auto"/>
        <w:bottom w:val="none" w:sz="0" w:space="0" w:color="auto"/>
        <w:right w:val="none" w:sz="0" w:space="0" w:color="auto"/>
      </w:divBdr>
    </w:div>
    <w:div w:id="1681274502">
      <w:bodyDiv w:val="1"/>
      <w:marLeft w:val="0"/>
      <w:marRight w:val="0"/>
      <w:marTop w:val="0"/>
      <w:marBottom w:val="0"/>
      <w:divBdr>
        <w:top w:val="none" w:sz="0" w:space="0" w:color="auto"/>
        <w:left w:val="none" w:sz="0" w:space="0" w:color="auto"/>
        <w:bottom w:val="none" w:sz="0" w:space="0" w:color="auto"/>
        <w:right w:val="none" w:sz="0" w:space="0" w:color="auto"/>
      </w:divBdr>
    </w:div>
    <w:div w:id="1681350249">
      <w:bodyDiv w:val="1"/>
      <w:marLeft w:val="0"/>
      <w:marRight w:val="0"/>
      <w:marTop w:val="0"/>
      <w:marBottom w:val="0"/>
      <w:divBdr>
        <w:top w:val="none" w:sz="0" w:space="0" w:color="auto"/>
        <w:left w:val="none" w:sz="0" w:space="0" w:color="auto"/>
        <w:bottom w:val="none" w:sz="0" w:space="0" w:color="auto"/>
        <w:right w:val="none" w:sz="0" w:space="0" w:color="auto"/>
      </w:divBdr>
    </w:div>
    <w:div w:id="1681392469">
      <w:bodyDiv w:val="1"/>
      <w:marLeft w:val="0"/>
      <w:marRight w:val="0"/>
      <w:marTop w:val="0"/>
      <w:marBottom w:val="0"/>
      <w:divBdr>
        <w:top w:val="none" w:sz="0" w:space="0" w:color="auto"/>
        <w:left w:val="none" w:sz="0" w:space="0" w:color="auto"/>
        <w:bottom w:val="none" w:sz="0" w:space="0" w:color="auto"/>
        <w:right w:val="none" w:sz="0" w:space="0" w:color="auto"/>
      </w:divBdr>
    </w:div>
    <w:div w:id="1682125254">
      <w:bodyDiv w:val="1"/>
      <w:marLeft w:val="0"/>
      <w:marRight w:val="0"/>
      <w:marTop w:val="0"/>
      <w:marBottom w:val="0"/>
      <w:divBdr>
        <w:top w:val="none" w:sz="0" w:space="0" w:color="auto"/>
        <w:left w:val="none" w:sz="0" w:space="0" w:color="auto"/>
        <w:bottom w:val="none" w:sz="0" w:space="0" w:color="auto"/>
        <w:right w:val="none" w:sz="0" w:space="0" w:color="auto"/>
      </w:divBdr>
    </w:div>
    <w:div w:id="1682276212">
      <w:bodyDiv w:val="1"/>
      <w:marLeft w:val="0"/>
      <w:marRight w:val="0"/>
      <w:marTop w:val="0"/>
      <w:marBottom w:val="0"/>
      <w:divBdr>
        <w:top w:val="none" w:sz="0" w:space="0" w:color="auto"/>
        <w:left w:val="none" w:sz="0" w:space="0" w:color="auto"/>
        <w:bottom w:val="none" w:sz="0" w:space="0" w:color="auto"/>
        <w:right w:val="none" w:sz="0" w:space="0" w:color="auto"/>
      </w:divBdr>
    </w:div>
    <w:div w:id="1682775205">
      <w:bodyDiv w:val="1"/>
      <w:marLeft w:val="0"/>
      <w:marRight w:val="0"/>
      <w:marTop w:val="0"/>
      <w:marBottom w:val="0"/>
      <w:divBdr>
        <w:top w:val="none" w:sz="0" w:space="0" w:color="auto"/>
        <w:left w:val="none" w:sz="0" w:space="0" w:color="auto"/>
        <w:bottom w:val="none" w:sz="0" w:space="0" w:color="auto"/>
        <w:right w:val="none" w:sz="0" w:space="0" w:color="auto"/>
      </w:divBdr>
    </w:div>
    <w:div w:id="1682972900">
      <w:bodyDiv w:val="1"/>
      <w:marLeft w:val="0"/>
      <w:marRight w:val="0"/>
      <w:marTop w:val="0"/>
      <w:marBottom w:val="0"/>
      <w:divBdr>
        <w:top w:val="none" w:sz="0" w:space="0" w:color="auto"/>
        <w:left w:val="none" w:sz="0" w:space="0" w:color="auto"/>
        <w:bottom w:val="none" w:sz="0" w:space="0" w:color="auto"/>
        <w:right w:val="none" w:sz="0" w:space="0" w:color="auto"/>
      </w:divBdr>
    </w:div>
    <w:div w:id="1683431325">
      <w:bodyDiv w:val="1"/>
      <w:marLeft w:val="0"/>
      <w:marRight w:val="0"/>
      <w:marTop w:val="0"/>
      <w:marBottom w:val="0"/>
      <w:divBdr>
        <w:top w:val="none" w:sz="0" w:space="0" w:color="auto"/>
        <w:left w:val="none" w:sz="0" w:space="0" w:color="auto"/>
        <w:bottom w:val="none" w:sz="0" w:space="0" w:color="auto"/>
        <w:right w:val="none" w:sz="0" w:space="0" w:color="auto"/>
      </w:divBdr>
    </w:div>
    <w:div w:id="1685668769">
      <w:bodyDiv w:val="1"/>
      <w:marLeft w:val="0"/>
      <w:marRight w:val="0"/>
      <w:marTop w:val="0"/>
      <w:marBottom w:val="0"/>
      <w:divBdr>
        <w:top w:val="none" w:sz="0" w:space="0" w:color="auto"/>
        <w:left w:val="none" w:sz="0" w:space="0" w:color="auto"/>
        <w:bottom w:val="none" w:sz="0" w:space="0" w:color="auto"/>
        <w:right w:val="none" w:sz="0" w:space="0" w:color="auto"/>
      </w:divBdr>
    </w:div>
    <w:div w:id="1686056315">
      <w:bodyDiv w:val="1"/>
      <w:marLeft w:val="0"/>
      <w:marRight w:val="0"/>
      <w:marTop w:val="0"/>
      <w:marBottom w:val="0"/>
      <w:divBdr>
        <w:top w:val="none" w:sz="0" w:space="0" w:color="auto"/>
        <w:left w:val="none" w:sz="0" w:space="0" w:color="auto"/>
        <w:bottom w:val="none" w:sz="0" w:space="0" w:color="auto"/>
        <w:right w:val="none" w:sz="0" w:space="0" w:color="auto"/>
      </w:divBdr>
    </w:div>
    <w:div w:id="1686520477">
      <w:bodyDiv w:val="1"/>
      <w:marLeft w:val="0"/>
      <w:marRight w:val="0"/>
      <w:marTop w:val="0"/>
      <w:marBottom w:val="0"/>
      <w:divBdr>
        <w:top w:val="none" w:sz="0" w:space="0" w:color="auto"/>
        <w:left w:val="none" w:sz="0" w:space="0" w:color="auto"/>
        <w:bottom w:val="none" w:sz="0" w:space="0" w:color="auto"/>
        <w:right w:val="none" w:sz="0" w:space="0" w:color="auto"/>
      </w:divBdr>
    </w:div>
    <w:div w:id="1686783957">
      <w:bodyDiv w:val="1"/>
      <w:marLeft w:val="0"/>
      <w:marRight w:val="0"/>
      <w:marTop w:val="0"/>
      <w:marBottom w:val="0"/>
      <w:divBdr>
        <w:top w:val="none" w:sz="0" w:space="0" w:color="auto"/>
        <w:left w:val="none" w:sz="0" w:space="0" w:color="auto"/>
        <w:bottom w:val="none" w:sz="0" w:space="0" w:color="auto"/>
        <w:right w:val="none" w:sz="0" w:space="0" w:color="auto"/>
      </w:divBdr>
    </w:div>
    <w:div w:id="1687899095">
      <w:bodyDiv w:val="1"/>
      <w:marLeft w:val="0"/>
      <w:marRight w:val="0"/>
      <w:marTop w:val="0"/>
      <w:marBottom w:val="0"/>
      <w:divBdr>
        <w:top w:val="none" w:sz="0" w:space="0" w:color="auto"/>
        <w:left w:val="none" w:sz="0" w:space="0" w:color="auto"/>
        <w:bottom w:val="none" w:sz="0" w:space="0" w:color="auto"/>
        <w:right w:val="none" w:sz="0" w:space="0" w:color="auto"/>
      </w:divBdr>
    </w:div>
    <w:div w:id="1687949437">
      <w:bodyDiv w:val="1"/>
      <w:marLeft w:val="0"/>
      <w:marRight w:val="0"/>
      <w:marTop w:val="0"/>
      <w:marBottom w:val="0"/>
      <w:divBdr>
        <w:top w:val="none" w:sz="0" w:space="0" w:color="auto"/>
        <w:left w:val="none" w:sz="0" w:space="0" w:color="auto"/>
        <w:bottom w:val="none" w:sz="0" w:space="0" w:color="auto"/>
        <w:right w:val="none" w:sz="0" w:space="0" w:color="auto"/>
      </w:divBdr>
    </w:div>
    <w:div w:id="1689285430">
      <w:bodyDiv w:val="1"/>
      <w:marLeft w:val="0"/>
      <w:marRight w:val="0"/>
      <w:marTop w:val="0"/>
      <w:marBottom w:val="0"/>
      <w:divBdr>
        <w:top w:val="none" w:sz="0" w:space="0" w:color="auto"/>
        <w:left w:val="none" w:sz="0" w:space="0" w:color="auto"/>
        <w:bottom w:val="none" w:sz="0" w:space="0" w:color="auto"/>
        <w:right w:val="none" w:sz="0" w:space="0" w:color="auto"/>
      </w:divBdr>
    </w:div>
    <w:div w:id="1690059095">
      <w:bodyDiv w:val="1"/>
      <w:marLeft w:val="0"/>
      <w:marRight w:val="0"/>
      <w:marTop w:val="0"/>
      <w:marBottom w:val="0"/>
      <w:divBdr>
        <w:top w:val="none" w:sz="0" w:space="0" w:color="auto"/>
        <w:left w:val="none" w:sz="0" w:space="0" w:color="auto"/>
        <w:bottom w:val="none" w:sz="0" w:space="0" w:color="auto"/>
        <w:right w:val="none" w:sz="0" w:space="0" w:color="auto"/>
      </w:divBdr>
    </w:div>
    <w:div w:id="1690712915">
      <w:bodyDiv w:val="1"/>
      <w:marLeft w:val="0"/>
      <w:marRight w:val="0"/>
      <w:marTop w:val="0"/>
      <w:marBottom w:val="0"/>
      <w:divBdr>
        <w:top w:val="none" w:sz="0" w:space="0" w:color="auto"/>
        <w:left w:val="none" w:sz="0" w:space="0" w:color="auto"/>
        <w:bottom w:val="none" w:sz="0" w:space="0" w:color="auto"/>
        <w:right w:val="none" w:sz="0" w:space="0" w:color="auto"/>
      </w:divBdr>
    </w:div>
    <w:div w:id="1691908272">
      <w:bodyDiv w:val="1"/>
      <w:marLeft w:val="0"/>
      <w:marRight w:val="0"/>
      <w:marTop w:val="0"/>
      <w:marBottom w:val="0"/>
      <w:divBdr>
        <w:top w:val="none" w:sz="0" w:space="0" w:color="auto"/>
        <w:left w:val="none" w:sz="0" w:space="0" w:color="auto"/>
        <w:bottom w:val="none" w:sz="0" w:space="0" w:color="auto"/>
        <w:right w:val="none" w:sz="0" w:space="0" w:color="auto"/>
      </w:divBdr>
    </w:div>
    <w:div w:id="1692494551">
      <w:bodyDiv w:val="1"/>
      <w:marLeft w:val="0"/>
      <w:marRight w:val="0"/>
      <w:marTop w:val="0"/>
      <w:marBottom w:val="0"/>
      <w:divBdr>
        <w:top w:val="none" w:sz="0" w:space="0" w:color="auto"/>
        <w:left w:val="none" w:sz="0" w:space="0" w:color="auto"/>
        <w:bottom w:val="none" w:sz="0" w:space="0" w:color="auto"/>
        <w:right w:val="none" w:sz="0" w:space="0" w:color="auto"/>
      </w:divBdr>
    </w:div>
    <w:div w:id="1694188930">
      <w:bodyDiv w:val="1"/>
      <w:marLeft w:val="0"/>
      <w:marRight w:val="0"/>
      <w:marTop w:val="0"/>
      <w:marBottom w:val="0"/>
      <w:divBdr>
        <w:top w:val="none" w:sz="0" w:space="0" w:color="auto"/>
        <w:left w:val="none" w:sz="0" w:space="0" w:color="auto"/>
        <w:bottom w:val="none" w:sz="0" w:space="0" w:color="auto"/>
        <w:right w:val="none" w:sz="0" w:space="0" w:color="auto"/>
      </w:divBdr>
    </w:div>
    <w:div w:id="1695106057">
      <w:bodyDiv w:val="1"/>
      <w:marLeft w:val="0"/>
      <w:marRight w:val="0"/>
      <w:marTop w:val="0"/>
      <w:marBottom w:val="0"/>
      <w:divBdr>
        <w:top w:val="none" w:sz="0" w:space="0" w:color="auto"/>
        <w:left w:val="none" w:sz="0" w:space="0" w:color="auto"/>
        <w:bottom w:val="none" w:sz="0" w:space="0" w:color="auto"/>
        <w:right w:val="none" w:sz="0" w:space="0" w:color="auto"/>
      </w:divBdr>
    </w:div>
    <w:div w:id="1698391205">
      <w:bodyDiv w:val="1"/>
      <w:marLeft w:val="0"/>
      <w:marRight w:val="0"/>
      <w:marTop w:val="0"/>
      <w:marBottom w:val="0"/>
      <w:divBdr>
        <w:top w:val="none" w:sz="0" w:space="0" w:color="auto"/>
        <w:left w:val="none" w:sz="0" w:space="0" w:color="auto"/>
        <w:bottom w:val="none" w:sz="0" w:space="0" w:color="auto"/>
        <w:right w:val="none" w:sz="0" w:space="0" w:color="auto"/>
      </w:divBdr>
    </w:div>
    <w:div w:id="1698581279">
      <w:bodyDiv w:val="1"/>
      <w:marLeft w:val="0"/>
      <w:marRight w:val="0"/>
      <w:marTop w:val="0"/>
      <w:marBottom w:val="0"/>
      <w:divBdr>
        <w:top w:val="none" w:sz="0" w:space="0" w:color="auto"/>
        <w:left w:val="none" w:sz="0" w:space="0" w:color="auto"/>
        <w:bottom w:val="none" w:sz="0" w:space="0" w:color="auto"/>
        <w:right w:val="none" w:sz="0" w:space="0" w:color="auto"/>
      </w:divBdr>
    </w:div>
    <w:div w:id="1699239438">
      <w:bodyDiv w:val="1"/>
      <w:marLeft w:val="0"/>
      <w:marRight w:val="0"/>
      <w:marTop w:val="0"/>
      <w:marBottom w:val="0"/>
      <w:divBdr>
        <w:top w:val="none" w:sz="0" w:space="0" w:color="auto"/>
        <w:left w:val="none" w:sz="0" w:space="0" w:color="auto"/>
        <w:bottom w:val="none" w:sz="0" w:space="0" w:color="auto"/>
        <w:right w:val="none" w:sz="0" w:space="0" w:color="auto"/>
      </w:divBdr>
    </w:div>
    <w:div w:id="1702976232">
      <w:bodyDiv w:val="1"/>
      <w:marLeft w:val="0"/>
      <w:marRight w:val="0"/>
      <w:marTop w:val="0"/>
      <w:marBottom w:val="0"/>
      <w:divBdr>
        <w:top w:val="none" w:sz="0" w:space="0" w:color="auto"/>
        <w:left w:val="none" w:sz="0" w:space="0" w:color="auto"/>
        <w:bottom w:val="none" w:sz="0" w:space="0" w:color="auto"/>
        <w:right w:val="none" w:sz="0" w:space="0" w:color="auto"/>
      </w:divBdr>
    </w:div>
    <w:div w:id="1704018206">
      <w:bodyDiv w:val="1"/>
      <w:marLeft w:val="0"/>
      <w:marRight w:val="0"/>
      <w:marTop w:val="0"/>
      <w:marBottom w:val="0"/>
      <w:divBdr>
        <w:top w:val="none" w:sz="0" w:space="0" w:color="auto"/>
        <w:left w:val="none" w:sz="0" w:space="0" w:color="auto"/>
        <w:bottom w:val="none" w:sz="0" w:space="0" w:color="auto"/>
        <w:right w:val="none" w:sz="0" w:space="0" w:color="auto"/>
      </w:divBdr>
    </w:div>
    <w:div w:id="1704287218">
      <w:bodyDiv w:val="1"/>
      <w:marLeft w:val="0"/>
      <w:marRight w:val="0"/>
      <w:marTop w:val="0"/>
      <w:marBottom w:val="0"/>
      <w:divBdr>
        <w:top w:val="none" w:sz="0" w:space="0" w:color="auto"/>
        <w:left w:val="none" w:sz="0" w:space="0" w:color="auto"/>
        <w:bottom w:val="none" w:sz="0" w:space="0" w:color="auto"/>
        <w:right w:val="none" w:sz="0" w:space="0" w:color="auto"/>
      </w:divBdr>
    </w:div>
    <w:div w:id="1704819771">
      <w:bodyDiv w:val="1"/>
      <w:marLeft w:val="0"/>
      <w:marRight w:val="0"/>
      <w:marTop w:val="0"/>
      <w:marBottom w:val="0"/>
      <w:divBdr>
        <w:top w:val="none" w:sz="0" w:space="0" w:color="auto"/>
        <w:left w:val="none" w:sz="0" w:space="0" w:color="auto"/>
        <w:bottom w:val="none" w:sz="0" w:space="0" w:color="auto"/>
        <w:right w:val="none" w:sz="0" w:space="0" w:color="auto"/>
      </w:divBdr>
    </w:div>
    <w:div w:id="1705866786">
      <w:bodyDiv w:val="1"/>
      <w:marLeft w:val="0"/>
      <w:marRight w:val="0"/>
      <w:marTop w:val="0"/>
      <w:marBottom w:val="0"/>
      <w:divBdr>
        <w:top w:val="none" w:sz="0" w:space="0" w:color="auto"/>
        <w:left w:val="none" w:sz="0" w:space="0" w:color="auto"/>
        <w:bottom w:val="none" w:sz="0" w:space="0" w:color="auto"/>
        <w:right w:val="none" w:sz="0" w:space="0" w:color="auto"/>
      </w:divBdr>
    </w:div>
    <w:div w:id="1706636446">
      <w:bodyDiv w:val="1"/>
      <w:marLeft w:val="0"/>
      <w:marRight w:val="0"/>
      <w:marTop w:val="0"/>
      <w:marBottom w:val="0"/>
      <w:divBdr>
        <w:top w:val="none" w:sz="0" w:space="0" w:color="auto"/>
        <w:left w:val="none" w:sz="0" w:space="0" w:color="auto"/>
        <w:bottom w:val="none" w:sz="0" w:space="0" w:color="auto"/>
        <w:right w:val="none" w:sz="0" w:space="0" w:color="auto"/>
      </w:divBdr>
    </w:div>
    <w:div w:id="1706980749">
      <w:bodyDiv w:val="1"/>
      <w:marLeft w:val="0"/>
      <w:marRight w:val="0"/>
      <w:marTop w:val="0"/>
      <w:marBottom w:val="0"/>
      <w:divBdr>
        <w:top w:val="none" w:sz="0" w:space="0" w:color="auto"/>
        <w:left w:val="none" w:sz="0" w:space="0" w:color="auto"/>
        <w:bottom w:val="none" w:sz="0" w:space="0" w:color="auto"/>
        <w:right w:val="none" w:sz="0" w:space="0" w:color="auto"/>
      </w:divBdr>
    </w:div>
    <w:div w:id="1708136727">
      <w:bodyDiv w:val="1"/>
      <w:marLeft w:val="0"/>
      <w:marRight w:val="0"/>
      <w:marTop w:val="0"/>
      <w:marBottom w:val="0"/>
      <w:divBdr>
        <w:top w:val="none" w:sz="0" w:space="0" w:color="auto"/>
        <w:left w:val="none" w:sz="0" w:space="0" w:color="auto"/>
        <w:bottom w:val="none" w:sz="0" w:space="0" w:color="auto"/>
        <w:right w:val="none" w:sz="0" w:space="0" w:color="auto"/>
      </w:divBdr>
    </w:div>
    <w:div w:id="1709716957">
      <w:bodyDiv w:val="1"/>
      <w:marLeft w:val="0"/>
      <w:marRight w:val="0"/>
      <w:marTop w:val="0"/>
      <w:marBottom w:val="0"/>
      <w:divBdr>
        <w:top w:val="none" w:sz="0" w:space="0" w:color="auto"/>
        <w:left w:val="none" w:sz="0" w:space="0" w:color="auto"/>
        <w:bottom w:val="none" w:sz="0" w:space="0" w:color="auto"/>
        <w:right w:val="none" w:sz="0" w:space="0" w:color="auto"/>
      </w:divBdr>
    </w:div>
    <w:div w:id="1710493064">
      <w:bodyDiv w:val="1"/>
      <w:marLeft w:val="0"/>
      <w:marRight w:val="0"/>
      <w:marTop w:val="0"/>
      <w:marBottom w:val="0"/>
      <w:divBdr>
        <w:top w:val="none" w:sz="0" w:space="0" w:color="auto"/>
        <w:left w:val="none" w:sz="0" w:space="0" w:color="auto"/>
        <w:bottom w:val="none" w:sz="0" w:space="0" w:color="auto"/>
        <w:right w:val="none" w:sz="0" w:space="0" w:color="auto"/>
      </w:divBdr>
    </w:div>
    <w:div w:id="1711030034">
      <w:bodyDiv w:val="1"/>
      <w:marLeft w:val="0"/>
      <w:marRight w:val="0"/>
      <w:marTop w:val="0"/>
      <w:marBottom w:val="0"/>
      <w:divBdr>
        <w:top w:val="none" w:sz="0" w:space="0" w:color="auto"/>
        <w:left w:val="none" w:sz="0" w:space="0" w:color="auto"/>
        <w:bottom w:val="none" w:sz="0" w:space="0" w:color="auto"/>
        <w:right w:val="none" w:sz="0" w:space="0" w:color="auto"/>
      </w:divBdr>
    </w:div>
    <w:div w:id="1712269117">
      <w:bodyDiv w:val="1"/>
      <w:marLeft w:val="0"/>
      <w:marRight w:val="0"/>
      <w:marTop w:val="0"/>
      <w:marBottom w:val="0"/>
      <w:divBdr>
        <w:top w:val="none" w:sz="0" w:space="0" w:color="auto"/>
        <w:left w:val="none" w:sz="0" w:space="0" w:color="auto"/>
        <w:bottom w:val="none" w:sz="0" w:space="0" w:color="auto"/>
        <w:right w:val="none" w:sz="0" w:space="0" w:color="auto"/>
      </w:divBdr>
    </w:div>
    <w:div w:id="1713571772">
      <w:bodyDiv w:val="1"/>
      <w:marLeft w:val="0"/>
      <w:marRight w:val="0"/>
      <w:marTop w:val="0"/>
      <w:marBottom w:val="0"/>
      <w:divBdr>
        <w:top w:val="none" w:sz="0" w:space="0" w:color="auto"/>
        <w:left w:val="none" w:sz="0" w:space="0" w:color="auto"/>
        <w:bottom w:val="none" w:sz="0" w:space="0" w:color="auto"/>
        <w:right w:val="none" w:sz="0" w:space="0" w:color="auto"/>
      </w:divBdr>
    </w:div>
    <w:div w:id="1714385574">
      <w:bodyDiv w:val="1"/>
      <w:marLeft w:val="0"/>
      <w:marRight w:val="0"/>
      <w:marTop w:val="0"/>
      <w:marBottom w:val="0"/>
      <w:divBdr>
        <w:top w:val="none" w:sz="0" w:space="0" w:color="auto"/>
        <w:left w:val="none" w:sz="0" w:space="0" w:color="auto"/>
        <w:bottom w:val="none" w:sz="0" w:space="0" w:color="auto"/>
        <w:right w:val="none" w:sz="0" w:space="0" w:color="auto"/>
      </w:divBdr>
    </w:div>
    <w:div w:id="1714964929">
      <w:bodyDiv w:val="1"/>
      <w:marLeft w:val="0"/>
      <w:marRight w:val="0"/>
      <w:marTop w:val="0"/>
      <w:marBottom w:val="0"/>
      <w:divBdr>
        <w:top w:val="none" w:sz="0" w:space="0" w:color="auto"/>
        <w:left w:val="none" w:sz="0" w:space="0" w:color="auto"/>
        <w:bottom w:val="none" w:sz="0" w:space="0" w:color="auto"/>
        <w:right w:val="none" w:sz="0" w:space="0" w:color="auto"/>
      </w:divBdr>
    </w:div>
    <w:div w:id="1715424676">
      <w:bodyDiv w:val="1"/>
      <w:marLeft w:val="0"/>
      <w:marRight w:val="0"/>
      <w:marTop w:val="0"/>
      <w:marBottom w:val="0"/>
      <w:divBdr>
        <w:top w:val="none" w:sz="0" w:space="0" w:color="auto"/>
        <w:left w:val="none" w:sz="0" w:space="0" w:color="auto"/>
        <w:bottom w:val="none" w:sz="0" w:space="0" w:color="auto"/>
        <w:right w:val="none" w:sz="0" w:space="0" w:color="auto"/>
      </w:divBdr>
    </w:div>
    <w:div w:id="1717587906">
      <w:bodyDiv w:val="1"/>
      <w:marLeft w:val="0"/>
      <w:marRight w:val="0"/>
      <w:marTop w:val="0"/>
      <w:marBottom w:val="0"/>
      <w:divBdr>
        <w:top w:val="none" w:sz="0" w:space="0" w:color="auto"/>
        <w:left w:val="none" w:sz="0" w:space="0" w:color="auto"/>
        <w:bottom w:val="none" w:sz="0" w:space="0" w:color="auto"/>
        <w:right w:val="none" w:sz="0" w:space="0" w:color="auto"/>
      </w:divBdr>
    </w:div>
    <w:div w:id="1719353899">
      <w:bodyDiv w:val="1"/>
      <w:marLeft w:val="0"/>
      <w:marRight w:val="0"/>
      <w:marTop w:val="0"/>
      <w:marBottom w:val="0"/>
      <w:divBdr>
        <w:top w:val="none" w:sz="0" w:space="0" w:color="auto"/>
        <w:left w:val="none" w:sz="0" w:space="0" w:color="auto"/>
        <w:bottom w:val="none" w:sz="0" w:space="0" w:color="auto"/>
        <w:right w:val="none" w:sz="0" w:space="0" w:color="auto"/>
      </w:divBdr>
    </w:div>
    <w:div w:id="1720545621">
      <w:bodyDiv w:val="1"/>
      <w:marLeft w:val="0"/>
      <w:marRight w:val="0"/>
      <w:marTop w:val="0"/>
      <w:marBottom w:val="0"/>
      <w:divBdr>
        <w:top w:val="none" w:sz="0" w:space="0" w:color="auto"/>
        <w:left w:val="none" w:sz="0" w:space="0" w:color="auto"/>
        <w:bottom w:val="none" w:sz="0" w:space="0" w:color="auto"/>
        <w:right w:val="none" w:sz="0" w:space="0" w:color="auto"/>
      </w:divBdr>
    </w:div>
    <w:div w:id="1720588769">
      <w:bodyDiv w:val="1"/>
      <w:marLeft w:val="0"/>
      <w:marRight w:val="0"/>
      <w:marTop w:val="0"/>
      <w:marBottom w:val="0"/>
      <w:divBdr>
        <w:top w:val="none" w:sz="0" w:space="0" w:color="auto"/>
        <w:left w:val="none" w:sz="0" w:space="0" w:color="auto"/>
        <w:bottom w:val="none" w:sz="0" w:space="0" w:color="auto"/>
        <w:right w:val="none" w:sz="0" w:space="0" w:color="auto"/>
      </w:divBdr>
    </w:div>
    <w:div w:id="1723090130">
      <w:bodyDiv w:val="1"/>
      <w:marLeft w:val="0"/>
      <w:marRight w:val="0"/>
      <w:marTop w:val="0"/>
      <w:marBottom w:val="0"/>
      <w:divBdr>
        <w:top w:val="none" w:sz="0" w:space="0" w:color="auto"/>
        <w:left w:val="none" w:sz="0" w:space="0" w:color="auto"/>
        <w:bottom w:val="none" w:sz="0" w:space="0" w:color="auto"/>
        <w:right w:val="none" w:sz="0" w:space="0" w:color="auto"/>
      </w:divBdr>
    </w:div>
    <w:div w:id="1723794247">
      <w:bodyDiv w:val="1"/>
      <w:marLeft w:val="0"/>
      <w:marRight w:val="0"/>
      <w:marTop w:val="0"/>
      <w:marBottom w:val="0"/>
      <w:divBdr>
        <w:top w:val="none" w:sz="0" w:space="0" w:color="auto"/>
        <w:left w:val="none" w:sz="0" w:space="0" w:color="auto"/>
        <w:bottom w:val="none" w:sz="0" w:space="0" w:color="auto"/>
        <w:right w:val="none" w:sz="0" w:space="0" w:color="auto"/>
      </w:divBdr>
    </w:div>
    <w:div w:id="1724449310">
      <w:bodyDiv w:val="1"/>
      <w:marLeft w:val="0"/>
      <w:marRight w:val="0"/>
      <w:marTop w:val="0"/>
      <w:marBottom w:val="0"/>
      <w:divBdr>
        <w:top w:val="none" w:sz="0" w:space="0" w:color="auto"/>
        <w:left w:val="none" w:sz="0" w:space="0" w:color="auto"/>
        <w:bottom w:val="none" w:sz="0" w:space="0" w:color="auto"/>
        <w:right w:val="none" w:sz="0" w:space="0" w:color="auto"/>
      </w:divBdr>
    </w:div>
    <w:div w:id="1724595317">
      <w:bodyDiv w:val="1"/>
      <w:marLeft w:val="0"/>
      <w:marRight w:val="0"/>
      <w:marTop w:val="0"/>
      <w:marBottom w:val="0"/>
      <w:divBdr>
        <w:top w:val="none" w:sz="0" w:space="0" w:color="auto"/>
        <w:left w:val="none" w:sz="0" w:space="0" w:color="auto"/>
        <w:bottom w:val="none" w:sz="0" w:space="0" w:color="auto"/>
        <w:right w:val="none" w:sz="0" w:space="0" w:color="auto"/>
      </w:divBdr>
    </w:div>
    <w:div w:id="1727023930">
      <w:bodyDiv w:val="1"/>
      <w:marLeft w:val="0"/>
      <w:marRight w:val="0"/>
      <w:marTop w:val="0"/>
      <w:marBottom w:val="0"/>
      <w:divBdr>
        <w:top w:val="none" w:sz="0" w:space="0" w:color="auto"/>
        <w:left w:val="none" w:sz="0" w:space="0" w:color="auto"/>
        <w:bottom w:val="none" w:sz="0" w:space="0" w:color="auto"/>
        <w:right w:val="none" w:sz="0" w:space="0" w:color="auto"/>
      </w:divBdr>
    </w:div>
    <w:div w:id="1728381899">
      <w:bodyDiv w:val="1"/>
      <w:marLeft w:val="0"/>
      <w:marRight w:val="0"/>
      <w:marTop w:val="0"/>
      <w:marBottom w:val="0"/>
      <w:divBdr>
        <w:top w:val="none" w:sz="0" w:space="0" w:color="auto"/>
        <w:left w:val="none" w:sz="0" w:space="0" w:color="auto"/>
        <w:bottom w:val="none" w:sz="0" w:space="0" w:color="auto"/>
        <w:right w:val="none" w:sz="0" w:space="0" w:color="auto"/>
      </w:divBdr>
    </w:div>
    <w:div w:id="1731683155">
      <w:bodyDiv w:val="1"/>
      <w:marLeft w:val="0"/>
      <w:marRight w:val="0"/>
      <w:marTop w:val="0"/>
      <w:marBottom w:val="0"/>
      <w:divBdr>
        <w:top w:val="none" w:sz="0" w:space="0" w:color="auto"/>
        <w:left w:val="none" w:sz="0" w:space="0" w:color="auto"/>
        <w:bottom w:val="none" w:sz="0" w:space="0" w:color="auto"/>
        <w:right w:val="none" w:sz="0" w:space="0" w:color="auto"/>
      </w:divBdr>
    </w:div>
    <w:div w:id="1732116842">
      <w:bodyDiv w:val="1"/>
      <w:marLeft w:val="0"/>
      <w:marRight w:val="0"/>
      <w:marTop w:val="0"/>
      <w:marBottom w:val="0"/>
      <w:divBdr>
        <w:top w:val="none" w:sz="0" w:space="0" w:color="auto"/>
        <w:left w:val="none" w:sz="0" w:space="0" w:color="auto"/>
        <w:bottom w:val="none" w:sz="0" w:space="0" w:color="auto"/>
        <w:right w:val="none" w:sz="0" w:space="0" w:color="auto"/>
      </w:divBdr>
    </w:div>
    <w:div w:id="1734887334">
      <w:bodyDiv w:val="1"/>
      <w:marLeft w:val="0"/>
      <w:marRight w:val="0"/>
      <w:marTop w:val="0"/>
      <w:marBottom w:val="0"/>
      <w:divBdr>
        <w:top w:val="none" w:sz="0" w:space="0" w:color="auto"/>
        <w:left w:val="none" w:sz="0" w:space="0" w:color="auto"/>
        <w:bottom w:val="none" w:sz="0" w:space="0" w:color="auto"/>
        <w:right w:val="none" w:sz="0" w:space="0" w:color="auto"/>
      </w:divBdr>
    </w:div>
    <w:div w:id="1735079049">
      <w:bodyDiv w:val="1"/>
      <w:marLeft w:val="0"/>
      <w:marRight w:val="0"/>
      <w:marTop w:val="0"/>
      <w:marBottom w:val="0"/>
      <w:divBdr>
        <w:top w:val="none" w:sz="0" w:space="0" w:color="auto"/>
        <w:left w:val="none" w:sz="0" w:space="0" w:color="auto"/>
        <w:bottom w:val="none" w:sz="0" w:space="0" w:color="auto"/>
        <w:right w:val="none" w:sz="0" w:space="0" w:color="auto"/>
      </w:divBdr>
    </w:div>
    <w:div w:id="1735277780">
      <w:bodyDiv w:val="1"/>
      <w:marLeft w:val="0"/>
      <w:marRight w:val="0"/>
      <w:marTop w:val="0"/>
      <w:marBottom w:val="0"/>
      <w:divBdr>
        <w:top w:val="none" w:sz="0" w:space="0" w:color="auto"/>
        <w:left w:val="none" w:sz="0" w:space="0" w:color="auto"/>
        <w:bottom w:val="none" w:sz="0" w:space="0" w:color="auto"/>
        <w:right w:val="none" w:sz="0" w:space="0" w:color="auto"/>
      </w:divBdr>
    </w:div>
    <w:div w:id="1736320314">
      <w:bodyDiv w:val="1"/>
      <w:marLeft w:val="0"/>
      <w:marRight w:val="0"/>
      <w:marTop w:val="0"/>
      <w:marBottom w:val="0"/>
      <w:divBdr>
        <w:top w:val="none" w:sz="0" w:space="0" w:color="auto"/>
        <w:left w:val="none" w:sz="0" w:space="0" w:color="auto"/>
        <w:bottom w:val="none" w:sz="0" w:space="0" w:color="auto"/>
        <w:right w:val="none" w:sz="0" w:space="0" w:color="auto"/>
      </w:divBdr>
    </w:div>
    <w:div w:id="1738934033">
      <w:bodyDiv w:val="1"/>
      <w:marLeft w:val="0"/>
      <w:marRight w:val="0"/>
      <w:marTop w:val="0"/>
      <w:marBottom w:val="0"/>
      <w:divBdr>
        <w:top w:val="none" w:sz="0" w:space="0" w:color="auto"/>
        <w:left w:val="none" w:sz="0" w:space="0" w:color="auto"/>
        <w:bottom w:val="none" w:sz="0" w:space="0" w:color="auto"/>
        <w:right w:val="none" w:sz="0" w:space="0" w:color="auto"/>
      </w:divBdr>
    </w:div>
    <w:div w:id="1739477360">
      <w:bodyDiv w:val="1"/>
      <w:marLeft w:val="0"/>
      <w:marRight w:val="0"/>
      <w:marTop w:val="0"/>
      <w:marBottom w:val="0"/>
      <w:divBdr>
        <w:top w:val="none" w:sz="0" w:space="0" w:color="auto"/>
        <w:left w:val="none" w:sz="0" w:space="0" w:color="auto"/>
        <w:bottom w:val="none" w:sz="0" w:space="0" w:color="auto"/>
        <w:right w:val="none" w:sz="0" w:space="0" w:color="auto"/>
      </w:divBdr>
    </w:div>
    <w:div w:id="1742365136">
      <w:bodyDiv w:val="1"/>
      <w:marLeft w:val="0"/>
      <w:marRight w:val="0"/>
      <w:marTop w:val="0"/>
      <w:marBottom w:val="0"/>
      <w:divBdr>
        <w:top w:val="none" w:sz="0" w:space="0" w:color="auto"/>
        <w:left w:val="none" w:sz="0" w:space="0" w:color="auto"/>
        <w:bottom w:val="none" w:sz="0" w:space="0" w:color="auto"/>
        <w:right w:val="none" w:sz="0" w:space="0" w:color="auto"/>
      </w:divBdr>
    </w:div>
    <w:div w:id="1744403923">
      <w:bodyDiv w:val="1"/>
      <w:marLeft w:val="0"/>
      <w:marRight w:val="0"/>
      <w:marTop w:val="0"/>
      <w:marBottom w:val="0"/>
      <w:divBdr>
        <w:top w:val="none" w:sz="0" w:space="0" w:color="auto"/>
        <w:left w:val="none" w:sz="0" w:space="0" w:color="auto"/>
        <w:bottom w:val="none" w:sz="0" w:space="0" w:color="auto"/>
        <w:right w:val="none" w:sz="0" w:space="0" w:color="auto"/>
      </w:divBdr>
    </w:div>
    <w:div w:id="1744449148">
      <w:bodyDiv w:val="1"/>
      <w:marLeft w:val="0"/>
      <w:marRight w:val="0"/>
      <w:marTop w:val="0"/>
      <w:marBottom w:val="0"/>
      <w:divBdr>
        <w:top w:val="none" w:sz="0" w:space="0" w:color="auto"/>
        <w:left w:val="none" w:sz="0" w:space="0" w:color="auto"/>
        <w:bottom w:val="none" w:sz="0" w:space="0" w:color="auto"/>
        <w:right w:val="none" w:sz="0" w:space="0" w:color="auto"/>
      </w:divBdr>
    </w:div>
    <w:div w:id="1745448261">
      <w:bodyDiv w:val="1"/>
      <w:marLeft w:val="0"/>
      <w:marRight w:val="0"/>
      <w:marTop w:val="0"/>
      <w:marBottom w:val="0"/>
      <w:divBdr>
        <w:top w:val="none" w:sz="0" w:space="0" w:color="auto"/>
        <w:left w:val="none" w:sz="0" w:space="0" w:color="auto"/>
        <w:bottom w:val="none" w:sz="0" w:space="0" w:color="auto"/>
        <w:right w:val="none" w:sz="0" w:space="0" w:color="auto"/>
      </w:divBdr>
    </w:div>
    <w:div w:id="1746490600">
      <w:bodyDiv w:val="1"/>
      <w:marLeft w:val="0"/>
      <w:marRight w:val="0"/>
      <w:marTop w:val="0"/>
      <w:marBottom w:val="0"/>
      <w:divBdr>
        <w:top w:val="none" w:sz="0" w:space="0" w:color="auto"/>
        <w:left w:val="none" w:sz="0" w:space="0" w:color="auto"/>
        <w:bottom w:val="none" w:sz="0" w:space="0" w:color="auto"/>
        <w:right w:val="none" w:sz="0" w:space="0" w:color="auto"/>
      </w:divBdr>
    </w:div>
    <w:div w:id="1750348665">
      <w:bodyDiv w:val="1"/>
      <w:marLeft w:val="0"/>
      <w:marRight w:val="0"/>
      <w:marTop w:val="0"/>
      <w:marBottom w:val="0"/>
      <w:divBdr>
        <w:top w:val="none" w:sz="0" w:space="0" w:color="auto"/>
        <w:left w:val="none" w:sz="0" w:space="0" w:color="auto"/>
        <w:bottom w:val="none" w:sz="0" w:space="0" w:color="auto"/>
        <w:right w:val="none" w:sz="0" w:space="0" w:color="auto"/>
      </w:divBdr>
    </w:div>
    <w:div w:id="1751073135">
      <w:bodyDiv w:val="1"/>
      <w:marLeft w:val="0"/>
      <w:marRight w:val="0"/>
      <w:marTop w:val="0"/>
      <w:marBottom w:val="0"/>
      <w:divBdr>
        <w:top w:val="none" w:sz="0" w:space="0" w:color="auto"/>
        <w:left w:val="none" w:sz="0" w:space="0" w:color="auto"/>
        <w:bottom w:val="none" w:sz="0" w:space="0" w:color="auto"/>
        <w:right w:val="none" w:sz="0" w:space="0" w:color="auto"/>
      </w:divBdr>
    </w:div>
    <w:div w:id="1751808771">
      <w:bodyDiv w:val="1"/>
      <w:marLeft w:val="0"/>
      <w:marRight w:val="0"/>
      <w:marTop w:val="0"/>
      <w:marBottom w:val="0"/>
      <w:divBdr>
        <w:top w:val="none" w:sz="0" w:space="0" w:color="auto"/>
        <w:left w:val="none" w:sz="0" w:space="0" w:color="auto"/>
        <w:bottom w:val="none" w:sz="0" w:space="0" w:color="auto"/>
        <w:right w:val="none" w:sz="0" w:space="0" w:color="auto"/>
      </w:divBdr>
    </w:div>
    <w:div w:id="1751848768">
      <w:bodyDiv w:val="1"/>
      <w:marLeft w:val="0"/>
      <w:marRight w:val="0"/>
      <w:marTop w:val="0"/>
      <w:marBottom w:val="0"/>
      <w:divBdr>
        <w:top w:val="none" w:sz="0" w:space="0" w:color="auto"/>
        <w:left w:val="none" w:sz="0" w:space="0" w:color="auto"/>
        <w:bottom w:val="none" w:sz="0" w:space="0" w:color="auto"/>
        <w:right w:val="none" w:sz="0" w:space="0" w:color="auto"/>
      </w:divBdr>
    </w:div>
    <w:div w:id="1752384509">
      <w:bodyDiv w:val="1"/>
      <w:marLeft w:val="0"/>
      <w:marRight w:val="0"/>
      <w:marTop w:val="0"/>
      <w:marBottom w:val="0"/>
      <w:divBdr>
        <w:top w:val="none" w:sz="0" w:space="0" w:color="auto"/>
        <w:left w:val="none" w:sz="0" w:space="0" w:color="auto"/>
        <w:bottom w:val="none" w:sz="0" w:space="0" w:color="auto"/>
        <w:right w:val="none" w:sz="0" w:space="0" w:color="auto"/>
      </w:divBdr>
    </w:div>
    <w:div w:id="1753358188">
      <w:bodyDiv w:val="1"/>
      <w:marLeft w:val="0"/>
      <w:marRight w:val="0"/>
      <w:marTop w:val="0"/>
      <w:marBottom w:val="0"/>
      <w:divBdr>
        <w:top w:val="none" w:sz="0" w:space="0" w:color="auto"/>
        <w:left w:val="none" w:sz="0" w:space="0" w:color="auto"/>
        <w:bottom w:val="none" w:sz="0" w:space="0" w:color="auto"/>
        <w:right w:val="none" w:sz="0" w:space="0" w:color="auto"/>
      </w:divBdr>
    </w:div>
    <w:div w:id="1755515309">
      <w:bodyDiv w:val="1"/>
      <w:marLeft w:val="0"/>
      <w:marRight w:val="0"/>
      <w:marTop w:val="0"/>
      <w:marBottom w:val="0"/>
      <w:divBdr>
        <w:top w:val="none" w:sz="0" w:space="0" w:color="auto"/>
        <w:left w:val="none" w:sz="0" w:space="0" w:color="auto"/>
        <w:bottom w:val="none" w:sz="0" w:space="0" w:color="auto"/>
        <w:right w:val="none" w:sz="0" w:space="0" w:color="auto"/>
      </w:divBdr>
    </w:div>
    <w:div w:id="1755664798">
      <w:bodyDiv w:val="1"/>
      <w:marLeft w:val="0"/>
      <w:marRight w:val="0"/>
      <w:marTop w:val="0"/>
      <w:marBottom w:val="0"/>
      <w:divBdr>
        <w:top w:val="none" w:sz="0" w:space="0" w:color="auto"/>
        <w:left w:val="none" w:sz="0" w:space="0" w:color="auto"/>
        <w:bottom w:val="none" w:sz="0" w:space="0" w:color="auto"/>
        <w:right w:val="none" w:sz="0" w:space="0" w:color="auto"/>
      </w:divBdr>
    </w:div>
    <w:div w:id="1756249055">
      <w:bodyDiv w:val="1"/>
      <w:marLeft w:val="0"/>
      <w:marRight w:val="0"/>
      <w:marTop w:val="0"/>
      <w:marBottom w:val="0"/>
      <w:divBdr>
        <w:top w:val="none" w:sz="0" w:space="0" w:color="auto"/>
        <w:left w:val="none" w:sz="0" w:space="0" w:color="auto"/>
        <w:bottom w:val="none" w:sz="0" w:space="0" w:color="auto"/>
        <w:right w:val="none" w:sz="0" w:space="0" w:color="auto"/>
      </w:divBdr>
    </w:div>
    <w:div w:id="1756708952">
      <w:bodyDiv w:val="1"/>
      <w:marLeft w:val="0"/>
      <w:marRight w:val="0"/>
      <w:marTop w:val="0"/>
      <w:marBottom w:val="0"/>
      <w:divBdr>
        <w:top w:val="none" w:sz="0" w:space="0" w:color="auto"/>
        <w:left w:val="none" w:sz="0" w:space="0" w:color="auto"/>
        <w:bottom w:val="none" w:sz="0" w:space="0" w:color="auto"/>
        <w:right w:val="none" w:sz="0" w:space="0" w:color="auto"/>
      </w:divBdr>
    </w:div>
    <w:div w:id="1756827424">
      <w:bodyDiv w:val="1"/>
      <w:marLeft w:val="0"/>
      <w:marRight w:val="0"/>
      <w:marTop w:val="0"/>
      <w:marBottom w:val="0"/>
      <w:divBdr>
        <w:top w:val="none" w:sz="0" w:space="0" w:color="auto"/>
        <w:left w:val="none" w:sz="0" w:space="0" w:color="auto"/>
        <w:bottom w:val="none" w:sz="0" w:space="0" w:color="auto"/>
        <w:right w:val="none" w:sz="0" w:space="0" w:color="auto"/>
      </w:divBdr>
    </w:div>
    <w:div w:id="1757940328">
      <w:bodyDiv w:val="1"/>
      <w:marLeft w:val="0"/>
      <w:marRight w:val="0"/>
      <w:marTop w:val="0"/>
      <w:marBottom w:val="0"/>
      <w:divBdr>
        <w:top w:val="none" w:sz="0" w:space="0" w:color="auto"/>
        <w:left w:val="none" w:sz="0" w:space="0" w:color="auto"/>
        <w:bottom w:val="none" w:sz="0" w:space="0" w:color="auto"/>
        <w:right w:val="none" w:sz="0" w:space="0" w:color="auto"/>
      </w:divBdr>
    </w:div>
    <w:div w:id="1758209654">
      <w:bodyDiv w:val="1"/>
      <w:marLeft w:val="0"/>
      <w:marRight w:val="0"/>
      <w:marTop w:val="0"/>
      <w:marBottom w:val="0"/>
      <w:divBdr>
        <w:top w:val="none" w:sz="0" w:space="0" w:color="auto"/>
        <w:left w:val="none" w:sz="0" w:space="0" w:color="auto"/>
        <w:bottom w:val="none" w:sz="0" w:space="0" w:color="auto"/>
        <w:right w:val="none" w:sz="0" w:space="0" w:color="auto"/>
      </w:divBdr>
    </w:div>
    <w:div w:id="1764254888">
      <w:bodyDiv w:val="1"/>
      <w:marLeft w:val="0"/>
      <w:marRight w:val="0"/>
      <w:marTop w:val="0"/>
      <w:marBottom w:val="0"/>
      <w:divBdr>
        <w:top w:val="none" w:sz="0" w:space="0" w:color="auto"/>
        <w:left w:val="none" w:sz="0" w:space="0" w:color="auto"/>
        <w:bottom w:val="none" w:sz="0" w:space="0" w:color="auto"/>
        <w:right w:val="none" w:sz="0" w:space="0" w:color="auto"/>
      </w:divBdr>
    </w:div>
    <w:div w:id="1765346235">
      <w:bodyDiv w:val="1"/>
      <w:marLeft w:val="0"/>
      <w:marRight w:val="0"/>
      <w:marTop w:val="0"/>
      <w:marBottom w:val="0"/>
      <w:divBdr>
        <w:top w:val="none" w:sz="0" w:space="0" w:color="auto"/>
        <w:left w:val="none" w:sz="0" w:space="0" w:color="auto"/>
        <w:bottom w:val="none" w:sz="0" w:space="0" w:color="auto"/>
        <w:right w:val="none" w:sz="0" w:space="0" w:color="auto"/>
      </w:divBdr>
    </w:div>
    <w:div w:id="1765571616">
      <w:bodyDiv w:val="1"/>
      <w:marLeft w:val="0"/>
      <w:marRight w:val="0"/>
      <w:marTop w:val="0"/>
      <w:marBottom w:val="0"/>
      <w:divBdr>
        <w:top w:val="none" w:sz="0" w:space="0" w:color="auto"/>
        <w:left w:val="none" w:sz="0" w:space="0" w:color="auto"/>
        <w:bottom w:val="none" w:sz="0" w:space="0" w:color="auto"/>
        <w:right w:val="none" w:sz="0" w:space="0" w:color="auto"/>
      </w:divBdr>
    </w:div>
    <w:div w:id="1767186051">
      <w:bodyDiv w:val="1"/>
      <w:marLeft w:val="0"/>
      <w:marRight w:val="0"/>
      <w:marTop w:val="0"/>
      <w:marBottom w:val="0"/>
      <w:divBdr>
        <w:top w:val="none" w:sz="0" w:space="0" w:color="auto"/>
        <w:left w:val="none" w:sz="0" w:space="0" w:color="auto"/>
        <w:bottom w:val="none" w:sz="0" w:space="0" w:color="auto"/>
        <w:right w:val="none" w:sz="0" w:space="0" w:color="auto"/>
      </w:divBdr>
    </w:div>
    <w:div w:id="1767647605">
      <w:bodyDiv w:val="1"/>
      <w:marLeft w:val="0"/>
      <w:marRight w:val="0"/>
      <w:marTop w:val="0"/>
      <w:marBottom w:val="0"/>
      <w:divBdr>
        <w:top w:val="none" w:sz="0" w:space="0" w:color="auto"/>
        <w:left w:val="none" w:sz="0" w:space="0" w:color="auto"/>
        <w:bottom w:val="none" w:sz="0" w:space="0" w:color="auto"/>
        <w:right w:val="none" w:sz="0" w:space="0" w:color="auto"/>
      </w:divBdr>
    </w:div>
    <w:div w:id="1768113351">
      <w:bodyDiv w:val="1"/>
      <w:marLeft w:val="0"/>
      <w:marRight w:val="0"/>
      <w:marTop w:val="0"/>
      <w:marBottom w:val="0"/>
      <w:divBdr>
        <w:top w:val="none" w:sz="0" w:space="0" w:color="auto"/>
        <w:left w:val="none" w:sz="0" w:space="0" w:color="auto"/>
        <w:bottom w:val="none" w:sz="0" w:space="0" w:color="auto"/>
        <w:right w:val="none" w:sz="0" w:space="0" w:color="auto"/>
      </w:divBdr>
    </w:div>
    <w:div w:id="1770078521">
      <w:bodyDiv w:val="1"/>
      <w:marLeft w:val="0"/>
      <w:marRight w:val="0"/>
      <w:marTop w:val="0"/>
      <w:marBottom w:val="0"/>
      <w:divBdr>
        <w:top w:val="none" w:sz="0" w:space="0" w:color="auto"/>
        <w:left w:val="none" w:sz="0" w:space="0" w:color="auto"/>
        <w:bottom w:val="none" w:sz="0" w:space="0" w:color="auto"/>
        <w:right w:val="none" w:sz="0" w:space="0" w:color="auto"/>
      </w:divBdr>
    </w:div>
    <w:div w:id="1770344349">
      <w:bodyDiv w:val="1"/>
      <w:marLeft w:val="0"/>
      <w:marRight w:val="0"/>
      <w:marTop w:val="0"/>
      <w:marBottom w:val="0"/>
      <w:divBdr>
        <w:top w:val="none" w:sz="0" w:space="0" w:color="auto"/>
        <w:left w:val="none" w:sz="0" w:space="0" w:color="auto"/>
        <w:bottom w:val="none" w:sz="0" w:space="0" w:color="auto"/>
        <w:right w:val="none" w:sz="0" w:space="0" w:color="auto"/>
      </w:divBdr>
    </w:div>
    <w:div w:id="1771268154">
      <w:bodyDiv w:val="1"/>
      <w:marLeft w:val="0"/>
      <w:marRight w:val="0"/>
      <w:marTop w:val="0"/>
      <w:marBottom w:val="0"/>
      <w:divBdr>
        <w:top w:val="none" w:sz="0" w:space="0" w:color="auto"/>
        <w:left w:val="none" w:sz="0" w:space="0" w:color="auto"/>
        <w:bottom w:val="none" w:sz="0" w:space="0" w:color="auto"/>
        <w:right w:val="none" w:sz="0" w:space="0" w:color="auto"/>
      </w:divBdr>
    </w:div>
    <w:div w:id="1772315532">
      <w:bodyDiv w:val="1"/>
      <w:marLeft w:val="0"/>
      <w:marRight w:val="0"/>
      <w:marTop w:val="0"/>
      <w:marBottom w:val="0"/>
      <w:divBdr>
        <w:top w:val="none" w:sz="0" w:space="0" w:color="auto"/>
        <w:left w:val="none" w:sz="0" w:space="0" w:color="auto"/>
        <w:bottom w:val="none" w:sz="0" w:space="0" w:color="auto"/>
        <w:right w:val="none" w:sz="0" w:space="0" w:color="auto"/>
      </w:divBdr>
    </w:div>
    <w:div w:id="1772358587">
      <w:bodyDiv w:val="1"/>
      <w:marLeft w:val="0"/>
      <w:marRight w:val="0"/>
      <w:marTop w:val="0"/>
      <w:marBottom w:val="0"/>
      <w:divBdr>
        <w:top w:val="none" w:sz="0" w:space="0" w:color="auto"/>
        <w:left w:val="none" w:sz="0" w:space="0" w:color="auto"/>
        <w:bottom w:val="none" w:sz="0" w:space="0" w:color="auto"/>
        <w:right w:val="none" w:sz="0" w:space="0" w:color="auto"/>
      </w:divBdr>
    </w:div>
    <w:div w:id="1772895907">
      <w:bodyDiv w:val="1"/>
      <w:marLeft w:val="0"/>
      <w:marRight w:val="0"/>
      <w:marTop w:val="0"/>
      <w:marBottom w:val="0"/>
      <w:divBdr>
        <w:top w:val="none" w:sz="0" w:space="0" w:color="auto"/>
        <w:left w:val="none" w:sz="0" w:space="0" w:color="auto"/>
        <w:bottom w:val="none" w:sz="0" w:space="0" w:color="auto"/>
        <w:right w:val="none" w:sz="0" w:space="0" w:color="auto"/>
      </w:divBdr>
    </w:div>
    <w:div w:id="1774202216">
      <w:bodyDiv w:val="1"/>
      <w:marLeft w:val="0"/>
      <w:marRight w:val="0"/>
      <w:marTop w:val="0"/>
      <w:marBottom w:val="0"/>
      <w:divBdr>
        <w:top w:val="none" w:sz="0" w:space="0" w:color="auto"/>
        <w:left w:val="none" w:sz="0" w:space="0" w:color="auto"/>
        <w:bottom w:val="none" w:sz="0" w:space="0" w:color="auto"/>
        <w:right w:val="none" w:sz="0" w:space="0" w:color="auto"/>
      </w:divBdr>
    </w:div>
    <w:div w:id="1774860871">
      <w:bodyDiv w:val="1"/>
      <w:marLeft w:val="0"/>
      <w:marRight w:val="0"/>
      <w:marTop w:val="0"/>
      <w:marBottom w:val="0"/>
      <w:divBdr>
        <w:top w:val="none" w:sz="0" w:space="0" w:color="auto"/>
        <w:left w:val="none" w:sz="0" w:space="0" w:color="auto"/>
        <w:bottom w:val="none" w:sz="0" w:space="0" w:color="auto"/>
        <w:right w:val="none" w:sz="0" w:space="0" w:color="auto"/>
      </w:divBdr>
    </w:div>
    <w:div w:id="1774932986">
      <w:bodyDiv w:val="1"/>
      <w:marLeft w:val="0"/>
      <w:marRight w:val="0"/>
      <w:marTop w:val="0"/>
      <w:marBottom w:val="0"/>
      <w:divBdr>
        <w:top w:val="none" w:sz="0" w:space="0" w:color="auto"/>
        <w:left w:val="none" w:sz="0" w:space="0" w:color="auto"/>
        <w:bottom w:val="none" w:sz="0" w:space="0" w:color="auto"/>
        <w:right w:val="none" w:sz="0" w:space="0" w:color="auto"/>
      </w:divBdr>
    </w:div>
    <w:div w:id="1777824627">
      <w:bodyDiv w:val="1"/>
      <w:marLeft w:val="0"/>
      <w:marRight w:val="0"/>
      <w:marTop w:val="0"/>
      <w:marBottom w:val="0"/>
      <w:divBdr>
        <w:top w:val="none" w:sz="0" w:space="0" w:color="auto"/>
        <w:left w:val="none" w:sz="0" w:space="0" w:color="auto"/>
        <w:bottom w:val="none" w:sz="0" w:space="0" w:color="auto"/>
        <w:right w:val="none" w:sz="0" w:space="0" w:color="auto"/>
      </w:divBdr>
    </w:div>
    <w:div w:id="1779064945">
      <w:bodyDiv w:val="1"/>
      <w:marLeft w:val="0"/>
      <w:marRight w:val="0"/>
      <w:marTop w:val="0"/>
      <w:marBottom w:val="0"/>
      <w:divBdr>
        <w:top w:val="none" w:sz="0" w:space="0" w:color="auto"/>
        <w:left w:val="none" w:sz="0" w:space="0" w:color="auto"/>
        <w:bottom w:val="none" w:sz="0" w:space="0" w:color="auto"/>
        <w:right w:val="none" w:sz="0" w:space="0" w:color="auto"/>
      </w:divBdr>
    </w:div>
    <w:div w:id="1780949028">
      <w:bodyDiv w:val="1"/>
      <w:marLeft w:val="0"/>
      <w:marRight w:val="0"/>
      <w:marTop w:val="0"/>
      <w:marBottom w:val="0"/>
      <w:divBdr>
        <w:top w:val="none" w:sz="0" w:space="0" w:color="auto"/>
        <w:left w:val="none" w:sz="0" w:space="0" w:color="auto"/>
        <w:bottom w:val="none" w:sz="0" w:space="0" w:color="auto"/>
        <w:right w:val="none" w:sz="0" w:space="0" w:color="auto"/>
      </w:divBdr>
    </w:div>
    <w:div w:id="1782218573">
      <w:bodyDiv w:val="1"/>
      <w:marLeft w:val="0"/>
      <w:marRight w:val="0"/>
      <w:marTop w:val="0"/>
      <w:marBottom w:val="0"/>
      <w:divBdr>
        <w:top w:val="none" w:sz="0" w:space="0" w:color="auto"/>
        <w:left w:val="none" w:sz="0" w:space="0" w:color="auto"/>
        <w:bottom w:val="none" w:sz="0" w:space="0" w:color="auto"/>
        <w:right w:val="none" w:sz="0" w:space="0" w:color="auto"/>
      </w:divBdr>
    </w:div>
    <w:div w:id="1783039333">
      <w:bodyDiv w:val="1"/>
      <w:marLeft w:val="0"/>
      <w:marRight w:val="0"/>
      <w:marTop w:val="0"/>
      <w:marBottom w:val="0"/>
      <w:divBdr>
        <w:top w:val="none" w:sz="0" w:space="0" w:color="auto"/>
        <w:left w:val="none" w:sz="0" w:space="0" w:color="auto"/>
        <w:bottom w:val="none" w:sz="0" w:space="0" w:color="auto"/>
        <w:right w:val="none" w:sz="0" w:space="0" w:color="auto"/>
      </w:divBdr>
    </w:div>
    <w:div w:id="1784105169">
      <w:bodyDiv w:val="1"/>
      <w:marLeft w:val="0"/>
      <w:marRight w:val="0"/>
      <w:marTop w:val="0"/>
      <w:marBottom w:val="0"/>
      <w:divBdr>
        <w:top w:val="none" w:sz="0" w:space="0" w:color="auto"/>
        <w:left w:val="none" w:sz="0" w:space="0" w:color="auto"/>
        <w:bottom w:val="none" w:sz="0" w:space="0" w:color="auto"/>
        <w:right w:val="none" w:sz="0" w:space="0" w:color="auto"/>
      </w:divBdr>
    </w:div>
    <w:div w:id="1785344258">
      <w:bodyDiv w:val="1"/>
      <w:marLeft w:val="0"/>
      <w:marRight w:val="0"/>
      <w:marTop w:val="0"/>
      <w:marBottom w:val="0"/>
      <w:divBdr>
        <w:top w:val="none" w:sz="0" w:space="0" w:color="auto"/>
        <w:left w:val="none" w:sz="0" w:space="0" w:color="auto"/>
        <w:bottom w:val="none" w:sz="0" w:space="0" w:color="auto"/>
        <w:right w:val="none" w:sz="0" w:space="0" w:color="auto"/>
      </w:divBdr>
    </w:div>
    <w:div w:id="1786734197">
      <w:bodyDiv w:val="1"/>
      <w:marLeft w:val="0"/>
      <w:marRight w:val="0"/>
      <w:marTop w:val="0"/>
      <w:marBottom w:val="0"/>
      <w:divBdr>
        <w:top w:val="none" w:sz="0" w:space="0" w:color="auto"/>
        <w:left w:val="none" w:sz="0" w:space="0" w:color="auto"/>
        <w:bottom w:val="none" w:sz="0" w:space="0" w:color="auto"/>
        <w:right w:val="none" w:sz="0" w:space="0" w:color="auto"/>
      </w:divBdr>
    </w:div>
    <w:div w:id="1786920580">
      <w:bodyDiv w:val="1"/>
      <w:marLeft w:val="0"/>
      <w:marRight w:val="0"/>
      <w:marTop w:val="0"/>
      <w:marBottom w:val="0"/>
      <w:divBdr>
        <w:top w:val="none" w:sz="0" w:space="0" w:color="auto"/>
        <w:left w:val="none" w:sz="0" w:space="0" w:color="auto"/>
        <w:bottom w:val="none" w:sz="0" w:space="0" w:color="auto"/>
        <w:right w:val="none" w:sz="0" w:space="0" w:color="auto"/>
      </w:divBdr>
    </w:div>
    <w:div w:id="1787306549">
      <w:bodyDiv w:val="1"/>
      <w:marLeft w:val="0"/>
      <w:marRight w:val="0"/>
      <w:marTop w:val="0"/>
      <w:marBottom w:val="0"/>
      <w:divBdr>
        <w:top w:val="none" w:sz="0" w:space="0" w:color="auto"/>
        <w:left w:val="none" w:sz="0" w:space="0" w:color="auto"/>
        <w:bottom w:val="none" w:sz="0" w:space="0" w:color="auto"/>
        <w:right w:val="none" w:sz="0" w:space="0" w:color="auto"/>
      </w:divBdr>
    </w:div>
    <w:div w:id="1787965033">
      <w:bodyDiv w:val="1"/>
      <w:marLeft w:val="0"/>
      <w:marRight w:val="0"/>
      <w:marTop w:val="0"/>
      <w:marBottom w:val="0"/>
      <w:divBdr>
        <w:top w:val="none" w:sz="0" w:space="0" w:color="auto"/>
        <w:left w:val="none" w:sz="0" w:space="0" w:color="auto"/>
        <w:bottom w:val="none" w:sz="0" w:space="0" w:color="auto"/>
        <w:right w:val="none" w:sz="0" w:space="0" w:color="auto"/>
      </w:divBdr>
    </w:div>
    <w:div w:id="1788310311">
      <w:bodyDiv w:val="1"/>
      <w:marLeft w:val="0"/>
      <w:marRight w:val="0"/>
      <w:marTop w:val="0"/>
      <w:marBottom w:val="0"/>
      <w:divBdr>
        <w:top w:val="none" w:sz="0" w:space="0" w:color="auto"/>
        <w:left w:val="none" w:sz="0" w:space="0" w:color="auto"/>
        <w:bottom w:val="none" w:sz="0" w:space="0" w:color="auto"/>
        <w:right w:val="none" w:sz="0" w:space="0" w:color="auto"/>
      </w:divBdr>
    </w:div>
    <w:div w:id="1788741957">
      <w:bodyDiv w:val="1"/>
      <w:marLeft w:val="0"/>
      <w:marRight w:val="0"/>
      <w:marTop w:val="0"/>
      <w:marBottom w:val="0"/>
      <w:divBdr>
        <w:top w:val="none" w:sz="0" w:space="0" w:color="auto"/>
        <w:left w:val="none" w:sz="0" w:space="0" w:color="auto"/>
        <w:bottom w:val="none" w:sz="0" w:space="0" w:color="auto"/>
        <w:right w:val="none" w:sz="0" w:space="0" w:color="auto"/>
      </w:divBdr>
    </w:div>
    <w:div w:id="1789157575">
      <w:bodyDiv w:val="1"/>
      <w:marLeft w:val="0"/>
      <w:marRight w:val="0"/>
      <w:marTop w:val="0"/>
      <w:marBottom w:val="0"/>
      <w:divBdr>
        <w:top w:val="none" w:sz="0" w:space="0" w:color="auto"/>
        <w:left w:val="none" w:sz="0" w:space="0" w:color="auto"/>
        <w:bottom w:val="none" w:sz="0" w:space="0" w:color="auto"/>
        <w:right w:val="none" w:sz="0" w:space="0" w:color="auto"/>
      </w:divBdr>
    </w:div>
    <w:div w:id="1789857205">
      <w:bodyDiv w:val="1"/>
      <w:marLeft w:val="0"/>
      <w:marRight w:val="0"/>
      <w:marTop w:val="0"/>
      <w:marBottom w:val="0"/>
      <w:divBdr>
        <w:top w:val="none" w:sz="0" w:space="0" w:color="auto"/>
        <w:left w:val="none" w:sz="0" w:space="0" w:color="auto"/>
        <w:bottom w:val="none" w:sz="0" w:space="0" w:color="auto"/>
        <w:right w:val="none" w:sz="0" w:space="0" w:color="auto"/>
      </w:divBdr>
    </w:div>
    <w:div w:id="1790278014">
      <w:bodyDiv w:val="1"/>
      <w:marLeft w:val="0"/>
      <w:marRight w:val="0"/>
      <w:marTop w:val="0"/>
      <w:marBottom w:val="0"/>
      <w:divBdr>
        <w:top w:val="none" w:sz="0" w:space="0" w:color="auto"/>
        <w:left w:val="none" w:sz="0" w:space="0" w:color="auto"/>
        <w:bottom w:val="none" w:sz="0" w:space="0" w:color="auto"/>
        <w:right w:val="none" w:sz="0" w:space="0" w:color="auto"/>
      </w:divBdr>
    </w:div>
    <w:div w:id="1790585774">
      <w:bodyDiv w:val="1"/>
      <w:marLeft w:val="0"/>
      <w:marRight w:val="0"/>
      <w:marTop w:val="0"/>
      <w:marBottom w:val="0"/>
      <w:divBdr>
        <w:top w:val="none" w:sz="0" w:space="0" w:color="auto"/>
        <w:left w:val="none" w:sz="0" w:space="0" w:color="auto"/>
        <w:bottom w:val="none" w:sz="0" w:space="0" w:color="auto"/>
        <w:right w:val="none" w:sz="0" w:space="0" w:color="auto"/>
      </w:divBdr>
    </w:div>
    <w:div w:id="1791245063">
      <w:bodyDiv w:val="1"/>
      <w:marLeft w:val="0"/>
      <w:marRight w:val="0"/>
      <w:marTop w:val="0"/>
      <w:marBottom w:val="0"/>
      <w:divBdr>
        <w:top w:val="none" w:sz="0" w:space="0" w:color="auto"/>
        <w:left w:val="none" w:sz="0" w:space="0" w:color="auto"/>
        <w:bottom w:val="none" w:sz="0" w:space="0" w:color="auto"/>
        <w:right w:val="none" w:sz="0" w:space="0" w:color="auto"/>
      </w:divBdr>
    </w:div>
    <w:div w:id="1791826381">
      <w:bodyDiv w:val="1"/>
      <w:marLeft w:val="0"/>
      <w:marRight w:val="0"/>
      <w:marTop w:val="0"/>
      <w:marBottom w:val="0"/>
      <w:divBdr>
        <w:top w:val="none" w:sz="0" w:space="0" w:color="auto"/>
        <w:left w:val="none" w:sz="0" w:space="0" w:color="auto"/>
        <w:bottom w:val="none" w:sz="0" w:space="0" w:color="auto"/>
        <w:right w:val="none" w:sz="0" w:space="0" w:color="auto"/>
      </w:divBdr>
    </w:div>
    <w:div w:id="1793786616">
      <w:bodyDiv w:val="1"/>
      <w:marLeft w:val="0"/>
      <w:marRight w:val="0"/>
      <w:marTop w:val="0"/>
      <w:marBottom w:val="0"/>
      <w:divBdr>
        <w:top w:val="none" w:sz="0" w:space="0" w:color="auto"/>
        <w:left w:val="none" w:sz="0" w:space="0" w:color="auto"/>
        <w:bottom w:val="none" w:sz="0" w:space="0" w:color="auto"/>
        <w:right w:val="none" w:sz="0" w:space="0" w:color="auto"/>
      </w:divBdr>
    </w:div>
    <w:div w:id="1794405177">
      <w:bodyDiv w:val="1"/>
      <w:marLeft w:val="0"/>
      <w:marRight w:val="0"/>
      <w:marTop w:val="0"/>
      <w:marBottom w:val="0"/>
      <w:divBdr>
        <w:top w:val="none" w:sz="0" w:space="0" w:color="auto"/>
        <w:left w:val="none" w:sz="0" w:space="0" w:color="auto"/>
        <w:bottom w:val="none" w:sz="0" w:space="0" w:color="auto"/>
        <w:right w:val="none" w:sz="0" w:space="0" w:color="auto"/>
      </w:divBdr>
    </w:div>
    <w:div w:id="1795168935">
      <w:bodyDiv w:val="1"/>
      <w:marLeft w:val="0"/>
      <w:marRight w:val="0"/>
      <w:marTop w:val="0"/>
      <w:marBottom w:val="0"/>
      <w:divBdr>
        <w:top w:val="none" w:sz="0" w:space="0" w:color="auto"/>
        <w:left w:val="none" w:sz="0" w:space="0" w:color="auto"/>
        <w:bottom w:val="none" w:sz="0" w:space="0" w:color="auto"/>
        <w:right w:val="none" w:sz="0" w:space="0" w:color="auto"/>
      </w:divBdr>
    </w:div>
    <w:div w:id="1797799502">
      <w:bodyDiv w:val="1"/>
      <w:marLeft w:val="0"/>
      <w:marRight w:val="0"/>
      <w:marTop w:val="0"/>
      <w:marBottom w:val="0"/>
      <w:divBdr>
        <w:top w:val="none" w:sz="0" w:space="0" w:color="auto"/>
        <w:left w:val="none" w:sz="0" w:space="0" w:color="auto"/>
        <w:bottom w:val="none" w:sz="0" w:space="0" w:color="auto"/>
        <w:right w:val="none" w:sz="0" w:space="0" w:color="auto"/>
      </w:divBdr>
    </w:div>
    <w:div w:id="1802066223">
      <w:bodyDiv w:val="1"/>
      <w:marLeft w:val="0"/>
      <w:marRight w:val="0"/>
      <w:marTop w:val="0"/>
      <w:marBottom w:val="0"/>
      <w:divBdr>
        <w:top w:val="none" w:sz="0" w:space="0" w:color="auto"/>
        <w:left w:val="none" w:sz="0" w:space="0" w:color="auto"/>
        <w:bottom w:val="none" w:sz="0" w:space="0" w:color="auto"/>
        <w:right w:val="none" w:sz="0" w:space="0" w:color="auto"/>
      </w:divBdr>
    </w:div>
    <w:div w:id="1802259589">
      <w:bodyDiv w:val="1"/>
      <w:marLeft w:val="0"/>
      <w:marRight w:val="0"/>
      <w:marTop w:val="0"/>
      <w:marBottom w:val="0"/>
      <w:divBdr>
        <w:top w:val="none" w:sz="0" w:space="0" w:color="auto"/>
        <w:left w:val="none" w:sz="0" w:space="0" w:color="auto"/>
        <w:bottom w:val="none" w:sz="0" w:space="0" w:color="auto"/>
        <w:right w:val="none" w:sz="0" w:space="0" w:color="auto"/>
      </w:divBdr>
    </w:div>
    <w:div w:id="1803503351">
      <w:bodyDiv w:val="1"/>
      <w:marLeft w:val="0"/>
      <w:marRight w:val="0"/>
      <w:marTop w:val="0"/>
      <w:marBottom w:val="0"/>
      <w:divBdr>
        <w:top w:val="none" w:sz="0" w:space="0" w:color="auto"/>
        <w:left w:val="none" w:sz="0" w:space="0" w:color="auto"/>
        <w:bottom w:val="none" w:sz="0" w:space="0" w:color="auto"/>
        <w:right w:val="none" w:sz="0" w:space="0" w:color="auto"/>
      </w:divBdr>
    </w:div>
    <w:div w:id="1806192116">
      <w:bodyDiv w:val="1"/>
      <w:marLeft w:val="0"/>
      <w:marRight w:val="0"/>
      <w:marTop w:val="0"/>
      <w:marBottom w:val="0"/>
      <w:divBdr>
        <w:top w:val="none" w:sz="0" w:space="0" w:color="auto"/>
        <w:left w:val="none" w:sz="0" w:space="0" w:color="auto"/>
        <w:bottom w:val="none" w:sz="0" w:space="0" w:color="auto"/>
        <w:right w:val="none" w:sz="0" w:space="0" w:color="auto"/>
      </w:divBdr>
    </w:div>
    <w:div w:id="1806390350">
      <w:bodyDiv w:val="1"/>
      <w:marLeft w:val="0"/>
      <w:marRight w:val="0"/>
      <w:marTop w:val="0"/>
      <w:marBottom w:val="0"/>
      <w:divBdr>
        <w:top w:val="none" w:sz="0" w:space="0" w:color="auto"/>
        <w:left w:val="none" w:sz="0" w:space="0" w:color="auto"/>
        <w:bottom w:val="none" w:sz="0" w:space="0" w:color="auto"/>
        <w:right w:val="none" w:sz="0" w:space="0" w:color="auto"/>
      </w:divBdr>
    </w:div>
    <w:div w:id="1806656442">
      <w:bodyDiv w:val="1"/>
      <w:marLeft w:val="0"/>
      <w:marRight w:val="0"/>
      <w:marTop w:val="0"/>
      <w:marBottom w:val="0"/>
      <w:divBdr>
        <w:top w:val="none" w:sz="0" w:space="0" w:color="auto"/>
        <w:left w:val="none" w:sz="0" w:space="0" w:color="auto"/>
        <w:bottom w:val="none" w:sz="0" w:space="0" w:color="auto"/>
        <w:right w:val="none" w:sz="0" w:space="0" w:color="auto"/>
      </w:divBdr>
    </w:div>
    <w:div w:id="1807620326">
      <w:bodyDiv w:val="1"/>
      <w:marLeft w:val="0"/>
      <w:marRight w:val="0"/>
      <w:marTop w:val="0"/>
      <w:marBottom w:val="0"/>
      <w:divBdr>
        <w:top w:val="none" w:sz="0" w:space="0" w:color="auto"/>
        <w:left w:val="none" w:sz="0" w:space="0" w:color="auto"/>
        <w:bottom w:val="none" w:sz="0" w:space="0" w:color="auto"/>
        <w:right w:val="none" w:sz="0" w:space="0" w:color="auto"/>
      </w:divBdr>
    </w:div>
    <w:div w:id="1810320250">
      <w:bodyDiv w:val="1"/>
      <w:marLeft w:val="0"/>
      <w:marRight w:val="0"/>
      <w:marTop w:val="0"/>
      <w:marBottom w:val="0"/>
      <w:divBdr>
        <w:top w:val="none" w:sz="0" w:space="0" w:color="auto"/>
        <w:left w:val="none" w:sz="0" w:space="0" w:color="auto"/>
        <w:bottom w:val="none" w:sz="0" w:space="0" w:color="auto"/>
        <w:right w:val="none" w:sz="0" w:space="0" w:color="auto"/>
      </w:divBdr>
    </w:div>
    <w:div w:id="1812361064">
      <w:bodyDiv w:val="1"/>
      <w:marLeft w:val="0"/>
      <w:marRight w:val="0"/>
      <w:marTop w:val="0"/>
      <w:marBottom w:val="0"/>
      <w:divBdr>
        <w:top w:val="none" w:sz="0" w:space="0" w:color="auto"/>
        <w:left w:val="none" w:sz="0" w:space="0" w:color="auto"/>
        <w:bottom w:val="none" w:sz="0" w:space="0" w:color="auto"/>
        <w:right w:val="none" w:sz="0" w:space="0" w:color="auto"/>
      </w:divBdr>
    </w:div>
    <w:div w:id="1812744718">
      <w:bodyDiv w:val="1"/>
      <w:marLeft w:val="0"/>
      <w:marRight w:val="0"/>
      <w:marTop w:val="0"/>
      <w:marBottom w:val="0"/>
      <w:divBdr>
        <w:top w:val="none" w:sz="0" w:space="0" w:color="auto"/>
        <w:left w:val="none" w:sz="0" w:space="0" w:color="auto"/>
        <w:bottom w:val="none" w:sz="0" w:space="0" w:color="auto"/>
        <w:right w:val="none" w:sz="0" w:space="0" w:color="auto"/>
      </w:divBdr>
    </w:div>
    <w:div w:id="1814130724">
      <w:bodyDiv w:val="1"/>
      <w:marLeft w:val="0"/>
      <w:marRight w:val="0"/>
      <w:marTop w:val="0"/>
      <w:marBottom w:val="0"/>
      <w:divBdr>
        <w:top w:val="none" w:sz="0" w:space="0" w:color="auto"/>
        <w:left w:val="none" w:sz="0" w:space="0" w:color="auto"/>
        <w:bottom w:val="none" w:sz="0" w:space="0" w:color="auto"/>
        <w:right w:val="none" w:sz="0" w:space="0" w:color="auto"/>
      </w:divBdr>
    </w:div>
    <w:div w:id="1814248078">
      <w:bodyDiv w:val="1"/>
      <w:marLeft w:val="0"/>
      <w:marRight w:val="0"/>
      <w:marTop w:val="0"/>
      <w:marBottom w:val="0"/>
      <w:divBdr>
        <w:top w:val="none" w:sz="0" w:space="0" w:color="auto"/>
        <w:left w:val="none" w:sz="0" w:space="0" w:color="auto"/>
        <w:bottom w:val="none" w:sz="0" w:space="0" w:color="auto"/>
        <w:right w:val="none" w:sz="0" w:space="0" w:color="auto"/>
      </w:divBdr>
    </w:div>
    <w:div w:id="1814911446">
      <w:bodyDiv w:val="1"/>
      <w:marLeft w:val="0"/>
      <w:marRight w:val="0"/>
      <w:marTop w:val="0"/>
      <w:marBottom w:val="0"/>
      <w:divBdr>
        <w:top w:val="none" w:sz="0" w:space="0" w:color="auto"/>
        <w:left w:val="none" w:sz="0" w:space="0" w:color="auto"/>
        <w:bottom w:val="none" w:sz="0" w:space="0" w:color="auto"/>
        <w:right w:val="none" w:sz="0" w:space="0" w:color="auto"/>
      </w:divBdr>
    </w:div>
    <w:div w:id="1816680695">
      <w:bodyDiv w:val="1"/>
      <w:marLeft w:val="0"/>
      <w:marRight w:val="0"/>
      <w:marTop w:val="0"/>
      <w:marBottom w:val="0"/>
      <w:divBdr>
        <w:top w:val="none" w:sz="0" w:space="0" w:color="auto"/>
        <w:left w:val="none" w:sz="0" w:space="0" w:color="auto"/>
        <w:bottom w:val="none" w:sz="0" w:space="0" w:color="auto"/>
        <w:right w:val="none" w:sz="0" w:space="0" w:color="auto"/>
      </w:divBdr>
    </w:div>
    <w:div w:id="1817260676">
      <w:bodyDiv w:val="1"/>
      <w:marLeft w:val="0"/>
      <w:marRight w:val="0"/>
      <w:marTop w:val="0"/>
      <w:marBottom w:val="0"/>
      <w:divBdr>
        <w:top w:val="none" w:sz="0" w:space="0" w:color="auto"/>
        <w:left w:val="none" w:sz="0" w:space="0" w:color="auto"/>
        <w:bottom w:val="none" w:sz="0" w:space="0" w:color="auto"/>
        <w:right w:val="none" w:sz="0" w:space="0" w:color="auto"/>
      </w:divBdr>
    </w:div>
    <w:div w:id="1818064073">
      <w:bodyDiv w:val="1"/>
      <w:marLeft w:val="0"/>
      <w:marRight w:val="0"/>
      <w:marTop w:val="0"/>
      <w:marBottom w:val="0"/>
      <w:divBdr>
        <w:top w:val="none" w:sz="0" w:space="0" w:color="auto"/>
        <w:left w:val="none" w:sz="0" w:space="0" w:color="auto"/>
        <w:bottom w:val="none" w:sz="0" w:space="0" w:color="auto"/>
        <w:right w:val="none" w:sz="0" w:space="0" w:color="auto"/>
      </w:divBdr>
    </w:div>
    <w:div w:id="1818183403">
      <w:bodyDiv w:val="1"/>
      <w:marLeft w:val="0"/>
      <w:marRight w:val="0"/>
      <w:marTop w:val="0"/>
      <w:marBottom w:val="0"/>
      <w:divBdr>
        <w:top w:val="none" w:sz="0" w:space="0" w:color="auto"/>
        <w:left w:val="none" w:sz="0" w:space="0" w:color="auto"/>
        <w:bottom w:val="none" w:sz="0" w:space="0" w:color="auto"/>
        <w:right w:val="none" w:sz="0" w:space="0" w:color="auto"/>
      </w:divBdr>
    </w:div>
    <w:div w:id="1818186575">
      <w:bodyDiv w:val="1"/>
      <w:marLeft w:val="0"/>
      <w:marRight w:val="0"/>
      <w:marTop w:val="0"/>
      <w:marBottom w:val="0"/>
      <w:divBdr>
        <w:top w:val="none" w:sz="0" w:space="0" w:color="auto"/>
        <w:left w:val="none" w:sz="0" w:space="0" w:color="auto"/>
        <w:bottom w:val="none" w:sz="0" w:space="0" w:color="auto"/>
        <w:right w:val="none" w:sz="0" w:space="0" w:color="auto"/>
      </w:divBdr>
    </w:div>
    <w:div w:id="1821460394">
      <w:bodyDiv w:val="1"/>
      <w:marLeft w:val="0"/>
      <w:marRight w:val="0"/>
      <w:marTop w:val="0"/>
      <w:marBottom w:val="0"/>
      <w:divBdr>
        <w:top w:val="none" w:sz="0" w:space="0" w:color="auto"/>
        <w:left w:val="none" w:sz="0" w:space="0" w:color="auto"/>
        <w:bottom w:val="none" w:sz="0" w:space="0" w:color="auto"/>
        <w:right w:val="none" w:sz="0" w:space="0" w:color="auto"/>
      </w:divBdr>
    </w:div>
    <w:div w:id="1822847886">
      <w:bodyDiv w:val="1"/>
      <w:marLeft w:val="0"/>
      <w:marRight w:val="0"/>
      <w:marTop w:val="0"/>
      <w:marBottom w:val="0"/>
      <w:divBdr>
        <w:top w:val="none" w:sz="0" w:space="0" w:color="auto"/>
        <w:left w:val="none" w:sz="0" w:space="0" w:color="auto"/>
        <w:bottom w:val="none" w:sz="0" w:space="0" w:color="auto"/>
        <w:right w:val="none" w:sz="0" w:space="0" w:color="auto"/>
      </w:divBdr>
    </w:div>
    <w:div w:id="1823500907">
      <w:bodyDiv w:val="1"/>
      <w:marLeft w:val="0"/>
      <w:marRight w:val="0"/>
      <w:marTop w:val="0"/>
      <w:marBottom w:val="0"/>
      <w:divBdr>
        <w:top w:val="none" w:sz="0" w:space="0" w:color="auto"/>
        <w:left w:val="none" w:sz="0" w:space="0" w:color="auto"/>
        <w:bottom w:val="none" w:sz="0" w:space="0" w:color="auto"/>
        <w:right w:val="none" w:sz="0" w:space="0" w:color="auto"/>
      </w:divBdr>
    </w:div>
    <w:div w:id="1823740103">
      <w:bodyDiv w:val="1"/>
      <w:marLeft w:val="0"/>
      <w:marRight w:val="0"/>
      <w:marTop w:val="0"/>
      <w:marBottom w:val="0"/>
      <w:divBdr>
        <w:top w:val="none" w:sz="0" w:space="0" w:color="auto"/>
        <w:left w:val="none" w:sz="0" w:space="0" w:color="auto"/>
        <w:bottom w:val="none" w:sz="0" w:space="0" w:color="auto"/>
        <w:right w:val="none" w:sz="0" w:space="0" w:color="auto"/>
      </w:divBdr>
    </w:div>
    <w:div w:id="1824661903">
      <w:bodyDiv w:val="1"/>
      <w:marLeft w:val="0"/>
      <w:marRight w:val="0"/>
      <w:marTop w:val="0"/>
      <w:marBottom w:val="0"/>
      <w:divBdr>
        <w:top w:val="none" w:sz="0" w:space="0" w:color="auto"/>
        <w:left w:val="none" w:sz="0" w:space="0" w:color="auto"/>
        <w:bottom w:val="none" w:sz="0" w:space="0" w:color="auto"/>
        <w:right w:val="none" w:sz="0" w:space="0" w:color="auto"/>
      </w:divBdr>
    </w:div>
    <w:div w:id="1826433523">
      <w:bodyDiv w:val="1"/>
      <w:marLeft w:val="0"/>
      <w:marRight w:val="0"/>
      <w:marTop w:val="0"/>
      <w:marBottom w:val="0"/>
      <w:divBdr>
        <w:top w:val="none" w:sz="0" w:space="0" w:color="auto"/>
        <w:left w:val="none" w:sz="0" w:space="0" w:color="auto"/>
        <w:bottom w:val="none" w:sz="0" w:space="0" w:color="auto"/>
        <w:right w:val="none" w:sz="0" w:space="0" w:color="auto"/>
      </w:divBdr>
    </w:div>
    <w:div w:id="1828283837">
      <w:bodyDiv w:val="1"/>
      <w:marLeft w:val="0"/>
      <w:marRight w:val="0"/>
      <w:marTop w:val="0"/>
      <w:marBottom w:val="0"/>
      <w:divBdr>
        <w:top w:val="none" w:sz="0" w:space="0" w:color="auto"/>
        <w:left w:val="none" w:sz="0" w:space="0" w:color="auto"/>
        <w:bottom w:val="none" w:sz="0" w:space="0" w:color="auto"/>
        <w:right w:val="none" w:sz="0" w:space="0" w:color="auto"/>
      </w:divBdr>
    </w:div>
    <w:div w:id="1828814717">
      <w:bodyDiv w:val="1"/>
      <w:marLeft w:val="0"/>
      <w:marRight w:val="0"/>
      <w:marTop w:val="0"/>
      <w:marBottom w:val="0"/>
      <w:divBdr>
        <w:top w:val="none" w:sz="0" w:space="0" w:color="auto"/>
        <w:left w:val="none" w:sz="0" w:space="0" w:color="auto"/>
        <w:bottom w:val="none" w:sz="0" w:space="0" w:color="auto"/>
        <w:right w:val="none" w:sz="0" w:space="0" w:color="auto"/>
      </w:divBdr>
    </w:div>
    <w:div w:id="1829325988">
      <w:bodyDiv w:val="1"/>
      <w:marLeft w:val="0"/>
      <w:marRight w:val="0"/>
      <w:marTop w:val="0"/>
      <w:marBottom w:val="0"/>
      <w:divBdr>
        <w:top w:val="none" w:sz="0" w:space="0" w:color="auto"/>
        <w:left w:val="none" w:sz="0" w:space="0" w:color="auto"/>
        <w:bottom w:val="none" w:sz="0" w:space="0" w:color="auto"/>
        <w:right w:val="none" w:sz="0" w:space="0" w:color="auto"/>
      </w:divBdr>
    </w:div>
    <w:div w:id="1829593226">
      <w:bodyDiv w:val="1"/>
      <w:marLeft w:val="0"/>
      <w:marRight w:val="0"/>
      <w:marTop w:val="0"/>
      <w:marBottom w:val="0"/>
      <w:divBdr>
        <w:top w:val="none" w:sz="0" w:space="0" w:color="auto"/>
        <w:left w:val="none" w:sz="0" w:space="0" w:color="auto"/>
        <w:bottom w:val="none" w:sz="0" w:space="0" w:color="auto"/>
        <w:right w:val="none" w:sz="0" w:space="0" w:color="auto"/>
      </w:divBdr>
    </w:div>
    <w:div w:id="1829788561">
      <w:bodyDiv w:val="1"/>
      <w:marLeft w:val="0"/>
      <w:marRight w:val="0"/>
      <w:marTop w:val="0"/>
      <w:marBottom w:val="0"/>
      <w:divBdr>
        <w:top w:val="none" w:sz="0" w:space="0" w:color="auto"/>
        <w:left w:val="none" w:sz="0" w:space="0" w:color="auto"/>
        <w:bottom w:val="none" w:sz="0" w:space="0" w:color="auto"/>
        <w:right w:val="none" w:sz="0" w:space="0" w:color="auto"/>
      </w:divBdr>
    </w:div>
    <w:div w:id="1830244602">
      <w:bodyDiv w:val="1"/>
      <w:marLeft w:val="0"/>
      <w:marRight w:val="0"/>
      <w:marTop w:val="0"/>
      <w:marBottom w:val="0"/>
      <w:divBdr>
        <w:top w:val="none" w:sz="0" w:space="0" w:color="auto"/>
        <w:left w:val="none" w:sz="0" w:space="0" w:color="auto"/>
        <w:bottom w:val="none" w:sz="0" w:space="0" w:color="auto"/>
        <w:right w:val="none" w:sz="0" w:space="0" w:color="auto"/>
      </w:divBdr>
    </w:div>
    <w:div w:id="1830512447">
      <w:bodyDiv w:val="1"/>
      <w:marLeft w:val="0"/>
      <w:marRight w:val="0"/>
      <w:marTop w:val="0"/>
      <w:marBottom w:val="0"/>
      <w:divBdr>
        <w:top w:val="none" w:sz="0" w:space="0" w:color="auto"/>
        <w:left w:val="none" w:sz="0" w:space="0" w:color="auto"/>
        <w:bottom w:val="none" w:sz="0" w:space="0" w:color="auto"/>
        <w:right w:val="none" w:sz="0" w:space="0" w:color="auto"/>
      </w:divBdr>
    </w:div>
    <w:div w:id="1830705094">
      <w:bodyDiv w:val="1"/>
      <w:marLeft w:val="0"/>
      <w:marRight w:val="0"/>
      <w:marTop w:val="0"/>
      <w:marBottom w:val="0"/>
      <w:divBdr>
        <w:top w:val="none" w:sz="0" w:space="0" w:color="auto"/>
        <w:left w:val="none" w:sz="0" w:space="0" w:color="auto"/>
        <w:bottom w:val="none" w:sz="0" w:space="0" w:color="auto"/>
        <w:right w:val="none" w:sz="0" w:space="0" w:color="auto"/>
      </w:divBdr>
    </w:div>
    <w:div w:id="1830752960">
      <w:bodyDiv w:val="1"/>
      <w:marLeft w:val="0"/>
      <w:marRight w:val="0"/>
      <w:marTop w:val="0"/>
      <w:marBottom w:val="0"/>
      <w:divBdr>
        <w:top w:val="none" w:sz="0" w:space="0" w:color="auto"/>
        <w:left w:val="none" w:sz="0" w:space="0" w:color="auto"/>
        <w:bottom w:val="none" w:sz="0" w:space="0" w:color="auto"/>
        <w:right w:val="none" w:sz="0" w:space="0" w:color="auto"/>
      </w:divBdr>
    </w:div>
    <w:div w:id="1830903806">
      <w:bodyDiv w:val="1"/>
      <w:marLeft w:val="0"/>
      <w:marRight w:val="0"/>
      <w:marTop w:val="0"/>
      <w:marBottom w:val="0"/>
      <w:divBdr>
        <w:top w:val="none" w:sz="0" w:space="0" w:color="auto"/>
        <w:left w:val="none" w:sz="0" w:space="0" w:color="auto"/>
        <w:bottom w:val="none" w:sz="0" w:space="0" w:color="auto"/>
        <w:right w:val="none" w:sz="0" w:space="0" w:color="auto"/>
      </w:divBdr>
    </w:div>
    <w:div w:id="1832406454">
      <w:bodyDiv w:val="1"/>
      <w:marLeft w:val="0"/>
      <w:marRight w:val="0"/>
      <w:marTop w:val="0"/>
      <w:marBottom w:val="0"/>
      <w:divBdr>
        <w:top w:val="none" w:sz="0" w:space="0" w:color="auto"/>
        <w:left w:val="none" w:sz="0" w:space="0" w:color="auto"/>
        <w:bottom w:val="none" w:sz="0" w:space="0" w:color="auto"/>
        <w:right w:val="none" w:sz="0" w:space="0" w:color="auto"/>
      </w:divBdr>
    </w:div>
    <w:div w:id="1834905923">
      <w:bodyDiv w:val="1"/>
      <w:marLeft w:val="0"/>
      <w:marRight w:val="0"/>
      <w:marTop w:val="0"/>
      <w:marBottom w:val="0"/>
      <w:divBdr>
        <w:top w:val="none" w:sz="0" w:space="0" w:color="auto"/>
        <w:left w:val="none" w:sz="0" w:space="0" w:color="auto"/>
        <w:bottom w:val="none" w:sz="0" w:space="0" w:color="auto"/>
        <w:right w:val="none" w:sz="0" w:space="0" w:color="auto"/>
      </w:divBdr>
    </w:div>
    <w:div w:id="1835414844">
      <w:bodyDiv w:val="1"/>
      <w:marLeft w:val="0"/>
      <w:marRight w:val="0"/>
      <w:marTop w:val="0"/>
      <w:marBottom w:val="0"/>
      <w:divBdr>
        <w:top w:val="none" w:sz="0" w:space="0" w:color="auto"/>
        <w:left w:val="none" w:sz="0" w:space="0" w:color="auto"/>
        <w:bottom w:val="none" w:sz="0" w:space="0" w:color="auto"/>
        <w:right w:val="none" w:sz="0" w:space="0" w:color="auto"/>
      </w:divBdr>
    </w:div>
    <w:div w:id="1835997612">
      <w:bodyDiv w:val="1"/>
      <w:marLeft w:val="0"/>
      <w:marRight w:val="0"/>
      <w:marTop w:val="0"/>
      <w:marBottom w:val="0"/>
      <w:divBdr>
        <w:top w:val="none" w:sz="0" w:space="0" w:color="auto"/>
        <w:left w:val="none" w:sz="0" w:space="0" w:color="auto"/>
        <w:bottom w:val="none" w:sz="0" w:space="0" w:color="auto"/>
        <w:right w:val="none" w:sz="0" w:space="0" w:color="auto"/>
      </w:divBdr>
    </w:div>
    <w:div w:id="1836457363">
      <w:bodyDiv w:val="1"/>
      <w:marLeft w:val="0"/>
      <w:marRight w:val="0"/>
      <w:marTop w:val="0"/>
      <w:marBottom w:val="0"/>
      <w:divBdr>
        <w:top w:val="none" w:sz="0" w:space="0" w:color="auto"/>
        <w:left w:val="none" w:sz="0" w:space="0" w:color="auto"/>
        <w:bottom w:val="none" w:sz="0" w:space="0" w:color="auto"/>
        <w:right w:val="none" w:sz="0" w:space="0" w:color="auto"/>
      </w:divBdr>
    </w:div>
    <w:div w:id="1836602824">
      <w:bodyDiv w:val="1"/>
      <w:marLeft w:val="0"/>
      <w:marRight w:val="0"/>
      <w:marTop w:val="0"/>
      <w:marBottom w:val="0"/>
      <w:divBdr>
        <w:top w:val="none" w:sz="0" w:space="0" w:color="auto"/>
        <w:left w:val="none" w:sz="0" w:space="0" w:color="auto"/>
        <w:bottom w:val="none" w:sz="0" w:space="0" w:color="auto"/>
        <w:right w:val="none" w:sz="0" w:space="0" w:color="auto"/>
      </w:divBdr>
    </w:div>
    <w:div w:id="1837375692">
      <w:bodyDiv w:val="1"/>
      <w:marLeft w:val="0"/>
      <w:marRight w:val="0"/>
      <w:marTop w:val="0"/>
      <w:marBottom w:val="0"/>
      <w:divBdr>
        <w:top w:val="none" w:sz="0" w:space="0" w:color="auto"/>
        <w:left w:val="none" w:sz="0" w:space="0" w:color="auto"/>
        <w:bottom w:val="none" w:sz="0" w:space="0" w:color="auto"/>
        <w:right w:val="none" w:sz="0" w:space="0" w:color="auto"/>
      </w:divBdr>
    </w:div>
    <w:div w:id="1837958617">
      <w:bodyDiv w:val="1"/>
      <w:marLeft w:val="0"/>
      <w:marRight w:val="0"/>
      <w:marTop w:val="0"/>
      <w:marBottom w:val="0"/>
      <w:divBdr>
        <w:top w:val="none" w:sz="0" w:space="0" w:color="auto"/>
        <w:left w:val="none" w:sz="0" w:space="0" w:color="auto"/>
        <w:bottom w:val="none" w:sz="0" w:space="0" w:color="auto"/>
        <w:right w:val="none" w:sz="0" w:space="0" w:color="auto"/>
      </w:divBdr>
    </w:div>
    <w:div w:id="1841773343">
      <w:bodyDiv w:val="1"/>
      <w:marLeft w:val="0"/>
      <w:marRight w:val="0"/>
      <w:marTop w:val="0"/>
      <w:marBottom w:val="0"/>
      <w:divBdr>
        <w:top w:val="none" w:sz="0" w:space="0" w:color="auto"/>
        <w:left w:val="none" w:sz="0" w:space="0" w:color="auto"/>
        <w:bottom w:val="none" w:sz="0" w:space="0" w:color="auto"/>
        <w:right w:val="none" w:sz="0" w:space="0" w:color="auto"/>
      </w:divBdr>
    </w:div>
    <w:div w:id="1844198943">
      <w:bodyDiv w:val="1"/>
      <w:marLeft w:val="0"/>
      <w:marRight w:val="0"/>
      <w:marTop w:val="0"/>
      <w:marBottom w:val="0"/>
      <w:divBdr>
        <w:top w:val="none" w:sz="0" w:space="0" w:color="auto"/>
        <w:left w:val="none" w:sz="0" w:space="0" w:color="auto"/>
        <w:bottom w:val="none" w:sz="0" w:space="0" w:color="auto"/>
        <w:right w:val="none" w:sz="0" w:space="0" w:color="auto"/>
      </w:divBdr>
    </w:div>
    <w:div w:id="1844391445">
      <w:bodyDiv w:val="1"/>
      <w:marLeft w:val="0"/>
      <w:marRight w:val="0"/>
      <w:marTop w:val="0"/>
      <w:marBottom w:val="0"/>
      <w:divBdr>
        <w:top w:val="none" w:sz="0" w:space="0" w:color="auto"/>
        <w:left w:val="none" w:sz="0" w:space="0" w:color="auto"/>
        <w:bottom w:val="none" w:sz="0" w:space="0" w:color="auto"/>
        <w:right w:val="none" w:sz="0" w:space="0" w:color="auto"/>
      </w:divBdr>
    </w:div>
    <w:div w:id="1844395733">
      <w:bodyDiv w:val="1"/>
      <w:marLeft w:val="0"/>
      <w:marRight w:val="0"/>
      <w:marTop w:val="0"/>
      <w:marBottom w:val="0"/>
      <w:divBdr>
        <w:top w:val="none" w:sz="0" w:space="0" w:color="auto"/>
        <w:left w:val="none" w:sz="0" w:space="0" w:color="auto"/>
        <w:bottom w:val="none" w:sz="0" w:space="0" w:color="auto"/>
        <w:right w:val="none" w:sz="0" w:space="0" w:color="auto"/>
      </w:divBdr>
    </w:div>
    <w:div w:id="1846050708">
      <w:bodyDiv w:val="1"/>
      <w:marLeft w:val="0"/>
      <w:marRight w:val="0"/>
      <w:marTop w:val="0"/>
      <w:marBottom w:val="0"/>
      <w:divBdr>
        <w:top w:val="none" w:sz="0" w:space="0" w:color="auto"/>
        <w:left w:val="none" w:sz="0" w:space="0" w:color="auto"/>
        <w:bottom w:val="none" w:sz="0" w:space="0" w:color="auto"/>
        <w:right w:val="none" w:sz="0" w:space="0" w:color="auto"/>
      </w:divBdr>
    </w:div>
    <w:div w:id="1847354460">
      <w:bodyDiv w:val="1"/>
      <w:marLeft w:val="0"/>
      <w:marRight w:val="0"/>
      <w:marTop w:val="0"/>
      <w:marBottom w:val="0"/>
      <w:divBdr>
        <w:top w:val="none" w:sz="0" w:space="0" w:color="auto"/>
        <w:left w:val="none" w:sz="0" w:space="0" w:color="auto"/>
        <w:bottom w:val="none" w:sz="0" w:space="0" w:color="auto"/>
        <w:right w:val="none" w:sz="0" w:space="0" w:color="auto"/>
      </w:divBdr>
    </w:div>
    <w:div w:id="1848053880">
      <w:bodyDiv w:val="1"/>
      <w:marLeft w:val="0"/>
      <w:marRight w:val="0"/>
      <w:marTop w:val="0"/>
      <w:marBottom w:val="0"/>
      <w:divBdr>
        <w:top w:val="none" w:sz="0" w:space="0" w:color="auto"/>
        <w:left w:val="none" w:sz="0" w:space="0" w:color="auto"/>
        <w:bottom w:val="none" w:sz="0" w:space="0" w:color="auto"/>
        <w:right w:val="none" w:sz="0" w:space="0" w:color="auto"/>
      </w:divBdr>
    </w:div>
    <w:div w:id="1848401543">
      <w:bodyDiv w:val="1"/>
      <w:marLeft w:val="0"/>
      <w:marRight w:val="0"/>
      <w:marTop w:val="0"/>
      <w:marBottom w:val="0"/>
      <w:divBdr>
        <w:top w:val="none" w:sz="0" w:space="0" w:color="auto"/>
        <w:left w:val="none" w:sz="0" w:space="0" w:color="auto"/>
        <w:bottom w:val="none" w:sz="0" w:space="0" w:color="auto"/>
        <w:right w:val="none" w:sz="0" w:space="0" w:color="auto"/>
      </w:divBdr>
    </w:div>
    <w:div w:id="1848442920">
      <w:bodyDiv w:val="1"/>
      <w:marLeft w:val="0"/>
      <w:marRight w:val="0"/>
      <w:marTop w:val="0"/>
      <w:marBottom w:val="0"/>
      <w:divBdr>
        <w:top w:val="none" w:sz="0" w:space="0" w:color="auto"/>
        <w:left w:val="none" w:sz="0" w:space="0" w:color="auto"/>
        <w:bottom w:val="none" w:sz="0" w:space="0" w:color="auto"/>
        <w:right w:val="none" w:sz="0" w:space="0" w:color="auto"/>
      </w:divBdr>
    </w:div>
    <w:div w:id="1849056835">
      <w:bodyDiv w:val="1"/>
      <w:marLeft w:val="0"/>
      <w:marRight w:val="0"/>
      <w:marTop w:val="0"/>
      <w:marBottom w:val="0"/>
      <w:divBdr>
        <w:top w:val="none" w:sz="0" w:space="0" w:color="auto"/>
        <w:left w:val="none" w:sz="0" w:space="0" w:color="auto"/>
        <w:bottom w:val="none" w:sz="0" w:space="0" w:color="auto"/>
        <w:right w:val="none" w:sz="0" w:space="0" w:color="auto"/>
      </w:divBdr>
    </w:div>
    <w:div w:id="1851555058">
      <w:bodyDiv w:val="1"/>
      <w:marLeft w:val="0"/>
      <w:marRight w:val="0"/>
      <w:marTop w:val="0"/>
      <w:marBottom w:val="0"/>
      <w:divBdr>
        <w:top w:val="none" w:sz="0" w:space="0" w:color="auto"/>
        <w:left w:val="none" w:sz="0" w:space="0" w:color="auto"/>
        <w:bottom w:val="none" w:sz="0" w:space="0" w:color="auto"/>
        <w:right w:val="none" w:sz="0" w:space="0" w:color="auto"/>
      </w:divBdr>
    </w:div>
    <w:div w:id="1851990056">
      <w:bodyDiv w:val="1"/>
      <w:marLeft w:val="0"/>
      <w:marRight w:val="0"/>
      <w:marTop w:val="0"/>
      <w:marBottom w:val="0"/>
      <w:divBdr>
        <w:top w:val="none" w:sz="0" w:space="0" w:color="auto"/>
        <w:left w:val="none" w:sz="0" w:space="0" w:color="auto"/>
        <w:bottom w:val="none" w:sz="0" w:space="0" w:color="auto"/>
        <w:right w:val="none" w:sz="0" w:space="0" w:color="auto"/>
      </w:divBdr>
    </w:div>
    <w:div w:id="1854218406">
      <w:bodyDiv w:val="1"/>
      <w:marLeft w:val="0"/>
      <w:marRight w:val="0"/>
      <w:marTop w:val="0"/>
      <w:marBottom w:val="0"/>
      <w:divBdr>
        <w:top w:val="none" w:sz="0" w:space="0" w:color="auto"/>
        <w:left w:val="none" w:sz="0" w:space="0" w:color="auto"/>
        <w:bottom w:val="none" w:sz="0" w:space="0" w:color="auto"/>
        <w:right w:val="none" w:sz="0" w:space="0" w:color="auto"/>
      </w:divBdr>
    </w:div>
    <w:div w:id="1855535852">
      <w:bodyDiv w:val="1"/>
      <w:marLeft w:val="0"/>
      <w:marRight w:val="0"/>
      <w:marTop w:val="0"/>
      <w:marBottom w:val="0"/>
      <w:divBdr>
        <w:top w:val="none" w:sz="0" w:space="0" w:color="auto"/>
        <w:left w:val="none" w:sz="0" w:space="0" w:color="auto"/>
        <w:bottom w:val="none" w:sz="0" w:space="0" w:color="auto"/>
        <w:right w:val="none" w:sz="0" w:space="0" w:color="auto"/>
      </w:divBdr>
    </w:div>
    <w:div w:id="1856265756">
      <w:bodyDiv w:val="1"/>
      <w:marLeft w:val="0"/>
      <w:marRight w:val="0"/>
      <w:marTop w:val="0"/>
      <w:marBottom w:val="0"/>
      <w:divBdr>
        <w:top w:val="none" w:sz="0" w:space="0" w:color="auto"/>
        <w:left w:val="none" w:sz="0" w:space="0" w:color="auto"/>
        <w:bottom w:val="none" w:sz="0" w:space="0" w:color="auto"/>
        <w:right w:val="none" w:sz="0" w:space="0" w:color="auto"/>
      </w:divBdr>
    </w:div>
    <w:div w:id="1856454991">
      <w:bodyDiv w:val="1"/>
      <w:marLeft w:val="0"/>
      <w:marRight w:val="0"/>
      <w:marTop w:val="0"/>
      <w:marBottom w:val="0"/>
      <w:divBdr>
        <w:top w:val="none" w:sz="0" w:space="0" w:color="auto"/>
        <w:left w:val="none" w:sz="0" w:space="0" w:color="auto"/>
        <w:bottom w:val="none" w:sz="0" w:space="0" w:color="auto"/>
        <w:right w:val="none" w:sz="0" w:space="0" w:color="auto"/>
      </w:divBdr>
    </w:div>
    <w:div w:id="1856767230">
      <w:bodyDiv w:val="1"/>
      <w:marLeft w:val="0"/>
      <w:marRight w:val="0"/>
      <w:marTop w:val="0"/>
      <w:marBottom w:val="0"/>
      <w:divBdr>
        <w:top w:val="none" w:sz="0" w:space="0" w:color="auto"/>
        <w:left w:val="none" w:sz="0" w:space="0" w:color="auto"/>
        <w:bottom w:val="none" w:sz="0" w:space="0" w:color="auto"/>
        <w:right w:val="none" w:sz="0" w:space="0" w:color="auto"/>
      </w:divBdr>
    </w:div>
    <w:div w:id="1858613801">
      <w:bodyDiv w:val="1"/>
      <w:marLeft w:val="0"/>
      <w:marRight w:val="0"/>
      <w:marTop w:val="0"/>
      <w:marBottom w:val="0"/>
      <w:divBdr>
        <w:top w:val="none" w:sz="0" w:space="0" w:color="auto"/>
        <w:left w:val="none" w:sz="0" w:space="0" w:color="auto"/>
        <w:bottom w:val="none" w:sz="0" w:space="0" w:color="auto"/>
        <w:right w:val="none" w:sz="0" w:space="0" w:color="auto"/>
      </w:divBdr>
    </w:div>
    <w:div w:id="1858617232">
      <w:bodyDiv w:val="1"/>
      <w:marLeft w:val="0"/>
      <w:marRight w:val="0"/>
      <w:marTop w:val="0"/>
      <w:marBottom w:val="0"/>
      <w:divBdr>
        <w:top w:val="none" w:sz="0" w:space="0" w:color="auto"/>
        <w:left w:val="none" w:sz="0" w:space="0" w:color="auto"/>
        <w:bottom w:val="none" w:sz="0" w:space="0" w:color="auto"/>
        <w:right w:val="none" w:sz="0" w:space="0" w:color="auto"/>
      </w:divBdr>
    </w:div>
    <w:div w:id="1859544552">
      <w:bodyDiv w:val="1"/>
      <w:marLeft w:val="0"/>
      <w:marRight w:val="0"/>
      <w:marTop w:val="0"/>
      <w:marBottom w:val="0"/>
      <w:divBdr>
        <w:top w:val="none" w:sz="0" w:space="0" w:color="auto"/>
        <w:left w:val="none" w:sz="0" w:space="0" w:color="auto"/>
        <w:bottom w:val="none" w:sz="0" w:space="0" w:color="auto"/>
        <w:right w:val="none" w:sz="0" w:space="0" w:color="auto"/>
      </w:divBdr>
    </w:div>
    <w:div w:id="1859586317">
      <w:bodyDiv w:val="1"/>
      <w:marLeft w:val="0"/>
      <w:marRight w:val="0"/>
      <w:marTop w:val="0"/>
      <w:marBottom w:val="0"/>
      <w:divBdr>
        <w:top w:val="none" w:sz="0" w:space="0" w:color="auto"/>
        <w:left w:val="none" w:sz="0" w:space="0" w:color="auto"/>
        <w:bottom w:val="none" w:sz="0" w:space="0" w:color="auto"/>
        <w:right w:val="none" w:sz="0" w:space="0" w:color="auto"/>
      </w:divBdr>
    </w:div>
    <w:div w:id="1862275918">
      <w:bodyDiv w:val="1"/>
      <w:marLeft w:val="0"/>
      <w:marRight w:val="0"/>
      <w:marTop w:val="0"/>
      <w:marBottom w:val="0"/>
      <w:divBdr>
        <w:top w:val="none" w:sz="0" w:space="0" w:color="auto"/>
        <w:left w:val="none" w:sz="0" w:space="0" w:color="auto"/>
        <w:bottom w:val="none" w:sz="0" w:space="0" w:color="auto"/>
        <w:right w:val="none" w:sz="0" w:space="0" w:color="auto"/>
      </w:divBdr>
    </w:div>
    <w:div w:id="1862352022">
      <w:bodyDiv w:val="1"/>
      <w:marLeft w:val="0"/>
      <w:marRight w:val="0"/>
      <w:marTop w:val="0"/>
      <w:marBottom w:val="0"/>
      <w:divBdr>
        <w:top w:val="none" w:sz="0" w:space="0" w:color="auto"/>
        <w:left w:val="none" w:sz="0" w:space="0" w:color="auto"/>
        <w:bottom w:val="none" w:sz="0" w:space="0" w:color="auto"/>
        <w:right w:val="none" w:sz="0" w:space="0" w:color="auto"/>
      </w:divBdr>
    </w:div>
    <w:div w:id="1862431931">
      <w:bodyDiv w:val="1"/>
      <w:marLeft w:val="0"/>
      <w:marRight w:val="0"/>
      <w:marTop w:val="0"/>
      <w:marBottom w:val="0"/>
      <w:divBdr>
        <w:top w:val="none" w:sz="0" w:space="0" w:color="auto"/>
        <w:left w:val="none" w:sz="0" w:space="0" w:color="auto"/>
        <w:bottom w:val="none" w:sz="0" w:space="0" w:color="auto"/>
        <w:right w:val="none" w:sz="0" w:space="0" w:color="auto"/>
      </w:divBdr>
    </w:div>
    <w:div w:id="1864397343">
      <w:bodyDiv w:val="1"/>
      <w:marLeft w:val="0"/>
      <w:marRight w:val="0"/>
      <w:marTop w:val="0"/>
      <w:marBottom w:val="0"/>
      <w:divBdr>
        <w:top w:val="none" w:sz="0" w:space="0" w:color="auto"/>
        <w:left w:val="none" w:sz="0" w:space="0" w:color="auto"/>
        <w:bottom w:val="none" w:sz="0" w:space="0" w:color="auto"/>
        <w:right w:val="none" w:sz="0" w:space="0" w:color="auto"/>
      </w:divBdr>
    </w:div>
    <w:div w:id="1864633328">
      <w:bodyDiv w:val="1"/>
      <w:marLeft w:val="0"/>
      <w:marRight w:val="0"/>
      <w:marTop w:val="0"/>
      <w:marBottom w:val="0"/>
      <w:divBdr>
        <w:top w:val="none" w:sz="0" w:space="0" w:color="auto"/>
        <w:left w:val="none" w:sz="0" w:space="0" w:color="auto"/>
        <w:bottom w:val="none" w:sz="0" w:space="0" w:color="auto"/>
        <w:right w:val="none" w:sz="0" w:space="0" w:color="auto"/>
      </w:divBdr>
    </w:div>
    <w:div w:id="1864710547">
      <w:bodyDiv w:val="1"/>
      <w:marLeft w:val="0"/>
      <w:marRight w:val="0"/>
      <w:marTop w:val="0"/>
      <w:marBottom w:val="0"/>
      <w:divBdr>
        <w:top w:val="none" w:sz="0" w:space="0" w:color="auto"/>
        <w:left w:val="none" w:sz="0" w:space="0" w:color="auto"/>
        <w:bottom w:val="none" w:sz="0" w:space="0" w:color="auto"/>
        <w:right w:val="none" w:sz="0" w:space="0" w:color="auto"/>
      </w:divBdr>
    </w:div>
    <w:div w:id="1865749805">
      <w:bodyDiv w:val="1"/>
      <w:marLeft w:val="0"/>
      <w:marRight w:val="0"/>
      <w:marTop w:val="0"/>
      <w:marBottom w:val="0"/>
      <w:divBdr>
        <w:top w:val="none" w:sz="0" w:space="0" w:color="auto"/>
        <w:left w:val="none" w:sz="0" w:space="0" w:color="auto"/>
        <w:bottom w:val="none" w:sz="0" w:space="0" w:color="auto"/>
        <w:right w:val="none" w:sz="0" w:space="0" w:color="auto"/>
      </w:divBdr>
    </w:div>
    <w:div w:id="1866015326">
      <w:bodyDiv w:val="1"/>
      <w:marLeft w:val="0"/>
      <w:marRight w:val="0"/>
      <w:marTop w:val="0"/>
      <w:marBottom w:val="0"/>
      <w:divBdr>
        <w:top w:val="none" w:sz="0" w:space="0" w:color="auto"/>
        <w:left w:val="none" w:sz="0" w:space="0" w:color="auto"/>
        <w:bottom w:val="none" w:sz="0" w:space="0" w:color="auto"/>
        <w:right w:val="none" w:sz="0" w:space="0" w:color="auto"/>
      </w:divBdr>
    </w:div>
    <w:div w:id="1867985633">
      <w:bodyDiv w:val="1"/>
      <w:marLeft w:val="0"/>
      <w:marRight w:val="0"/>
      <w:marTop w:val="0"/>
      <w:marBottom w:val="0"/>
      <w:divBdr>
        <w:top w:val="none" w:sz="0" w:space="0" w:color="auto"/>
        <w:left w:val="none" w:sz="0" w:space="0" w:color="auto"/>
        <w:bottom w:val="none" w:sz="0" w:space="0" w:color="auto"/>
        <w:right w:val="none" w:sz="0" w:space="0" w:color="auto"/>
      </w:divBdr>
    </w:div>
    <w:div w:id="1868056965">
      <w:bodyDiv w:val="1"/>
      <w:marLeft w:val="0"/>
      <w:marRight w:val="0"/>
      <w:marTop w:val="0"/>
      <w:marBottom w:val="0"/>
      <w:divBdr>
        <w:top w:val="none" w:sz="0" w:space="0" w:color="auto"/>
        <w:left w:val="none" w:sz="0" w:space="0" w:color="auto"/>
        <w:bottom w:val="none" w:sz="0" w:space="0" w:color="auto"/>
        <w:right w:val="none" w:sz="0" w:space="0" w:color="auto"/>
      </w:divBdr>
    </w:div>
    <w:div w:id="1869558695">
      <w:bodyDiv w:val="1"/>
      <w:marLeft w:val="0"/>
      <w:marRight w:val="0"/>
      <w:marTop w:val="0"/>
      <w:marBottom w:val="0"/>
      <w:divBdr>
        <w:top w:val="none" w:sz="0" w:space="0" w:color="auto"/>
        <w:left w:val="none" w:sz="0" w:space="0" w:color="auto"/>
        <w:bottom w:val="none" w:sz="0" w:space="0" w:color="auto"/>
        <w:right w:val="none" w:sz="0" w:space="0" w:color="auto"/>
      </w:divBdr>
    </w:div>
    <w:div w:id="1871408488">
      <w:bodyDiv w:val="1"/>
      <w:marLeft w:val="0"/>
      <w:marRight w:val="0"/>
      <w:marTop w:val="0"/>
      <w:marBottom w:val="0"/>
      <w:divBdr>
        <w:top w:val="none" w:sz="0" w:space="0" w:color="auto"/>
        <w:left w:val="none" w:sz="0" w:space="0" w:color="auto"/>
        <w:bottom w:val="none" w:sz="0" w:space="0" w:color="auto"/>
        <w:right w:val="none" w:sz="0" w:space="0" w:color="auto"/>
      </w:divBdr>
    </w:div>
    <w:div w:id="1871646223">
      <w:bodyDiv w:val="1"/>
      <w:marLeft w:val="0"/>
      <w:marRight w:val="0"/>
      <w:marTop w:val="0"/>
      <w:marBottom w:val="0"/>
      <w:divBdr>
        <w:top w:val="none" w:sz="0" w:space="0" w:color="auto"/>
        <w:left w:val="none" w:sz="0" w:space="0" w:color="auto"/>
        <w:bottom w:val="none" w:sz="0" w:space="0" w:color="auto"/>
        <w:right w:val="none" w:sz="0" w:space="0" w:color="auto"/>
      </w:divBdr>
    </w:div>
    <w:div w:id="1872256178">
      <w:bodyDiv w:val="1"/>
      <w:marLeft w:val="0"/>
      <w:marRight w:val="0"/>
      <w:marTop w:val="0"/>
      <w:marBottom w:val="0"/>
      <w:divBdr>
        <w:top w:val="none" w:sz="0" w:space="0" w:color="auto"/>
        <w:left w:val="none" w:sz="0" w:space="0" w:color="auto"/>
        <w:bottom w:val="none" w:sz="0" w:space="0" w:color="auto"/>
        <w:right w:val="none" w:sz="0" w:space="0" w:color="auto"/>
      </w:divBdr>
    </w:div>
    <w:div w:id="1873610843">
      <w:bodyDiv w:val="1"/>
      <w:marLeft w:val="0"/>
      <w:marRight w:val="0"/>
      <w:marTop w:val="0"/>
      <w:marBottom w:val="0"/>
      <w:divBdr>
        <w:top w:val="none" w:sz="0" w:space="0" w:color="auto"/>
        <w:left w:val="none" w:sz="0" w:space="0" w:color="auto"/>
        <w:bottom w:val="none" w:sz="0" w:space="0" w:color="auto"/>
        <w:right w:val="none" w:sz="0" w:space="0" w:color="auto"/>
      </w:divBdr>
    </w:div>
    <w:div w:id="1874341893">
      <w:bodyDiv w:val="1"/>
      <w:marLeft w:val="0"/>
      <w:marRight w:val="0"/>
      <w:marTop w:val="0"/>
      <w:marBottom w:val="0"/>
      <w:divBdr>
        <w:top w:val="none" w:sz="0" w:space="0" w:color="auto"/>
        <w:left w:val="none" w:sz="0" w:space="0" w:color="auto"/>
        <w:bottom w:val="none" w:sz="0" w:space="0" w:color="auto"/>
        <w:right w:val="none" w:sz="0" w:space="0" w:color="auto"/>
      </w:divBdr>
    </w:div>
    <w:div w:id="1877961409">
      <w:bodyDiv w:val="1"/>
      <w:marLeft w:val="0"/>
      <w:marRight w:val="0"/>
      <w:marTop w:val="0"/>
      <w:marBottom w:val="0"/>
      <w:divBdr>
        <w:top w:val="none" w:sz="0" w:space="0" w:color="auto"/>
        <w:left w:val="none" w:sz="0" w:space="0" w:color="auto"/>
        <w:bottom w:val="none" w:sz="0" w:space="0" w:color="auto"/>
        <w:right w:val="none" w:sz="0" w:space="0" w:color="auto"/>
      </w:divBdr>
    </w:div>
    <w:div w:id="1878661639">
      <w:bodyDiv w:val="1"/>
      <w:marLeft w:val="0"/>
      <w:marRight w:val="0"/>
      <w:marTop w:val="0"/>
      <w:marBottom w:val="0"/>
      <w:divBdr>
        <w:top w:val="none" w:sz="0" w:space="0" w:color="auto"/>
        <w:left w:val="none" w:sz="0" w:space="0" w:color="auto"/>
        <w:bottom w:val="none" w:sz="0" w:space="0" w:color="auto"/>
        <w:right w:val="none" w:sz="0" w:space="0" w:color="auto"/>
      </w:divBdr>
    </w:div>
    <w:div w:id="1878808339">
      <w:bodyDiv w:val="1"/>
      <w:marLeft w:val="0"/>
      <w:marRight w:val="0"/>
      <w:marTop w:val="0"/>
      <w:marBottom w:val="0"/>
      <w:divBdr>
        <w:top w:val="none" w:sz="0" w:space="0" w:color="auto"/>
        <w:left w:val="none" w:sz="0" w:space="0" w:color="auto"/>
        <w:bottom w:val="none" w:sz="0" w:space="0" w:color="auto"/>
        <w:right w:val="none" w:sz="0" w:space="0" w:color="auto"/>
      </w:divBdr>
    </w:div>
    <w:div w:id="1879470440">
      <w:bodyDiv w:val="1"/>
      <w:marLeft w:val="0"/>
      <w:marRight w:val="0"/>
      <w:marTop w:val="0"/>
      <w:marBottom w:val="0"/>
      <w:divBdr>
        <w:top w:val="none" w:sz="0" w:space="0" w:color="auto"/>
        <w:left w:val="none" w:sz="0" w:space="0" w:color="auto"/>
        <w:bottom w:val="none" w:sz="0" w:space="0" w:color="auto"/>
        <w:right w:val="none" w:sz="0" w:space="0" w:color="auto"/>
      </w:divBdr>
    </w:div>
    <w:div w:id="1880972535">
      <w:bodyDiv w:val="1"/>
      <w:marLeft w:val="0"/>
      <w:marRight w:val="0"/>
      <w:marTop w:val="0"/>
      <w:marBottom w:val="0"/>
      <w:divBdr>
        <w:top w:val="none" w:sz="0" w:space="0" w:color="auto"/>
        <w:left w:val="none" w:sz="0" w:space="0" w:color="auto"/>
        <w:bottom w:val="none" w:sz="0" w:space="0" w:color="auto"/>
        <w:right w:val="none" w:sz="0" w:space="0" w:color="auto"/>
      </w:divBdr>
    </w:div>
    <w:div w:id="1883515218">
      <w:bodyDiv w:val="1"/>
      <w:marLeft w:val="0"/>
      <w:marRight w:val="0"/>
      <w:marTop w:val="0"/>
      <w:marBottom w:val="0"/>
      <w:divBdr>
        <w:top w:val="none" w:sz="0" w:space="0" w:color="auto"/>
        <w:left w:val="none" w:sz="0" w:space="0" w:color="auto"/>
        <w:bottom w:val="none" w:sz="0" w:space="0" w:color="auto"/>
        <w:right w:val="none" w:sz="0" w:space="0" w:color="auto"/>
      </w:divBdr>
    </w:div>
    <w:div w:id="1886676759">
      <w:bodyDiv w:val="1"/>
      <w:marLeft w:val="0"/>
      <w:marRight w:val="0"/>
      <w:marTop w:val="0"/>
      <w:marBottom w:val="0"/>
      <w:divBdr>
        <w:top w:val="none" w:sz="0" w:space="0" w:color="auto"/>
        <w:left w:val="none" w:sz="0" w:space="0" w:color="auto"/>
        <w:bottom w:val="none" w:sz="0" w:space="0" w:color="auto"/>
        <w:right w:val="none" w:sz="0" w:space="0" w:color="auto"/>
      </w:divBdr>
    </w:div>
    <w:div w:id="1887180415">
      <w:bodyDiv w:val="1"/>
      <w:marLeft w:val="0"/>
      <w:marRight w:val="0"/>
      <w:marTop w:val="0"/>
      <w:marBottom w:val="0"/>
      <w:divBdr>
        <w:top w:val="none" w:sz="0" w:space="0" w:color="auto"/>
        <w:left w:val="none" w:sz="0" w:space="0" w:color="auto"/>
        <w:bottom w:val="none" w:sz="0" w:space="0" w:color="auto"/>
        <w:right w:val="none" w:sz="0" w:space="0" w:color="auto"/>
      </w:divBdr>
    </w:div>
    <w:div w:id="1891840751">
      <w:bodyDiv w:val="1"/>
      <w:marLeft w:val="0"/>
      <w:marRight w:val="0"/>
      <w:marTop w:val="0"/>
      <w:marBottom w:val="0"/>
      <w:divBdr>
        <w:top w:val="none" w:sz="0" w:space="0" w:color="auto"/>
        <w:left w:val="none" w:sz="0" w:space="0" w:color="auto"/>
        <w:bottom w:val="none" w:sz="0" w:space="0" w:color="auto"/>
        <w:right w:val="none" w:sz="0" w:space="0" w:color="auto"/>
      </w:divBdr>
    </w:div>
    <w:div w:id="1891963772">
      <w:bodyDiv w:val="1"/>
      <w:marLeft w:val="0"/>
      <w:marRight w:val="0"/>
      <w:marTop w:val="0"/>
      <w:marBottom w:val="0"/>
      <w:divBdr>
        <w:top w:val="none" w:sz="0" w:space="0" w:color="auto"/>
        <w:left w:val="none" w:sz="0" w:space="0" w:color="auto"/>
        <w:bottom w:val="none" w:sz="0" w:space="0" w:color="auto"/>
        <w:right w:val="none" w:sz="0" w:space="0" w:color="auto"/>
      </w:divBdr>
    </w:div>
    <w:div w:id="1893497078">
      <w:bodyDiv w:val="1"/>
      <w:marLeft w:val="0"/>
      <w:marRight w:val="0"/>
      <w:marTop w:val="0"/>
      <w:marBottom w:val="0"/>
      <w:divBdr>
        <w:top w:val="none" w:sz="0" w:space="0" w:color="auto"/>
        <w:left w:val="none" w:sz="0" w:space="0" w:color="auto"/>
        <w:bottom w:val="none" w:sz="0" w:space="0" w:color="auto"/>
        <w:right w:val="none" w:sz="0" w:space="0" w:color="auto"/>
      </w:divBdr>
    </w:div>
    <w:div w:id="1894923826">
      <w:bodyDiv w:val="1"/>
      <w:marLeft w:val="0"/>
      <w:marRight w:val="0"/>
      <w:marTop w:val="0"/>
      <w:marBottom w:val="0"/>
      <w:divBdr>
        <w:top w:val="none" w:sz="0" w:space="0" w:color="auto"/>
        <w:left w:val="none" w:sz="0" w:space="0" w:color="auto"/>
        <w:bottom w:val="none" w:sz="0" w:space="0" w:color="auto"/>
        <w:right w:val="none" w:sz="0" w:space="0" w:color="auto"/>
      </w:divBdr>
    </w:div>
    <w:div w:id="1895237920">
      <w:bodyDiv w:val="1"/>
      <w:marLeft w:val="0"/>
      <w:marRight w:val="0"/>
      <w:marTop w:val="0"/>
      <w:marBottom w:val="0"/>
      <w:divBdr>
        <w:top w:val="none" w:sz="0" w:space="0" w:color="auto"/>
        <w:left w:val="none" w:sz="0" w:space="0" w:color="auto"/>
        <w:bottom w:val="none" w:sz="0" w:space="0" w:color="auto"/>
        <w:right w:val="none" w:sz="0" w:space="0" w:color="auto"/>
      </w:divBdr>
    </w:div>
    <w:div w:id="1896968702">
      <w:bodyDiv w:val="1"/>
      <w:marLeft w:val="0"/>
      <w:marRight w:val="0"/>
      <w:marTop w:val="0"/>
      <w:marBottom w:val="0"/>
      <w:divBdr>
        <w:top w:val="none" w:sz="0" w:space="0" w:color="auto"/>
        <w:left w:val="none" w:sz="0" w:space="0" w:color="auto"/>
        <w:bottom w:val="none" w:sz="0" w:space="0" w:color="auto"/>
        <w:right w:val="none" w:sz="0" w:space="0" w:color="auto"/>
      </w:divBdr>
    </w:div>
    <w:div w:id="1898003828">
      <w:bodyDiv w:val="1"/>
      <w:marLeft w:val="0"/>
      <w:marRight w:val="0"/>
      <w:marTop w:val="0"/>
      <w:marBottom w:val="0"/>
      <w:divBdr>
        <w:top w:val="none" w:sz="0" w:space="0" w:color="auto"/>
        <w:left w:val="none" w:sz="0" w:space="0" w:color="auto"/>
        <w:bottom w:val="none" w:sz="0" w:space="0" w:color="auto"/>
        <w:right w:val="none" w:sz="0" w:space="0" w:color="auto"/>
      </w:divBdr>
    </w:div>
    <w:div w:id="1898514289">
      <w:bodyDiv w:val="1"/>
      <w:marLeft w:val="0"/>
      <w:marRight w:val="0"/>
      <w:marTop w:val="0"/>
      <w:marBottom w:val="0"/>
      <w:divBdr>
        <w:top w:val="none" w:sz="0" w:space="0" w:color="auto"/>
        <w:left w:val="none" w:sz="0" w:space="0" w:color="auto"/>
        <w:bottom w:val="none" w:sz="0" w:space="0" w:color="auto"/>
        <w:right w:val="none" w:sz="0" w:space="0" w:color="auto"/>
      </w:divBdr>
    </w:div>
    <w:div w:id="1898977340">
      <w:bodyDiv w:val="1"/>
      <w:marLeft w:val="0"/>
      <w:marRight w:val="0"/>
      <w:marTop w:val="0"/>
      <w:marBottom w:val="0"/>
      <w:divBdr>
        <w:top w:val="none" w:sz="0" w:space="0" w:color="auto"/>
        <w:left w:val="none" w:sz="0" w:space="0" w:color="auto"/>
        <w:bottom w:val="none" w:sz="0" w:space="0" w:color="auto"/>
        <w:right w:val="none" w:sz="0" w:space="0" w:color="auto"/>
      </w:divBdr>
    </w:div>
    <w:div w:id="1900289271">
      <w:bodyDiv w:val="1"/>
      <w:marLeft w:val="0"/>
      <w:marRight w:val="0"/>
      <w:marTop w:val="0"/>
      <w:marBottom w:val="0"/>
      <w:divBdr>
        <w:top w:val="none" w:sz="0" w:space="0" w:color="auto"/>
        <w:left w:val="none" w:sz="0" w:space="0" w:color="auto"/>
        <w:bottom w:val="none" w:sz="0" w:space="0" w:color="auto"/>
        <w:right w:val="none" w:sz="0" w:space="0" w:color="auto"/>
      </w:divBdr>
    </w:div>
    <w:div w:id="1900893635">
      <w:bodyDiv w:val="1"/>
      <w:marLeft w:val="0"/>
      <w:marRight w:val="0"/>
      <w:marTop w:val="0"/>
      <w:marBottom w:val="0"/>
      <w:divBdr>
        <w:top w:val="none" w:sz="0" w:space="0" w:color="auto"/>
        <w:left w:val="none" w:sz="0" w:space="0" w:color="auto"/>
        <w:bottom w:val="none" w:sz="0" w:space="0" w:color="auto"/>
        <w:right w:val="none" w:sz="0" w:space="0" w:color="auto"/>
      </w:divBdr>
    </w:div>
    <w:div w:id="1901093033">
      <w:bodyDiv w:val="1"/>
      <w:marLeft w:val="0"/>
      <w:marRight w:val="0"/>
      <w:marTop w:val="0"/>
      <w:marBottom w:val="0"/>
      <w:divBdr>
        <w:top w:val="none" w:sz="0" w:space="0" w:color="auto"/>
        <w:left w:val="none" w:sz="0" w:space="0" w:color="auto"/>
        <w:bottom w:val="none" w:sz="0" w:space="0" w:color="auto"/>
        <w:right w:val="none" w:sz="0" w:space="0" w:color="auto"/>
      </w:divBdr>
    </w:div>
    <w:div w:id="1901475657">
      <w:bodyDiv w:val="1"/>
      <w:marLeft w:val="0"/>
      <w:marRight w:val="0"/>
      <w:marTop w:val="0"/>
      <w:marBottom w:val="0"/>
      <w:divBdr>
        <w:top w:val="none" w:sz="0" w:space="0" w:color="auto"/>
        <w:left w:val="none" w:sz="0" w:space="0" w:color="auto"/>
        <w:bottom w:val="none" w:sz="0" w:space="0" w:color="auto"/>
        <w:right w:val="none" w:sz="0" w:space="0" w:color="auto"/>
      </w:divBdr>
    </w:div>
    <w:div w:id="1903521868">
      <w:bodyDiv w:val="1"/>
      <w:marLeft w:val="0"/>
      <w:marRight w:val="0"/>
      <w:marTop w:val="0"/>
      <w:marBottom w:val="0"/>
      <w:divBdr>
        <w:top w:val="none" w:sz="0" w:space="0" w:color="auto"/>
        <w:left w:val="none" w:sz="0" w:space="0" w:color="auto"/>
        <w:bottom w:val="none" w:sz="0" w:space="0" w:color="auto"/>
        <w:right w:val="none" w:sz="0" w:space="0" w:color="auto"/>
      </w:divBdr>
    </w:div>
    <w:div w:id="1904440830">
      <w:bodyDiv w:val="1"/>
      <w:marLeft w:val="0"/>
      <w:marRight w:val="0"/>
      <w:marTop w:val="0"/>
      <w:marBottom w:val="0"/>
      <w:divBdr>
        <w:top w:val="none" w:sz="0" w:space="0" w:color="auto"/>
        <w:left w:val="none" w:sz="0" w:space="0" w:color="auto"/>
        <w:bottom w:val="none" w:sz="0" w:space="0" w:color="auto"/>
        <w:right w:val="none" w:sz="0" w:space="0" w:color="auto"/>
      </w:divBdr>
    </w:div>
    <w:div w:id="1904873077">
      <w:bodyDiv w:val="1"/>
      <w:marLeft w:val="0"/>
      <w:marRight w:val="0"/>
      <w:marTop w:val="0"/>
      <w:marBottom w:val="0"/>
      <w:divBdr>
        <w:top w:val="none" w:sz="0" w:space="0" w:color="auto"/>
        <w:left w:val="none" w:sz="0" w:space="0" w:color="auto"/>
        <w:bottom w:val="none" w:sz="0" w:space="0" w:color="auto"/>
        <w:right w:val="none" w:sz="0" w:space="0" w:color="auto"/>
      </w:divBdr>
    </w:div>
    <w:div w:id="1905602107">
      <w:bodyDiv w:val="1"/>
      <w:marLeft w:val="0"/>
      <w:marRight w:val="0"/>
      <w:marTop w:val="0"/>
      <w:marBottom w:val="0"/>
      <w:divBdr>
        <w:top w:val="none" w:sz="0" w:space="0" w:color="auto"/>
        <w:left w:val="none" w:sz="0" w:space="0" w:color="auto"/>
        <w:bottom w:val="none" w:sz="0" w:space="0" w:color="auto"/>
        <w:right w:val="none" w:sz="0" w:space="0" w:color="auto"/>
      </w:divBdr>
    </w:div>
    <w:div w:id="1905868796">
      <w:bodyDiv w:val="1"/>
      <w:marLeft w:val="0"/>
      <w:marRight w:val="0"/>
      <w:marTop w:val="0"/>
      <w:marBottom w:val="0"/>
      <w:divBdr>
        <w:top w:val="none" w:sz="0" w:space="0" w:color="auto"/>
        <w:left w:val="none" w:sz="0" w:space="0" w:color="auto"/>
        <w:bottom w:val="none" w:sz="0" w:space="0" w:color="auto"/>
        <w:right w:val="none" w:sz="0" w:space="0" w:color="auto"/>
      </w:divBdr>
    </w:div>
    <w:div w:id="1905874739">
      <w:bodyDiv w:val="1"/>
      <w:marLeft w:val="0"/>
      <w:marRight w:val="0"/>
      <w:marTop w:val="0"/>
      <w:marBottom w:val="0"/>
      <w:divBdr>
        <w:top w:val="none" w:sz="0" w:space="0" w:color="auto"/>
        <w:left w:val="none" w:sz="0" w:space="0" w:color="auto"/>
        <w:bottom w:val="none" w:sz="0" w:space="0" w:color="auto"/>
        <w:right w:val="none" w:sz="0" w:space="0" w:color="auto"/>
      </w:divBdr>
    </w:div>
    <w:div w:id="1906405648">
      <w:bodyDiv w:val="1"/>
      <w:marLeft w:val="0"/>
      <w:marRight w:val="0"/>
      <w:marTop w:val="0"/>
      <w:marBottom w:val="0"/>
      <w:divBdr>
        <w:top w:val="none" w:sz="0" w:space="0" w:color="auto"/>
        <w:left w:val="none" w:sz="0" w:space="0" w:color="auto"/>
        <w:bottom w:val="none" w:sz="0" w:space="0" w:color="auto"/>
        <w:right w:val="none" w:sz="0" w:space="0" w:color="auto"/>
      </w:divBdr>
    </w:div>
    <w:div w:id="1909420238">
      <w:bodyDiv w:val="1"/>
      <w:marLeft w:val="0"/>
      <w:marRight w:val="0"/>
      <w:marTop w:val="0"/>
      <w:marBottom w:val="0"/>
      <w:divBdr>
        <w:top w:val="none" w:sz="0" w:space="0" w:color="auto"/>
        <w:left w:val="none" w:sz="0" w:space="0" w:color="auto"/>
        <w:bottom w:val="none" w:sz="0" w:space="0" w:color="auto"/>
        <w:right w:val="none" w:sz="0" w:space="0" w:color="auto"/>
      </w:divBdr>
    </w:div>
    <w:div w:id="1910648750">
      <w:bodyDiv w:val="1"/>
      <w:marLeft w:val="0"/>
      <w:marRight w:val="0"/>
      <w:marTop w:val="0"/>
      <w:marBottom w:val="0"/>
      <w:divBdr>
        <w:top w:val="none" w:sz="0" w:space="0" w:color="auto"/>
        <w:left w:val="none" w:sz="0" w:space="0" w:color="auto"/>
        <w:bottom w:val="none" w:sz="0" w:space="0" w:color="auto"/>
        <w:right w:val="none" w:sz="0" w:space="0" w:color="auto"/>
      </w:divBdr>
    </w:div>
    <w:div w:id="1914659879">
      <w:bodyDiv w:val="1"/>
      <w:marLeft w:val="0"/>
      <w:marRight w:val="0"/>
      <w:marTop w:val="0"/>
      <w:marBottom w:val="0"/>
      <w:divBdr>
        <w:top w:val="none" w:sz="0" w:space="0" w:color="auto"/>
        <w:left w:val="none" w:sz="0" w:space="0" w:color="auto"/>
        <w:bottom w:val="none" w:sz="0" w:space="0" w:color="auto"/>
        <w:right w:val="none" w:sz="0" w:space="0" w:color="auto"/>
      </w:divBdr>
    </w:div>
    <w:div w:id="1914704769">
      <w:bodyDiv w:val="1"/>
      <w:marLeft w:val="0"/>
      <w:marRight w:val="0"/>
      <w:marTop w:val="0"/>
      <w:marBottom w:val="0"/>
      <w:divBdr>
        <w:top w:val="none" w:sz="0" w:space="0" w:color="auto"/>
        <w:left w:val="none" w:sz="0" w:space="0" w:color="auto"/>
        <w:bottom w:val="none" w:sz="0" w:space="0" w:color="auto"/>
        <w:right w:val="none" w:sz="0" w:space="0" w:color="auto"/>
      </w:divBdr>
    </w:div>
    <w:div w:id="1915356011">
      <w:bodyDiv w:val="1"/>
      <w:marLeft w:val="0"/>
      <w:marRight w:val="0"/>
      <w:marTop w:val="0"/>
      <w:marBottom w:val="0"/>
      <w:divBdr>
        <w:top w:val="none" w:sz="0" w:space="0" w:color="auto"/>
        <w:left w:val="none" w:sz="0" w:space="0" w:color="auto"/>
        <w:bottom w:val="none" w:sz="0" w:space="0" w:color="auto"/>
        <w:right w:val="none" w:sz="0" w:space="0" w:color="auto"/>
      </w:divBdr>
    </w:div>
    <w:div w:id="1915360326">
      <w:bodyDiv w:val="1"/>
      <w:marLeft w:val="0"/>
      <w:marRight w:val="0"/>
      <w:marTop w:val="0"/>
      <w:marBottom w:val="0"/>
      <w:divBdr>
        <w:top w:val="none" w:sz="0" w:space="0" w:color="auto"/>
        <w:left w:val="none" w:sz="0" w:space="0" w:color="auto"/>
        <w:bottom w:val="none" w:sz="0" w:space="0" w:color="auto"/>
        <w:right w:val="none" w:sz="0" w:space="0" w:color="auto"/>
      </w:divBdr>
    </w:div>
    <w:div w:id="1915428547">
      <w:bodyDiv w:val="1"/>
      <w:marLeft w:val="0"/>
      <w:marRight w:val="0"/>
      <w:marTop w:val="0"/>
      <w:marBottom w:val="0"/>
      <w:divBdr>
        <w:top w:val="none" w:sz="0" w:space="0" w:color="auto"/>
        <w:left w:val="none" w:sz="0" w:space="0" w:color="auto"/>
        <w:bottom w:val="none" w:sz="0" w:space="0" w:color="auto"/>
        <w:right w:val="none" w:sz="0" w:space="0" w:color="auto"/>
      </w:divBdr>
    </w:div>
    <w:div w:id="1916814479">
      <w:bodyDiv w:val="1"/>
      <w:marLeft w:val="0"/>
      <w:marRight w:val="0"/>
      <w:marTop w:val="0"/>
      <w:marBottom w:val="0"/>
      <w:divBdr>
        <w:top w:val="none" w:sz="0" w:space="0" w:color="auto"/>
        <w:left w:val="none" w:sz="0" w:space="0" w:color="auto"/>
        <w:bottom w:val="none" w:sz="0" w:space="0" w:color="auto"/>
        <w:right w:val="none" w:sz="0" w:space="0" w:color="auto"/>
      </w:divBdr>
    </w:div>
    <w:div w:id="1918204631">
      <w:bodyDiv w:val="1"/>
      <w:marLeft w:val="0"/>
      <w:marRight w:val="0"/>
      <w:marTop w:val="0"/>
      <w:marBottom w:val="0"/>
      <w:divBdr>
        <w:top w:val="none" w:sz="0" w:space="0" w:color="auto"/>
        <w:left w:val="none" w:sz="0" w:space="0" w:color="auto"/>
        <w:bottom w:val="none" w:sz="0" w:space="0" w:color="auto"/>
        <w:right w:val="none" w:sz="0" w:space="0" w:color="auto"/>
      </w:divBdr>
    </w:div>
    <w:div w:id="1919750393">
      <w:bodyDiv w:val="1"/>
      <w:marLeft w:val="0"/>
      <w:marRight w:val="0"/>
      <w:marTop w:val="0"/>
      <w:marBottom w:val="0"/>
      <w:divBdr>
        <w:top w:val="none" w:sz="0" w:space="0" w:color="auto"/>
        <w:left w:val="none" w:sz="0" w:space="0" w:color="auto"/>
        <w:bottom w:val="none" w:sz="0" w:space="0" w:color="auto"/>
        <w:right w:val="none" w:sz="0" w:space="0" w:color="auto"/>
      </w:divBdr>
    </w:div>
    <w:div w:id="1919901208">
      <w:bodyDiv w:val="1"/>
      <w:marLeft w:val="0"/>
      <w:marRight w:val="0"/>
      <w:marTop w:val="0"/>
      <w:marBottom w:val="0"/>
      <w:divBdr>
        <w:top w:val="none" w:sz="0" w:space="0" w:color="auto"/>
        <w:left w:val="none" w:sz="0" w:space="0" w:color="auto"/>
        <w:bottom w:val="none" w:sz="0" w:space="0" w:color="auto"/>
        <w:right w:val="none" w:sz="0" w:space="0" w:color="auto"/>
      </w:divBdr>
    </w:div>
    <w:div w:id="1920015687">
      <w:bodyDiv w:val="1"/>
      <w:marLeft w:val="0"/>
      <w:marRight w:val="0"/>
      <w:marTop w:val="0"/>
      <w:marBottom w:val="0"/>
      <w:divBdr>
        <w:top w:val="none" w:sz="0" w:space="0" w:color="auto"/>
        <w:left w:val="none" w:sz="0" w:space="0" w:color="auto"/>
        <w:bottom w:val="none" w:sz="0" w:space="0" w:color="auto"/>
        <w:right w:val="none" w:sz="0" w:space="0" w:color="auto"/>
      </w:divBdr>
    </w:div>
    <w:div w:id="1921593925">
      <w:bodyDiv w:val="1"/>
      <w:marLeft w:val="0"/>
      <w:marRight w:val="0"/>
      <w:marTop w:val="0"/>
      <w:marBottom w:val="0"/>
      <w:divBdr>
        <w:top w:val="none" w:sz="0" w:space="0" w:color="auto"/>
        <w:left w:val="none" w:sz="0" w:space="0" w:color="auto"/>
        <w:bottom w:val="none" w:sz="0" w:space="0" w:color="auto"/>
        <w:right w:val="none" w:sz="0" w:space="0" w:color="auto"/>
      </w:divBdr>
    </w:div>
    <w:div w:id="1921716917">
      <w:bodyDiv w:val="1"/>
      <w:marLeft w:val="0"/>
      <w:marRight w:val="0"/>
      <w:marTop w:val="0"/>
      <w:marBottom w:val="0"/>
      <w:divBdr>
        <w:top w:val="none" w:sz="0" w:space="0" w:color="auto"/>
        <w:left w:val="none" w:sz="0" w:space="0" w:color="auto"/>
        <w:bottom w:val="none" w:sz="0" w:space="0" w:color="auto"/>
        <w:right w:val="none" w:sz="0" w:space="0" w:color="auto"/>
      </w:divBdr>
    </w:div>
    <w:div w:id="1922568068">
      <w:bodyDiv w:val="1"/>
      <w:marLeft w:val="0"/>
      <w:marRight w:val="0"/>
      <w:marTop w:val="0"/>
      <w:marBottom w:val="0"/>
      <w:divBdr>
        <w:top w:val="none" w:sz="0" w:space="0" w:color="auto"/>
        <w:left w:val="none" w:sz="0" w:space="0" w:color="auto"/>
        <w:bottom w:val="none" w:sz="0" w:space="0" w:color="auto"/>
        <w:right w:val="none" w:sz="0" w:space="0" w:color="auto"/>
      </w:divBdr>
    </w:div>
    <w:div w:id="1923252000">
      <w:bodyDiv w:val="1"/>
      <w:marLeft w:val="0"/>
      <w:marRight w:val="0"/>
      <w:marTop w:val="0"/>
      <w:marBottom w:val="0"/>
      <w:divBdr>
        <w:top w:val="none" w:sz="0" w:space="0" w:color="auto"/>
        <w:left w:val="none" w:sz="0" w:space="0" w:color="auto"/>
        <w:bottom w:val="none" w:sz="0" w:space="0" w:color="auto"/>
        <w:right w:val="none" w:sz="0" w:space="0" w:color="auto"/>
      </w:divBdr>
    </w:div>
    <w:div w:id="1923836801">
      <w:bodyDiv w:val="1"/>
      <w:marLeft w:val="0"/>
      <w:marRight w:val="0"/>
      <w:marTop w:val="0"/>
      <w:marBottom w:val="0"/>
      <w:divBdr>
        <w:top w:val="none" w:sz="0" w:space="0" w:color="auto"/>
        <w:left w:val="none" w:sz="0" w:space="0" w:color="auto"/>
        <w:bottom w:val="none" w:sz="0" w:space="0" w:color="auto"/>
        <w:right w:val="none" w:sz="0" w:space="0" w:color="auto"/>
      </w:divBdr>
    </w:div>
    <w:div w:id="1924412241">
      <w:bodyDiv w:val="1"/>
      <w:marLeft w:val="0"/>
      <w:marRight w:val="0"/>
      <w:marTop w:val="0"/>
      <w:marBottom w:val="0"/>
      <w:divBdr>
        <w:top w:val="none" w:sz="0" w:space="0" w:color="auto"/>
        <w:left w:val="none" w:sz="0" w:space="0" w:color="auto"/>
        <w:bottom w:val="none" w:sz="0" w:space="0" w:color="auto"/>
        <w:right w:val="none" w:sz="0" w:space="0" w:color="auto"/>
      </w:divBdr>
    </w:div>
    <w:div w:id="1924677758">
      <w:bodyDiv w:val="1"/>
      <w:marLeft w:val="0"/>
      <w:marRight w:val="0"/>
      <w:marTop w:val="0"/>
      <w:marBottom w:val="0"/>
      <w:divBdr>
        <w:top w:val="none" w:sz="0" w:space="0" w:color="auto"/>
        <w:left w:val="none" w:sz="0" w:space="0" w:color="auto"/>
        <w:bottom w:val="none" w:sz="0" w:space="0" w:color="auto"/>
        <w:right w:val="none" w:sz="0" w:space="0" w:color="auto"/>
      </w:divBdr>
    </w:div>
    <w:div w:id="1924801624">
      <w:bodyDiv w:val="1"/>
      <w:marLeft w:val="0"/>
      <w:marRight w:val="0"/>
      <w:marTop w:val="0"/>
      <w:marBottom w:val="0"/>
      <w:divBdr>
        <w:top w:val="none" w:sz="0" w:space="0" w:color="auto"/>
        <w:left w:val="none" w:sz="0" w:space="0" w:color="auto"/>
        <w:bottom w:val="none" w:sz="0" w:space="0" w:color="auto"/>
        <w:right w:val="none" w:sz="0" w:space="0" w:color="auto"/>
      </w:divBdr>
    </w:div>
    <w:div w:id="1926500371">
      <w:bodyDiv w:val="1"/>
      <w:marLeft w:val="0"/>
      <w:marRight w:val="0"/>
      <w:marTop w:val="0"/>
      <w:marBottom w:val="0"/>
      <w:divBdr>
        <w:top w:val="none" w:sz="0" w:space="0" w:color="auto"/>
        <w:left w:val="none" w:sz="0" w:space="0" w:color="auto"/>
        <w:bottom w:val="none" w:sz="0" w:space="0" w:color="auto"/>
        <w:right w:val="none" w:sz="0" w:space="0" w:color="auto"/>
      </w:divBdr>
    </w:div>
    <w:div w:id="1929920602">
      <w:bodyDiv w:val="1"/>
      <w:marLeft w:val="0"/>
      <w:marRight w:val="0"/>
      <w:marTop w:val="0"/>
      <w:marBottom w:val="0"/>
      <w:divBdr>
        <w:top w:val="none" w:sz="0" w:space="0" w:color="auto"/>
        <w:left w:val="none" w:sz="0" w:space="0" w:color="auto"/>
        <w:bottom w:val="none" w:sz="0" w:space="0" w:color="auto"/>
        <w:right w:val="none" w:sz="0" w:space="0" w:color="auto"/>
      </w:divBdr>
    </w:div>
    <w:div w:id="1930239283">
      <w:bodyDiv w:val="1"/>
      <w:marLeft w:val="0"/>
      <w:marRight w:val="0"/>
      <w:marTop w:val="0"/>
      <w:marBottom w:val="0"/>
      <w:divBdr>
        <w:top w:val="none" w:sz="0" w:space="0" w:color="auto"/>
        <w:left w:val="none" w:sz="0" w:space="0" w:color="auto"/>
        <w:bottom w:val="none" w:sz="0" w:space="0" w:color="auto"/>
        <w:right w:val="none" w:sz="0" w:space="0" w:color="auto"/>
      </w:divBdr>
    </w:div>
    <w:div w:id="1930576857">
      <w:bodyDiv w:val="1"/>
      <w:marLeft w:val="0"/>
      <w:marRight w:val="0"/>
      <w:marTop w:val="0"/>
      <w:marBottom w:val="0"/>
      <w:divBdr>
        <w:top w:val="none" w:sz="0" w:space="0" w:color="auto"/>
        <w:left w:val="none" w:sz="0" w:space="0" w:color="auto"/>
        <w:bottom w:val="none" w:sz="0" w:space="0" w:color="auto"/>
        <w:right w:val="none" w:sz="0" w:space="0" w:color="auto"/>
      </w:divBdr>
    </w:div>
    <w:div w:id="1932009880">
      <w:bodyDiv w:val="1"/>
      <w:marLeft w:val="0"/>
      <w:marRight w:val="0"/>
      <w:marTop w:val="0"/>
      <w:marBottom w:val="0"/>
      <w:divBdr>
        <w:top w:val="none" w:sz="0" w:space="0" w:color="auto"/>
        <w:left w:val="none" w:sz="0" w:space="0" w:color="auto"/>
        <w:bottom w:val="none" w:sz="0" w:space="0" w:color="auto"/>
        <w:right w:val="none" w:sz="0" w:space="0" w:color="auto"/>
      </w:divBdr>
    </w:div>
    <w:div w:id="1932884460">
      <w:bodyDiv w:val="1"/>
      <w:marLeft w:val="0"/>
      <w:marRight w:val="0"/>
      <w:marTop w:val="0"/>
      <w:marBottom w:val="0"/>
      <w:divBdr>
        <w:top w:val="none" w:sz="0" w:space="0" w:color="auto"/>
        <w:left w:val="none" w:sz="0" w:space="0" w:color="auto"/>
        <w:bottom w:val="none" w:sz="0" w:space="0" w:color="auto"/>
        <w:right w:val="none" w:sz="0" w:space="0" w:color="auto"/>
      </w:divBdr>
    </w:div>
    <w:div w:id="1934514141">
      <w:bodyDiv w:val="1"/>
      <w:marLeft w:val="0"/>
      <w:marRight w:val="0"/>
      <w:marTop w:val="0"/>
      <w:marBottom w:val="0"/>
      <w:divBdr>
        <w:top w:val="none" w:sz="0" w:space="0" w:color="auto"/>
        <w:left w:val="none" w:sz="0" w:space="0" w:color="auto"/>
        <w:bottom w:val="none" w:sz="0" w:space="0" w:color="auto"/>
        <w:right w:val="none" w:sz="0" w:space="0" w:color="auto"/>
      </w:divBdr>
    </w:div>
    <w:div w:id="1936327789">
      <w:bodyDiv w:val="1"/>
      <w:marLeft w:val="0"/>
      <w:marRight w:val="0"/>
      <w:marTop w:val="0"/>
      <w:marBottom w:val="0"/>
      <w:divBdr>
        <w:top w:val="none" w:sz="0" w:space="0" w:color="auto"/>
        <w:left w:val="none" w:sz="0" w:space="0" w:color="auto"/>
        <w:bottom w:val="none" w:sz="0" w:space="0" w:color="auto"/>
        <w:right w:val="none" w:sz="0" w:space="0" w:color="auto"/>
      </w:divBdr>
    </w:div>
    <w:div w:id="1936816371">
      <w:bodyDiv w:val="1"/>
      <w:marLeft w:val="0"/>
      <w:marRight w:val="0"/>
      <w:marTop w:val="0"/>
      <w:marBottom w:val="0"/>
      <w:divBdr>
        <w:top w:val="none" w:sz="0" w:space="0" w:color="auto"/>
        <w:left w:val="none" w:sz="0" w:space="0" w:color="auto"/>
        <w:bottom w:val="none" w:sz="0" w:space="0" w:color="auto"/>
        <w:right w:val="none" w:sz="0" w:space="0" w:color="auto"/>
      </w:divBdr>
    </w:div>
    <w:div w:id="1937319922">
      <w:bodyDiv w:val="1"/>
      <w:marLeft w:val="0"/>
      <w:marRight w:val="0"/>
      <w:marTop w:val="0"/>
      <w:marBottom w:val="0"/>
      <w:divBdr>
        <w:top w:val="none" w:sz="0" w:space="0" w:color="auto"/>
        <w:left w:val="none" w:sz="0" w:space="0" w:color="auto"/>
        <w:bottom w:val="none" w:sz="0" w:space="0" w:color="auto"/>
        <w:right w:val="none" w:sz="0" w:space="0" w:color="auto"/>
      </w:divBdr>
    </w:div>
    <w:div w:id="1940945711">
      <w:bodyDiv w:val="1"/>
      <w:marLeft w:val="0"/>
      <w:marRight w:val="0"/>
      <w:marTop w:val="0"/>
      <w:marBottom w:val="0"/>
      <w:divBdr>
        <w:top w:val="none" w:sz="0" w:space="0" w:color="auto"/>
        <w:left w:val="none" w:sz="0" w:space="0" w:color="auto"/>
        <w:bottom w:val="none" w:sz="0" w:space="0" w:color="auto"/>
        <w:right w:val="none" w:sz="0" w:space="0" w:color="auto"/>
      </w:divBdr>
    </w:div>
    <w:div w:id="1941141998">
      <w:bodyDiv w:val="1"/>
      <w:marLeft w:val="0"/>
      <w:marRight w:val="0"/>
      <w:marTop w:val="0"/>
      <w:marBottom w:val="0"/>
      <w:divBdr>
        <w:top w:val="none" w:sz="0" w:space="0" w:color="auto"/>
        <w:left w:val="none" w:sz="0" w:space="0" w:color="auto"/>
        <w:bottom w:val="none" w:sz="0" w:space="0" w:color="auto"/>
        <w:right w:val="none" w:sz="0" w:space="0" w:color="auto"/>
      </w:divBdr>
    </w:div>
    <w:div w:id="1941453137">
      <w:bodyDiv w:val="1"/>
      <w:marLeft w:val="0"/>
      <w:marRight w:val="0"/>
      <w:marTop w:val="0"/>
      <w:marBottom w:val="0"/>
      <w:divBdr>
        <w:top w:val="none" w:sz="0" w:space="0" w:color="auto"/>
        <w:left w:val="none" w:sz="0" w:space="0" w:color="auto"/>
        <w:bottom w:val="none" w:sz="0" w:space="0" w:color="auto"/>
        <w:right w:val="none" w:sz="0" w:space="0" w:color="auto"/>
      </w:divBdr>
    </w:div>
    <w:div w:id="1941909241">
      <w:bodyDiv w:val="1"/>
      <w:marLeft w:val="0"/>
      <w:marRight w:val="0"/>
      <w:marTop w:val="0"/>
      <w:marBottom w:val="0"/>
      <w:divBdr>
        <w:top w:val="none" w:sz="0" w:space="0" w:color="auto"/>
        <w:left w:val="none" w:sz="0" w:space="0" w:color="auto"/>
        <w:bottom w:val="none" w:sz="0" w:space="0" w:color="auto"/>
        <w:right w:val="none" w:sz="0" w:space="0" w:color="auto"/>
      </w:divBdr>
    </w:div>
    <w:div w:id="1941913122">
      <w:bodyDiv w:val="1"/>
      <w:marLeft w:val="0"/>
      <w:marRight w:val="0"/>
      <w:marTop w:val="0"/>
      <w:marBottom w:val="0"/>
      <w:divBdr>
        <w:top w:val="none" w:sz="0" w:space="0" w:color="auto"/>
        <w:left w:val="none" w:sz="0" w:space="0" w:color="auto"/>
        <w:bottom w:val="none" w:sz="0" w:space="0" w:color="auto"/>
        <w:right w:val="none" w:sz="0" w:space="0" w:color="auto"/>
      </w:divBdr>
    </w:div>
    <w:div w:id="1942764809">
      <w:bodyDiv w:val="1"/>
      <w:marLeft w:val="0"/>
      <w:marRight w:val="0"/>
      <w:marTop w:val="0"/>
      <w:marBottom w:val="0"/>
      <w:divBdr>
        <w:top w:val="none" w:sz="0" w:space="0" w:color="auto"/>
        <w:left w:val="none" w:sz="0" w:space="0" w:color="auto"/>
        <w:bottom w:val="none" w:sz="0" w:space="0" w:color="auto"/>
        <w:right w:val="none" w:sz="0" w:space="0" w:color="auto"/>
      </w:divBdr>
    </w:div>
    <w:div w:id="1944532282">
      <w:bodyDiv w:val="1"/>
      <w:marLeft w:val="0"/>
      <w:marRight w:val="0"/>
      <w:marTop w:val="0"/>
      <w:marBottom w:val="0"/>
      <w:divBdr>
        <w:top w:val="none" w:sz="0" w:space="0" w:color="auto"/>
        <w:left w:val="none" w:sz="0" w:space="0" w:color="auto"/>
        <w:bottom w:val="none" w:sz="0" w:space="0" w:color="auto"/>
        <w:right w:val="none" w:sz="0" w:space="0" w:color="auto"/>
      </w:divBdr>
    </w:div>
    <w:div w:id="1945965317">
      <w:bodyDiv w:val="1"/>
      <w:marLeft w:val="0"/>
      <w:marRight w:val="0"/>
      <w:marTop w:val="0"/>
      <w:marBottom w:val="0"/>
      <w:divBdr>
        <w:top w:val="none" w:sz="0" w:space="0" w:color="auto"/>
        <w:left w:val="none" w:sz="0" w:space="0" w:color="auto"/>
        <w:bottom w:val="none" w:sz="0" w:space="0" w:color="auto"/>
        <w:right w:val="none" w:sz="0" w:space="0" w:color="auto"/>
      </w:divBdr>
    </w:div>
    <w:div w:id="1946499468">
      <w:bodyDiv w:val="1"/>
      <w:marLeft w:val="0"/>
      <w:marRight w:val="0"/>
      <w:marTop w:val="0"/>
      <w:marBottom w:val="0"/>
      <w:divBdr>
        <w:top w:val="none" w:sz="0" w:space="0" w:color="auto"/>
        <w:left w:val="none" w:sz="0" w:space="0" w:color="auto"/>
        <w:bottom w:val="none" w:sz="0" w:space="0" w:color="auto"/>
        <w:right w:val="none" w:sz="0" w:space="0" w:color="auto"/>
      </w:divBdr>
    </w:div>
    <w:div w:id="1946577698">
      <w:bodyDiv w:val="1"/>
      <w:marLeft w:val="0"/>
      <w:marRight w:val="0"/>
      <w:marTop w:val="0"/>
      <w:marBottom w:val="0"/>
      <w:divBdr>
        <w:top w:val="none" w:sz="0" w:space="0" w:color="auto"/>
        <w:left w:val="none" w:sz="0" w:space="0" w:color="auto"/>
        <w:bottom w:val="none" w:sz="0" w:space="0" w:color="auto"/>
        <w:right w:val="none" w:sz="0" w:space="0" w:color="auto"/>
      </w:divBdr>
    </w:div>
    <w:div w:id="1947734622">
      <w:bodyDiv w:val="1"/>
      <w:marLeft w:val="0"/>
      <w:marRight w:val="0"/>
      <w:marTop w:val="0"/>
      <w:marBottom w:val="0"/>
      <w:divBdr>
        <w:top w:val="none" w:sz="0" w:space="0" w:color="auto"/>
        <w:left w:val="none" w:sz="0" w:space="0" w:color="auto"/>
        <w:bottom w:val="none" w:sz="0" w:space="0" w:color="auto"/>
        <w:right w:val="none" w:sz="0" w:space="0" w:color="auto"/>
      </w:divBdr>
    </w:div>
    <w:div w:id="1948803240">
      <w:bodyDiv w:val="1"/>
      <w:marLeft w:val="0"/>
      <w:marRight w:val="0"/>
      <w:marTop w:val="0"/>
      <w:marBottom w:val="0"/>
      <w:divBdr>
        <w:top w:val="none" w:sz="0" w:space="0" w:color="auto"/>
        <w:left w:val="none" w:sz="0" w:space="0" w:color="auto"/>
        <w:bottom w:val="none" w:sz="0" w:space="0" w:color="auto"/>
        <w:right w:val="none" w:sz="0" w:space="0" w:color="auto"/>
      </w:divBdr>
    </w:div>
    <w:div w:id="1951476084">
      <w:bodyDiv w:val="1"/>
      <w:marLeft w:val="0"/>
      <w:marRight w:val="0"/>
      <w:marTop w:val="0"/>
      <w:marBottom w:val="0"/>
      <w:divBdr>
        <w:top w:val="none" w:sz="0" w:space="0" w:color="auto"/>
        <w:left w:val="none" w:sz="0" w:space="0" w:color="auto"/>
        <w:bottom w:val="none" w:sz="0" w:space="0" w:color="auto"/>
        <w:right w:val="none" w:sz="0" w:space="0" w:color="auto"/>
      </w:divBdr>
    </w:div>
    <w:div w:id="1952200233">
      <w:bodyDiv w:val="1"/>
      <w:marLeft w:val="0"/>
      <w:marRight w:val="0"/>
      <w:marTop w:val="0"/>
      <w:marBottom w:val="0"/>
      <w:divBdr>
        <w:top w:val="none" w:sz="0" w:space="0" w:color="auto"/>
        <w:left w:val="none" w:sz="0" w:space="0" w:color="auto"/>
        <w:bottom w:val="none" w:sz="0" w:space="0" w:color="auto"/>
        <w:right w:val="none" w:sz="0" w:space="0" w:color="auto"/>
      </w:divBdr>
    </w:div>
    <w:div w:id="1952778599">
      <w:bodyDiv w:val="1"/>
      <w:marLeft w:val="0"/>
      <w:marRight w:val="0"/>
      <w:marTop w:val="0"/>
      <w:marBottom w:val="0"/>
      <w:divBdr>
        <w:top w:val="none" w:sz="0" w:space="0" w:color="auto"/>
        <w:left w:val="none" w:sz="0" w:space="0" w:color="auto"/>
        <w:bottom w:val="none" w:sz="0" w:space="0" w:color="auto"/>
        <w:right w:val="none" w:sz="0" w:space="0" w:color="auto"/>
      </w:divBdr>
    </w:div>
    <w:div w:id="1953198840">
      <w:bodyDiv w:val="1"/>
      <w:marLeft w:val="0"/>
      <w:marRight w:val="0"/>
      <w:marTop w:val="0"/>
      <w:marBottom w:val="0"/>
      <w:divBdr>
        <w:top w:val="none" w:sz="0" w:space="0" w:color="auto"/>
        <w:left w:val="none" w:sz="0" w:space="0" w:color="auto"/>
        <w:bottom w:val="none" w:sz="0" w:space="0" w:color="auto"/>
        <w:right w:val="none" w:sz="0" w:space="0" w:color="auto"/>
      </w:divBdr>
    </w:div>
    <w:div w:id="1954752773">
      <w:bodyDiv w:val="1"/>
      <w:marLeft w:val="0"/>
      <w:marRight w:val="0"/>
      <w:marTop w:val="0"/>
      <w:marBottom w:val="0"/>
      <w:divBdr>
        <w:top w:val="none" w:sz="0" w:space="0" w:color="auto"/>
        <w:left w:val="none" w:sz="0" w:space="0" w:color="auto"/>
        <w:bottom w:val="none" w:sz="0" w:space="0" w:color="auto"/>
        <w:right w:val="none" w:sz="0" w:space="0" w:color="auto"/>
      </w:divBdr>
    </w:div>
    <w:div w:id="1954942393">
      <w:bodyDiv w:val="1"/>
      <w:marLeft w:val="0"/>
      <w:marRight w:val="0"/>
      <w:marTop w:val="0"/>
      <w:marBottom w:val="0"/>
      <w:divBdr>
        <w:top w:val="none" w:sz="0" w:space="0" w:color="auto"/>
        <w:left w:val="none" w:sz="0" w:space="0" w:color="auto"/>
        <w:bottom w:val="none" w:sz="0" w:space="0" w:color="auto"/>
        <w:right w:val="none" w:sz="0" w:space="0" w:color="auto"/>
      </w:divBdr>
    </w:div>
    <w:div w:id="1955207808">
      <w:bodyDiv w:val="1"/>
      <w:marLeft w:val="0"/>
      <w:marRight w:val="0"/>
      <w:marTop w:val="0"/>
      <w:marBottom w:val="0"/>
      <w:divBdr>
        <w:top w:val="none" w:sz="0" w:space="0" w:color="auto"/>
        <w:left w:val="none" w:sz="0" w:space="0" w:color="auto"/>
        <w:bottom w:val="none" w:sz="0" w:space="0" w:color="auto"/>
        <w:right w:val="none" w:sz="0" w:space="0" w:color="auto"/>
      </w:divBdr>
    </w:div>
    <w:div w:id="1955286980">
      <w:bodyDiv w:val="1"/>
      <w:marLeft w:val="0"/>
      <w:marRight w:val="0"/>
      <w:marTop w:val="0"/>
      <w:marBottom w:val="0"/>
      <w:divBdr>
        <w:top w:val="none" w:sz="0" w:space="0" w:color="auto"/>
        <w:left w:val="none" w:sz="0" w:space="0" w:color="auto"/>
        <w:bottom w:val="none" w:sz="0" w:space="0" w:color="auto"/>
        <w:right w:val="none" w:sz="0" w:space="0" w:color="auto"/>
      </w:divBdr>
    </w:div>
    <w:div w:id="1955624530">
      <w:bodyDiv w:val="1"/>
      <w:marLeft w:val="0"/>
      <w:marRight w:val="0"/>
      <w:marTop w:val="0"/>
      <w:marBottom w:val="0"/>
      <w:divBdr>
        <w:top w:val="none" w:sz="0" w:space="0" w:color="auto"/>
        <w:left w:val="none" w:sz="0" w:space="0" w:color="auto"/>
        <w:bottom w:val="none" w:sz="0" w:space="0" w:color="auto"/>
        <w:right w:val="none" w:sz="0" w:space="0" w:color="auto"/>
      </w:divBdr>
    </w:div>
    <w:div w:id="1955942541">
      <w:bodyDiv w:val="1"/>
      <w:marLeft w:val="0"/>
      <w:marRight w:val="0"/>
      <w:marTop w:val="0"/>
      <w:marBottom w:val="0"/>
      <w:divBdr>
        <w:top w:val="none" w:sz="0" w:space="0" w:color="auto"/>
        <w:left w:val="none" w:sz="0" w:space="0" w:color="auto"/>
        <w:bottom w:val="none" w:sz="0" w:space="0" w:color="auto"/>
        <w:right w:val="none" w:sz="0" w:space="0" w:color="auto"/>
      </w:divBdr>
    </w:div>
    <w:div w:id="1956982163">
      <w:bodyDiv w:val="1"/>
      <w:marLeft w:val="0"/>
      <w:marRight w:val="0"/>
      <w:marTop w:val="0"/>
      <w:marBottom w:val="0"/>
      <w:divBdr>
        <w:top w:val="none" w:sz="0" w:space="0" w:color="auto"/>
        <w:left w:val="none" w:sz="0" w:space="0" w:color="auto"/>
        <w:bottom w:val="none" w:sz="0" w:space="0" w:color="auto"/>
        <w:right w:val="none" w:sz="0" w:space="0" w:color="auto"/>
      </w:divBdr>
    </w:div>
    <w:div w:id="1957060295">
      <w:bodyDiv w:val="1"/>
      <w:marLeft w:val="0"/>
      <w:marRight w:val="0"/>
      <w:marTop w:val="0"/>
      <w:marBottom w:val="0"/>
      <w:divBdr>
        <w:top w:val="none" w:sz="0" w:space="0" w:color="auto"/>
        <w:left w:val="none" w:sz="0" w:space="0" w:color="auto"/>
        <w:bottom w:val="none" w:sz="0" w:space="0" w:color="auto"/>
        <w:right w:val="none" w:sz="0" w:space="0" w:color="auto"/>
      </w:divBdr>
    </w:div>
    <w:div w:id="1958750910">
      <w:bodyDiv w:val="1"/>
      <w:marLeft w:val="0"/>
      <w:marRight w:val="0"/>
      <w:marTop w:val="0"/>
      <w:marBottom w:val="0"/>
      <w:divBdr>
        <w:top w:val="none" w:sz="0" w:space="0" w:color="auto"/>
        <w:left w:val="none" w:sz="0" w:space="0" w:color="auto"/>
        <w:bottom w:val="none" w:sz="0" w:space="0" w:color="auto"/>
        <w:right w:val="none" w:sz="0" w:space="0" w:color="auto"/>
      </w:divBdr>
    </w:div>
    <w:div w:id="1959138617">
      <w:bodyDiv w:val="1"/>
      <w:marLeft w:val="0"/>
      <w:marRight w:val="0"/>
      <w:marTop w:val="0"/>
      <w:marBottom w:val="0"/>
      <w:divBdr>
        <w:top w:val="none" w:sz="0" w:space="0" w:color="auto"/>
        <w:left w:val="none" w:sz="0" w:space="0" w:color="auto"/>
        <w:bottom w:val="none" w:sz="0" w:space="0" w:color="auto"/>
        <w:right w:val="none" w:sz="0" w:space="0" w:color="auto"/>
      </w:divBdr>
    </w:div>
    <w:div w:id="1960642811">
      <w:bodyDiv w:val="1"/>
      <w:marLeft w:val="0"/>
      <w:marRight w:val="0"/>
      <w:marTop w:val="0"/>
      <w:marBottom w:val="0"/>
      <w:divBdr>
        <w:top w:val="none" w:sz="0" w:space="0" w:color="auto"/>
        <w:left w:val="none" w:sz="0" w:space="0" w:color="auto"/>
        <w:bottom w:val="none" w:sz="0" w:space="0" w:color="auto"/>
        <w:right w:val="none" w:sz="0" w:space="0" w:color="auto"/>
      </w:divBdr>
    </w:div>
    <w:div w:id="1960985913">
      <w:bodyDiv w:val="1"/>
      <w:marLeft w:val="0"/>
      <w:marRight w:val="0"/>
      <w:marTop w:val="0"/>
      <w:marBottom w:val="0"/>
      <w:divBdr>
        <w:top w:val="none" w:sz="0" w:space="0" w:color="auto"/>
        <w:left w:val="none" w:sz="0" w:space="0" w:color="auto"/>
        <w:bottom w:val="none" w:sz="0" w:space="0" w:color="auto"/>
        <w:right w:val="none" w:sz="0" w:space="0" w:color="auto"/>
      </w:divBdr>
    </w:div>
    <w:div w:id="1962223158">
      <w:bodyDiv w:val="1"/>
      <w:marLeft w:val="0"/>
      <w:marRight w:val="0"/>
      <w:marTop w:val="0"/>
      <w:marBottom w:val="0"/>
      <w:divBdr>
        <w:top w:val="none" w:sz="0" w:space="0" w:color="auto"/>
        <w:left w:val="none" w:sz="0" w:space="0" w:color="auto"/>
        <w:bottom w:val="none" w:sz="0" w:space="0" w:color="auto"/>
        <w:right w:val="none" w:sz="0" w:space="0" w:color="auto"/>
      </w:divBdr>
    </w:div>
    <w:div w:id="1963076748">
      <w:bodyDiv w:val="1"/>
      <w:marLeft w:val="0"/>
      <w:marRight w:val="0"/>
      <w:marTop w:val="0"/>
      <w:marBottom w:val="0"/>
      <w:divBdr>
        <w:top w:val="none" w:sz="0" w:space="0" w:color="auto"/>
        <w:left w:val="none" w:sz="0" w:space="0" w:color="auto"/>
        <w:bottom w:val="none" w:sz="0" w:space="0" w:color="auto"/>
        <w:right w:val="none" w:sz="0" w:space="0" w:color="auto"/>
      </w:divBdr>
    </w:div>
    <w:div w:id="1963219924">
      <w:bodyDiv w:val="1"/>
      <w:marLeft w:val="0"/>
      <w:marRight w:val="0"/>
      <w:marTop w:val="0"/>
      <w:marBottom w:val="0"/>
      <w:divBdr>
        <w:top w:val="none" w:sz="0" w:space="0" w:color="auto"/>
        <w:left w:val="none" w:sz="0" w:space="0" w:color="auto"/>
        <w:bottom w:val="none" w:sz="0" w:space="0" w:color="auto"/>
        <w:right w:val="none" w:sz="0" w:space="0" w:color="auto"/>
      </w:divBdr>
    </w:div>
    <w:div w:id="1963223593">
      <w:bodyDiv w:val="1"/>
      <w:marLeft w:val="0"/>
      <w:marRight w:val="0"/>
      <w:marTop w:val="0"/>
      <w:marBottom w:val="0"/>
      <w:divBdr>
        <w:top w:val="none" w:sz="0" w:space="0" w:color="auto"/>
        <w:left w:val="none" w:sz="0" w:space="0" w:color="auto"/>
        <w:bottom w:val="none" w:sz="0" w:space="0" w:color="auto"/>
        <w:right w:val="none" w:sz="0" w:space="0" w:color="auto"/>
      </w:divBdr>
    </w:div>
    <w:div w:id="1964771825">
      <w:bodyDiv w:val="1"/>
      <w:marLeft w:val="0"/>
      <w:marRight w:val="0"/>
      <w:marTop w:val="0"/>
      <w:marBottom w:val="0"/>
      <w:divBdr>
        <w:top w:val="none" w:sz="0" w:space="0" w:color="auto"/>
        <w:left w:val="none" w:sz="0" w:space="0" w:color="auto"/>
        <w:bottom w:val="none" w:sz="0" w:space="0" w:color="auto"/>
        <w:right w:val="none" w:sz="0" w:space="0" w:color="auto"/>
      </w:divBdr>
    </w:div>
    <w:div w:id="1966156069">
      <w:bodyDiv w:val="1"/>
      <w:marLeft w:val="0"/>
      <w:marRight w:val="0"/>
      <w:marTop w:val="0"/>
      <w:marBottom w:val="0"/>
      <w:divBdr>
        <w:top w:val="none" w:sz="0" w:space="0" w:color="auto"/>
        <w:left w:val="none" w:sz="0" w:space="0" w:color="auto"/>
        <w:bottom w:val="none" w:sz="0" w:space="0" w:color="auto"/>
        <w:right w:val="none" w:sz="0" w:space="0" w:color="auto"/>
      </w:divBdr>
    </w:div>
    <w:div w:id="1968925357">
      <w:bodyDiv w:val="1"/>
      <w:marLeft w:val="0"/>
      <w:marRight w:val="0"/>
      <w:marTop w:val="0"/>
      <w:marBottom w:val="0"/>
      <w:divBdr>
        <w:top w:val="none" w:sz="0" w:space="0" w:color="auto"/>
        <w:left w:val="none" w:sz="0" w:space="0" w:color="auto"/>
        <w:bottom w:val="none" w:sz="0" w:space="0" w:color="auto"/>
        <w:right w:val="none" w:sz="0" w:space="0" w:color="auto"/>
      </w:divBdr>
    </w:div>
    <w:div w:id="1969704862">
      <w:bodyDiv w:val="1"/>
      <w:marLeft w:val="0"/>
      <w:marRight w:val="0"/>
      <w:marTop w:val="0"/>
      <w:marBottom w:val="0"/>
      <w:divBdr>
        <w:top w:val="none" w:sz="0" w:space="0" w:color="auto"/>
        <w:left w:val="none" w:sz="0" w:space="0" w:color="auto"/>
        <w:bottom w:val="none" w:sz="0" w:space="0" w:color="auto"/>
        <w:right w:val="none" w:sz="0" w:space="0" w:color="auto"/>
      </w:divBdr>
    </w:div>
    <w:div w:id="1970016906">
      <w:bodyDiv w:val="1"/>
      <w:marLeft w:val="0"/>
      <w:marRight w:val="0"/>
      <w:marTop w:val="0"/>
      <w:marBottom w:val="0"/>
      <w:divBdr>
        <w:top w:val="none" w:sz="0" w:space="0" w:color="auto"/>
        <w:left w:val="none" w:sz="0" w:space="0" w:color="auto"/>
        <w:bottom w:val="none" w:sz="0" w:space="0" w:color="auto"/>
        <w:right w:val="none" w:sz="0" w:space="0" w:color="auto"/>
      </w:divBdr>
    </w:div>
    <w:div w:id="1971088977">
      <w:bodyDiv w:val="1"/>
      <w:marLeft w:val="0"/>
      <w:marRight w:val="0"/>
      <w:marTop w:val="0"/>
      <w:marBottom w:val="0"/>
      <w:divBdr>
        <w:top w:val="none" w:sz="0" w:space="0" w:color="auto"/>
        <w:left w:val="none" w:sz="0" w:space="0" w:color="auto"/>
        <w:bottom w:val="none" w:sz="0" w:space="0" w:color="auto"/>
        <w:right w:val="none" w:sz="0" w:space="0" w:color="auto"/>
      </w:divBdr>
    </w:div>
    <w:div w:id="1971276631">
      <w:bodyDiv w:val="1"/>
      <w:marLeft w:val="0"/>
      <w:marRight w:val="0"/>
      <w:marTop w:val="0"/>
      <w:marBottom w:val="0"/>
      <w:divBdr>
        <w:top w:val="none" w:sz="0" w:space="0" w:color="auto"/>
        <w:left w:val="none" w:sz="0" w:space="0" w:color="auto"/>
        <w:bottom w:val="none" w:sz="0" w:space="0" w:color="auto"/>
        <w:right w:val="none" w:sz="0" w:space="0" w:color="auto"/>
      </w:divBdr>
    </w:div>
    <w:div w:id="1971278314">
      <w:bodyDiv w:val="1"/>
      <w:marLeft w:val="0"/>
      <w:marRight w:val="0"/>
      <w:marTop w:val="0"/>
      <w:marBottom w:val="0"/>
      <w:divBdr>
        <w:top w:val="none" w:sz="0" w:space="0" w:color="auto"/>
        <w:left w:val="none" w:sz="0" w:space="0" w:color="auto"/>
        <w:bottom w:val="none" w:sz="0" w:space="0" w:color="auto"/>
        <w:right w:val="none" w:sz="0" w:space="0" w:color="auto"/>
      </w:divBdr>
    </w:div>
    <w:div w:id="1971394572">
      <w:bodyDiv w:val="1"/>
      <w:marLeft w:val="0"/>
      <w:marRight w:val="0"/>
      <w:marTop w:val="0"/>
      <w:marBottom w:val="0"/>
      <w:divBdr>
        <w:top w:val="none" w:sz="0" w:space="0" w:color="auto"/>
        <w:left w:val="none" w:sz="0" w:space="0" w:color="auto"/>
        <w:bottom w:val="none" w:sz="0" w:space="0" w:color="auto"/>
        <w:right w:val="none" w:sz="0" w:space="0" w:color="auto"/>
      </w:divBdr>
    </w:div>
    <w:div w:id="1971856194">
      <w:bodyDiv w:val="1"/>
      <w:marLeft w:val="0"/>
      <w:marRight w:val="0"/>
      <w:marTop w:val="0"/>
      <w:marBottom w:val="0"/>
      <w:divBdr>
        <w:top w:val="none" w:sz="0" w:space="0" w:color="auto"/>
        <w:left w:val="none" w:sz="0" w:space="0" w:color="auto"/>
        <w:bottom w:val="none" w:sz="0" w:space="0" w:color="auto"/>
        <w:right w:val="none" w:sz="0" w:space="0" w:color="auto"/>
      </w:divBdr>
    </w:div>
    <w:div w:id="1972856639">
      <w:bodyDiv w:val="1"/>
      <w:marLeft w:val="0"/>
      <w:marRight w:val="0"/>
      <w:marTop w:val="0"/>
      <w:marBottom w:val="0"/>
      <w:divBdr>
        <w:top w:val="none" w:sz="0" w:space="0" w:color="auto"/>
        <w:left w:val="none" w:sz="0" w:space="0" w:color="auto"/>
        <w:bottom w:val="none" w:sz="0" w:space="0" w:color="auto"/>
        <w:right w:val="none" w:sz="0" w:space="0" w:color="auto"/>
      </w:divBdr>
    </w:div>
    <w:div w:id="1973712353">
      <w:bodyDiv w:val="1"/>
      <w:marLeft w:val="0"/>
      <w:marRight w:val="0"/>
      <w:marTop w:val="0"/>
      <w:marBottom w:val="0"/>
      <w:divBdr>
        <w:top w:val="none" w:sz="0" w:space="0" w:color="auto"/>
        <w:left w:val="none" w:sz="0" w:space="0" w:color="auto"/>
        <w:bottom w:val="none" w:sz="0" w:space="0" w:color="auto"/>
        <w:right w:val="none" w:sz="0" w:space="0" w:color="auto"/>
      </w:divBdr>
    </w:div>
    <w:div w:id="1975325194">
      <w:bodyDiv w:val="1"/>
      <w:marLeft w:val="0"/>
      <w:marRight w:val="0"/>
      <w:marTop w:val="0"/>
      <w:marBottom w:val="0"/>
      <w:divBdr>
        <w:top w:val="none" w:sz="0" w:space="0" w:color="auto"/>
        <w:left w:val="none" w:sz="0" w:space="0" w:color="auto"/>
        <w:bottom w:val="none" w:sz="0" w:space="0" w:color="auto"/>
        <w:right w:val="none" w:sz="0" w:space="0" w:color="auto"/>
      </w:divBdr>
    </w:div>
    <w:div w:id="1975523558">
      <w:bodyDiv w:val="1"/>
      <w:marLeft w:val="0"/>
      <w:marRight w:val="0"/>
      <w:marTop w:val="0"/>
      <w:marBottom w:val="0"/>
      <w:divBdr>
        <w:top w:val="none" w:sz="0" w:space="0" w:color="auto"/>
        <w:left w:val="none" w:sz="0" w:space="0" w:color="auto"/>
        <w:bottom w:val="none" w:sz="0" w:space="0" w:color="auto"/>
        <w:right w:val="none" w:sz="0" w:space="0" w:color="auto"/>
      </w:divBdr>
    </w:div>
    <w:div w:id="1976717097">
      <w:bodyDiv w:val="1"/>
      <w:marLeft w:val="0"/>
      <w:marRight w:val="0"/>
      <w:marTop w:val="0"/>
      <w:marBottom w:val="0"/>
      <w:divBdr>
        <w:top w:val="none" w:sz="0" w:space="0" w:color="auto"/>
        <w:left w:val="none" w:sz="0" w:space="0" w:color="auto"/>
        <w:bottom w:val="none" w:sz="0" w:space="0" w:color="auto"/>
        <w:right w:val="none" w:sz="0" w:space="0" w:color="auto"/>
      </w:divBdr>
    </w:div>
    <w:div w:id="1977753414">
      <w:bodyDiv w:val="1"/>
      <w:marLeft w:val="0"/>
      <w:marRight w:val="0"/>
      <w:marTop w:val="0"/>
      <w:marBottom w:val="0"/>
      <w:divBdr>
        <w:top w:val="none" w:sz="0" w:space="0" w:color="auto"/>
        <w:left w:val="none" w:sz="0" w:space="0" w:color="auto"/>
        <w:bottom w:val="none" w:sz="0" w:space="0" w:color="auto"/>
        <w:right w:val="none" w:sz="0" w:space="0" w:color="auto"/>
      </w:divBdr>
    </w:div>
    <w:div w:id="1978797589">
      <w:bodyDiv w:val="1"/>
      <w:marLeft w:val="0"/>
      <w:marRight w:val="0"/>
      <w:marTop w:val="0"/>
      <w:marBottom w:val="0"/>
      <w:divBdr>
        <w:top w:val="none" w:sz="0" w:space="0" w:color="auto"/>
        <w:left w:val="none" w:sz="0" w:space="0" w:color="auto"/>
        <w:bottom w:val="none" w:sz="0" w:space="0" w:color="auto"/>
        <w:right w:val="none" w:sz="0" w:space="0" w:color="auto"/>
      </w:divBdr>
    </w:div>
    <w:div w:id="1980263322">
      <w:bodyDiv w:val="1"/>
      <w:marLeft w:val="0"/>
      <w:marRight w:val="0"/>
      <w:marTop w:val="0"/>
      <w:marBottom w:val="0"/>
      <w:divBdr>
        <w:top w:val="none" w:sz="0" w:space="0" w:color="auto"/>
        <w:left w:val="none" w:sz="0" w:space="0" w:color="auto"/>
        <w:bottom w:val="none" w:sz="0" w:space="0" w:color="auto"/>
        <w:right w:val="none" w:sz="0" w:space="0" w:color="auto"/>
      </w:divBdr>
    </w:div>
    <w:div w:id="1981231593">
      <w:bodyDiv w:val="1"/>
      <w:marLeft w:val="0"/>
      <w:marRight w:val="0"/>
      <w:marTop w:val="0"/>
      <w:marBottom w:val="0"/>
      <w:divBdr>
        <w:top w:val="none" w:sz="0" w:space="0" w:color="auto"/>
        <w:left w:val="none" w:sz="0" w:space="0" w:color="auto"/>
        <w:bottom w:val="none" w:sz="0" w:space="0" w:color="auto"/>
        <w:right w:val="none" w:sz="0" w:space="0" w:color="auto"/>
      </w:divBdr>
    </w:div>
    <w:div w:id="1982034360">
      <w:bodyDiv w:val="1"/>
      <w:marLeft w:val="0"/>
      <w:marRight w:val="0"/>
      <w:marTop w:val="0"/>
      <w:marBottom w:val="0"/>
      <w:divBdr>
        <w:top w:val="none" w:sz="0" w:space="0" w:color="auto"/>
        <w:left w:val="none" w:sz="0" w:space="0" w:color="auto"/>
        <w:bottom w:val="none" w:sz="0" w:space="0" w:color="auto"/>
        <w:right w:val="none" w:sz="0" w:space="0" w:color="auto"/>
      </w:divBdr>
    </w:div>
    <w:div w:id="1982297863">
      <w:bodyDiv w:val="1"/>
      <w:marLeft w:val="0"/>
      <w:marRight w:val="0"/>
      <w:marTop w:val="0"/>
      <w:marBottom w:val="0"/>
      <w:divBdr>
        <w:top w:val="none" w:sz="0" w:space="0" w:color="auto"/>
        <w:left w:val="none" w:sz="0" w:space="0" w:color="auto"/>
        <w:bottom w:val="none" w:sz="0" w:space="0" w:color="auto"/>
        <w:right w:val="none" w:sz="0" w:space="0" w:color="auto"/>
      </w:divBdr>
    </w:div>
    <w:div w:id="1983801737">
      <w:bodyDiv w:val="1"/>
      <w:marLeft w:val="0"/>
      <w:marRight w:val="0"/>
      <w:marTop w:val="0"/>
      <w:marBottom w:val="0"/>
      <w:divBdr>
        <w:top w:val="none" w:sz="0" w:space="0" w:color="auto"/>
        <w:left w:val="none" w:sz="0" w:space="0" w:color="auto"/>
        <w:bottom w:val="none" w:sz="0" w:space="0" w:color="auto"/>
        <w:right w:val="none" w:sz="0" w:space="0" w:color="auto"/>
      </w:divBdr>
    </w:div>
    <w:div w:id="1984658905">
      <w:bodyDiv w:val="1"/>
      <w:marLeft w:val="0"/>
      <w:marRight w:val="0"/>
      <w:marTop w:val="0"/>
      <w:marBottom w:val="0"/>
      <w:divBdr>
        <w:top w:val="none" w:sz="0" w:space="0" w:color="auto"/>
        <w:left w:val="none" w:sz="0" w:space="0" w:color="auto"/>
        <w:bottom w:val="none" w:sz="0" w:space="0" w:color="auto"/>
        <w:right w:val="none" w:sz="0" w:space="0" w:color="auto"/>
      </w:divBdr>
    </w:div>
    <w:div w:id="1986278059">
      <w:bodyDiv w:val="1"/>
      <w:marLeft w:val="0"/>
      <w:marRight w:val="0"/>
      <w:marTop w:val="0"/>
      <w:marBottom w:val="0"/>
      <w:divBdr>
        <w:top w:val="none" w:sz="0" w:space="0" w:color="auto"/>
        <w:left w:val="none" w:sz="0" w:space="0" w:color="auto"/>
        <w:bottom w:val="none" w:sz="0" w:space="0" w:color="auto"/>
        <w:right w:val="none" w:sz="0" w:space="0" w:color="auto"/>
      </w:divBdr>
    </w:div>
    <w:div w:id="1987465231">
      <w:bodyDiv w:val="1"/>
      <w:marLeft w:val="0"/>
      <w:marRight w:val="0"/>
      <w:marTop w:val="0"/>
      <w:marBottom w:val="0"/>
      <w:divBdr>
        <w:top w:val="none" w:sz="0" w:space="0" w:color="auto"/>
        <w:left w:val="none" w:sz="0" w:space="0" w:color="auto"/>
        <w:bottom w:val="none" w:sz="0" w:space="0" w:color="auto"/>
        <w:right w:val="none" w:sz="0" w:space="0" w:color="auto"/>
      </w:divBdr>
    </w:div>
    <w:div w:id="1987466618">
      <w:bodyDiv w:val="1"/>
      <w:marLeft w:val="0"/>
      <w:marRight w:val="0"/>
      <w:marTop w:val="0"/>
      <w:marBottom w:val="0"/>
      <w:divBdr>
        <w:top w:val="none" w:sz="0" w:space="0" w:color="auto"/>
        <w:left w:val="none" w:sz="0" w:space="0" w:color="auto"/>
        <w:bottom w:val="none" w:sz="0" w:space="0" w:color="auto"/>
        <w:right w:val="none" w:sz="0" w:space="0" w:color="auto"/>
      </w:divBdr>
    </w:div>
    <w:div w:id="1988168340">
      <w:bodyDiv w:val="1"/>
      <w:marLeft w:val="0"/>
      <w:marRight w:val="0"/>
      <w:marTop w:val="0"/>
      <w:marBottom w:val="0"/>
      <w:divBdr>
        <w:top w:val="none" w:sz="0" w:space="0" w:color="auto"/>
        <w:left w:val="none" w:sz="0" w:space="0" w:color="auto"/>
        <w:bottom w:val="none" w:sz="0" w:space="0" w:color="auto"/>
        <w:right w:val="none" w:sz="0" w:space="0" w:color="auto"/>
      </w:divBdr>
    </w:div>
    <w:div w:id="1990086737">
      <w:bodyDiv w:val="1"/>
      <w:marLeft w:val="0"/>
      <w:marRight w:val="0"/>
      <w:marTop w:val="0"/>
      <w:marBottom w:val="0"/>
      <w:divBdr>
        <w:top w:val="none" w:sz="0" w:space="0" w:color="auto"/>
        <w:left w:val="none" w:sz="0" w:space="0" w:color="auto"/>
        <w:bottom w:val="none" w:sz="0" w:space="0" w:color="auto"/>
        <w:right w:val="none" w:sz="0" w:space="0" w:color="auto"/>
      </w:divBdr>
    </w:div>
    <w:div w:id="1990818669">
      <w:bodyDiv w:val="1"/>
      <w:marLeft w:val="0"/>
      <w:marRight w:val="0"/>
      <w:marTop w:val="0"/>
      <w:marBottom w:val="0"/>
      <w:divBdr>
        <w:top w:val="none" w:sz="0" w:space="0" w:color="auto"/>
        <w:left w:val="none" w:sz="0" w:space="0" w:color="auto"/>
        <w:bottom w:val="none" w:sz="0" w:space="0" w:color="auto"/>
        <w:right w:val="none" w:sz="0" w:space="0" w:color="auto"/>
      </w:divBdr>
    </w:div>
    <w:div w:id="1991975726">
      <w:bodyDiv w:val="1"/>
      <w:marLeft w:val="0"/>
      <w:marRight w:val="0"/>
      <w:marTop w:val="0"/>
      <w:marBottom w:val="0"/>
      <w:divBdr>
        <w:top w:val="none" w:sz="0" w:space="0" w:color="auto"/>
        <w:left w:val="none" w:sz="0" w:space="0" w:color="auto"/>
        <w:bottom w:val="none" w:sz="0" w:space="0" w:color="auto"/>
        <w:right w:val="none" w:sz="0" w:space="0" w:color="auto"/>
      </w:divBdr>
    </w:div>
    <w:div w:id="1994022014">
      <w:bodyDiv w:val="1"/>
      <w:marLeft w:val="0"/>
      <w:marRight w:val="0"/>
      <w:marTop w:val="0"/>
      <w:marBottom w:val="0"/>
      <w:divBdr>
        <w:top w:val="none" w:sz="0" w:space="0" w:color="auto"/>
        <w:left w:val="none" w:sz="0" w:space="0" w:color="auto"/>
        <w:bottom w:val="none" w:sz="0" w:space="0" w:color="auto"/>
        <w:right w:val="none" w:sz="0" w:space="0" w:color="auto"/>
      </w:divBdr>
    </w:div>
    <w:div w:id="1994095351">
      <w:bodyDiv w:val="1"/>
      <w:marLeft w:val="0"/>
      <w:marRight w:val="0"/>
      <w:marTop w:val="0"/>
      <w:marBottom w:val="0"/>
      <w:divBdr>
        <w:top w:val="none" w:sz="0" w:space="0" w:color="auto"/>
        <w:left w:val="none" w:sz="0" w:space="0" w:color="auto"/>
        <w:bottom w:val="none" w:sz="0" w:space="0" w:color="auto"/>
        <w:right w:val="none" w:sz="0" w:space="0" w:color="auto"/>
      </w:divBdr>
    </w:div>
    <w:div w:id="1994673570">
      <w:bodyDiv w:val="1"/>
      <w:marLeft w:val="0"/>
      <w:marRight w:val="0"/>
      <w:marTop w:val="0"/>
      <w:marBottom w:val="0"/>
      <w:divBdr>
        <w:top w:val="none" w:sz="0" w:space="0" w:color="auto"/>
        <w:left w:val="none" w:sz="0" w:space="0" w:color="auto"/>
        <w:bottom w:val="none" w:sz="0" w:space="0" w:color="auto"/>
        <w:right w:val="none" w:sz="0" w:space="0" w:color="auto"/>
      </w:divBdr>
    </w:div>
    <w:div w:id="1994869840">
      <w:bodyDiv w:val="1"/>
      <w:marLeft w:val="0"/>
      <w:marRight w:val="0"/>
      <w:marTop w:val="0"/>
      <w:marBottom w:val="0"/>
      <w:divBdr>
        <w:top w:val="none" w:sz="0" w:space="0" w:color="auto"/>
        <w:left w:val="none" w:sz="0" w:space="0" w:color="auto"/>
        <w:bottom w:val="none" w:sz="0" w:space="0" w:color="auto"/>
        <w:right w:val="none" w:sz="0" w:space="0" w:color="auto"/>
      </w:divBdr>
    </w:div>
    <w:div w:id="1994916713">
      <w:bodyDiv w:val="1"/>
      <w:marLeft w:val="0"/>
      <w:marRight w:val="0"/>
      <w:marTop w:val="0"/>
      <w:marBottom w:val="0"/>
      <w:divBdr>
        <w:top w:val="none" w:sz="0" w:space="0" w:color="auto"/>
        <w:left w:val="none" w:sz="0" w:space="0" w:color="auto"/>
        <w:bottom w:val="none" w:sz="0" w:space="0" w:color="auto"/>
        <w:right w:val="none" w:sz="0" w:space="0" w:color="auto"/>
      </w:divBdr>
    </w:div>
    <w:div w:id="1994990521">
      <w:bodyDiv w:val="1"/>
      <w:marLeft w:val="0"/>
      <w:marRight w:val="0"/>
      <w:marTop w:val="0"/>
      <w:marBottom w:val="0"/>
      <w:divBdr>
        <w:top w:val="none" w:sz="0" w:space="0" w:color="auto"/>
        <w:left w:val="none" w:sz="0" w:space="0" w:color="auto"/>
        <w:bottom w:val="none" w:sz="0" w:space="0" w:color="auto"/>
        <w:right w:val="none" w:sz="0" w:space="0" w:color="auto"/>
      </w:divBdr>
    </w:div>
    <w:div w:id="1996834597">
      <w:bodyDiv w:val="1"/>
      <w:marLeft w:val="0"/>
      <w:marRight w:val="0"/>
      <w:marTop w:val="0"/>
      <w:marBottom w:val="0"/>
      <w:divBdr>
        <w:top w:val="none" w:sz="0" w:space="0" w:color="auto"/>
        <w:left w:val="none" w:sz="0" w:space="0" w:color="auto"/>
        <w:bottom w:val="none" w:sz="0" w:space="0" w:color="auto"/>
        <w:right w:val="none" w:sz="0" w:space="0" w:color="auto"/>
      </w:divBdr>
    </w:div>
    <w:div w:id="1997101938">
      <w:bodyDiv w:val="1"/>
      <w:marLeft w:val="0"/>
      <w:marRight w:val="0"/>
      <w:marTop w:val="0"/>
      <w:marBottom w:val="0"/>
      <w:divBdr>
        <w:top w:val="none" w:sz="0" w:space="0" w:color="auto"/>
        <w:left w:val="none" w:sz="0" w:space="0" w:color="auto"/>
        <w:bottom w:val="none" w:sz="0" w:space="0" w:color="auto"/>
        <w:right w:val="none" w:sz="0" w:space="0" w:color="auto"/>
      </w:divBdr>
    </w:div>
    <w:div w:id="1997418344">
      <w:bodyDiv w:val="1"/>
      <w:marLeft w:val="0"/>
      <w:marRight w:val="0"/>
      <w:marTop w:val="0"/>
      <w:marBottom w:val="0"/>
      <w:divBdr>
        <w:top w:val="none" w:sz="0" w:space="0" w:color="auto"/>
        <w:left w:val="none" w:sz="0" w:space="0" w:color="auto"/>
        <w:bottom w:val="none" w:sz="0" w:space="0" w:color="auto"/>
        <w:right w:val="none" w:sz="0" w:space="0" w:color="auto"/>
      </w:divBdr>
    </w:div>
    <w:div w:id="1998415632">
      <w:bodyDiv w:val="1"/>
      <w:marLeft w:val="0"/>
      <w:marRight w:val="0"/>
      <w:marTop w:val="0"/>
      <w:marBottom w:val="0"/>
      <w:divBdr>
        <w:top w:val="none" w:sz="0" w:space="0" w:color="auto"/>
        <w:left w:val="none" w:sz="0" w:space="0" w:color="auto"/>
        <w:bottom w:val="none" w:sz="0" w:space="0" w:color="auto"/>
        <w:right w:val="none" w:sz="0" w:space="0" w:color="auto"/>
      </w:divBdr>
    </w:div>
    <w:div w:id="1998458132">
      <w:bodyDiv w:val="1"/>
      <w:marLeft w:val="0"/>
      <w:marRight w:val="0"/>
      <w:marTop w:val="0"/>
      <w:marBottom w:val="0"/>
      <w:divBdr>
        <w:top w:val="none" w:sz="0" w:space="0" w:color="auto"/>
        <w:left w:val="none" w:sz="0" w:space="0" w:color="auto"/>
        <w:bottom w:val="none" w:sz="0" w:space="0" w:color="auto"/>
        <w:right w:val="none" w:sz="0" w:space="0" w:color="auto"/>
      </w:divBdr>
    </w:div>
    <w:div w:id="1998460735">
      <w:bodyDiv w:val="1"/>
      <w:marLeft w:val="0"/>
      <w:marRight w:val="0"/>
      <w:marTop w:val="0"/>
      <w:marBottom w:val="0"/>
      <w:divBdr>
        <w:top w:val="none" w:sz="0" w:space="0" w:color="auto"/>
        <w:left w:val="none" w:sz="0" w:space="0" w:color="auto"/>
        <w:bottom w:val="none" w:sz="0" w:space="0" w:color="auto"/>
        <w:right w:val="none" w:sz="0" w:space="0" w:color="auto"/>
      </w:divBdr>
    </w:div>
    <w:div w:id="1999797938">
      <w:bodyDiv w:val="1"/>
      <w:marLeft w:val="0"/>
      <w:marRight w:val="0"/>
      <w:marTop w:val="0"/>
      <w:marBottom w:val="0"/>
      <w:divBdr>
        <w:top w:val="none" w:sz="0" w:space="0" w:color="auto"/>
        <w:left w:val="none" w:sz="0" w:space="0" w:color="auto"/>
        <w:bottom w:val="none" w:sz="0" w:space="0" w:color="auto"/>
        <w:right w:val="none" w:sz="0" w:space="0" w:color="auto"/>
      </w:divBdr>
    </w:div>
    <w:div w:id="2000576238">
      <w:bodyDiv w:val="1"/>
      <w:marLeft w:val="0"/>
      <w:marRight w:val="0"/>
      <w:marTop w:val="0"/>
      <w:marBottom w:val="0"/>
      <w:divBdr>
        <w:top w:val="none" w:sz="0" w:space="0" w:color="auto"/>
        <w:left w:val="none" w:sz="0" w:space="0" w:color="auto"/>
        <w:bottom w:val="none" w:sz="0" w:space="0" w:color="auto"/>
        <w:right w:val="none" w:sz="0" w:space="0" w:color="auto"/>
      </w:divBdr>
    </w:div>
    <w:div w:id="2000958609">
      <w:bodyDiv w:val="1"/>
      <w:marLeft w:val="0"/>
      <w:marRight w:val="0"/>
      <w:marTop w:val="0"/>
      <w:marBottom w:val="0"/>
      <w:divBdr>
        <w:top w:val="none" w:sz="0" w:space="0" w:color="auto"/>
        <w:left w:val="none" w:sz="0" w:space="0" w:color="auto"/>
        <w:bottom w:val="none" w:sz="0" w:space="0" w:color="auto"/>
        <w:right w:val="none" w:sz="0" w:space="0" w:color="auto"/>
      </w:divBdr>
    </w:div>
    <w:div w:id="2001033801">
      <w:bodyDiv w:val="1"/>
      <w:marLeft w:val="0"/>
      <w:marRight w:val="0"/>
      <w:marTop w:val="0"/>
      <w:marBottom w:val="0"/>
      <w:divBdr>
        <w:top w:val="none" w:sz="0" w:space="0" w:color="auto"/>
        <w:left w:val="none" w:sz="0" w:space="0" w:color="auto"/>
        <w:bottom w:val="none" w:sz="0" w:space="0" w:color="auto"/>
        <w:right w:val="none" w:sz="0" w:space="0" w:color="auto"/>
      </w:divBdr>
    </w:div>
    <w:div w:id="2002658856">
      <w:bodyDiv w:val="1"/>
      <w:marLeft w:val="0"/>
      <w:marRight w:val="0"/>
      <w:marTop w:val="0"/>
      <w:marBottom w:val="0"/>
      <w:divBdr>
        <w:top w:val="none" w:sz="0" w:space="0" w:color="auto"/>
        <w:left w:val="none" w:sz="0" w:space="0" w:color="auto"/>
        <w:bottom w:val="none" w:sz="0" w:space="0" w:color="auto"/>
        <w:right w:val="none" w:sz="0" w:space="0" w:color="auto"/>
      </w:divBdr>
    </w:div>
    <w:div w:id="2003190652">
      <w:bodyDiv w:val="1"/>
      <w:marLeft w:val="0"/>
      <w:marRight w:val="0"/>
      <w:marTop w:val="0"/>
      <w:marBottom w:val="0"/>
      <w:divBdr>
        <w:top w:val="none" w:sz="0" w:space="0" w:color="auto"/>
        <w:left w:val="none" w:sz="0" w:space="0" w:color="auto"/>
        <w:bottom w:val="none" w:sz="0" w:space="0" w:color="auto"/>
        <w:right w:val="none" w:sz="0" w:space="0" w:color="auto"/>
      </w:divBdr>
    </w:div>
    <w:div w:id="2003661861">
      <w:bodyDiv w:val="1"/>
      <w:marLeft w:val="0"/>
      <w:marRight w:val="0"/>
      <w:marTop w:val="0"/>
      <w:marBottom w:val="0"/>
      <w:divBdr>
        <w:top w:val="none" w:sz="0" w:space="0" w:color="auto"/>
        <w:left w:val="none" w:sz="0" w:space="0" w:color="auto"/>
        <w:bottom w:val="none" w:sz="0" w:space="0" w:color="auto"/>
        <w:right w:val="none" w:sz="0" w:space="0" w:color="auto"/>
      </w:divBdr>
    </w:div>
    <w:div w:id="2003701993">
      <w:bodyDiv w:val="1"/>
      <w:marLeft w:val="0"/>
      <w:marRight w:val="0"/>
      <w:marTop w:val="0"/>
      <w:marBottom w:val="0"/>
      <w:divBdr>
        <w:top w:val="none" w:sz="0" w:space="0" w:color="auto"/>
        <w:left w:val="none" w:sz="0" w:space="0" w:color="auto"/>
        <w:bottom w:val="none" w:sz="0" w:space="0" w:color="auto"/>
        <w:right w:val="none" w:sz="0" w:space="0" w:color="auto"/>
      </w:divBdr>
    </w:div>
    <w:div w:id="2005205427">
      <w:bodyDiv w:val="1"/>
      <w:marLeft w:val="0"/>
      <w:marRight w:val="0"/>
      <w:marTop w:val="0"/>
      <w:marBottom w:val="0"/>
      <w:divBdr>
        <w:top w:val="none" w:sz="0" w:space="0" w:color="auto"/>
        <w:left w:val="none" w:sz="0" w:space="0" w:color="auto"/>
        <w:bottom w:val="none" w:sz="0" w:space="0" w:color="auto"/>
        <w:right w:val="none" w:sz="0" w:space="0" w:color="auto"/>
      </w:divBdr>
    </w:div>
    <w:div w:id="2006084745">
      <w:bodyDiv w:val="1"/>
      <w:marLeft w:val="0"/>
      <w:marRight w:val="0"/>
      <w:marTop w:val="0"/>
      <w:marBottom w:val="0"/>
      <w:divBdr>
        <w:top w:val="none" w:sz="0" w:space="0" w:color="auto"/>
        <w:left w:val="none" w:sz="0" w:space="0" w:color="auto"/>
        <w:bottom w:val="none" w:sz="0" w:space="0" w:color="auto"/>
        <w:right w:val="none" w:sz="0" w:space="0" w:color="auto"/>
      </w:divBdr>
    </w:div>
    <w:div w:id="2007047504">
      <w:bodyDiv w:val="1"/>
      <w:marLeft w:val="0"/>
      <w:marRight w:val="0"/>
      <w:marTop w:val="0"/>
      <w:marBottom w:val="0"/>
      <w:divBdr>
        <w:top w:val="none" w:sz="0" w:space="0" w:color="auto"/>
        <w:left w:val="none" w:sz="0" w:space="0" w:color="auto"/>
        <w:bottom w:val="none" w:sz="0" w:space="0" w:color="auto"/>
        <w:right w:val="none" w:sz="0" w:space="0" w:color="auto"/>
      </w:divBdr>
    </w:div>
    <w:div w:id="2007587676">
      <w:bodyDiv w:val="1"/>
      <w:marLeft w:val="0"/>
      <w:marRight w:val="0"/>
      <w:marTop w:val="0"/>
      <w:marBottom w:val="0"/>
      <w:divBdr>
        <w:top w:val="none" w:sz="0" w:space="0" w:color="auto"/>
        <w:left w:val="none" w:sz="0" w:space="0" w:color="auto"/>
        <w:bottom w:val="none" w:sz="0" w:space="0" w:color="auto"/>
        <w:right w:val="none" w:sz="0" w:space="0" w:color="auto"/>
      </w:divBdr>
    </w:div>
    <w:div w:id="2007785489">
      <w:bodyDiv w:val="1"/>
      <w:marLeft w:val="0"/>
      <w:marRight w:val="0"/>
      <w:marTop w:val="0"/>
      <w:marBottom w:val="0"/>
      <w:divBdr>
        <w:top w:val="none" w:sz="0" w:space="0" w:color="auto"/>
        <w:left w:val="none" w:sz="0" w:space="0" w:color="auto"/>
        <w:bottom w:val="none" w:sz="0" w:space="0" w:color="auto"/>
        <w:right w:val="none" w:sz="0" w:space="0" w:color="auto"/>
      </w:divBdr>
    </w:div>
    <w:div w:id="2008166145">
      <w:bodyDiv w:val="1"/>
      <w:marLeft w:val="0"/>
      <w:marRight w:val="0"/>
      <w:marTop w:val="0"/>
      <w:marBottom w:val="0"/>
      <w:divBdr>
        <w:top w:val="none" w:sz="0" w:space="0" w:color="auto"/>
        <w:left w:val="none" w:sz="0" w:space="0" w:color="auto"/>
        <w:bottom w:val="none" w:sz="0" w:space="0" w:color="auto"/>
        <w:right w:val="none" w:sz="0" w:space="0" w:color="auto"/>
      </w:divBdr>
    </w:div>
    <w:div w:id="2008358080">
      <w:bodyDiv w:val="1"/>
      <w:marLeft w:val="0"/>
      <w:marRight w:val="0"/>
      <w:marTop w:val="0"/>
      <w:marBottom w:val="0"/>
      <w:divBdr>
        <w:top w:val="none" w:sz="0" w:space="0" w:color="auto"/>
        <w:left w:val="none" w:sz="0" w:space="0" w:color="auto"/>
        <w:bottom w:val="none" w:sz="0" w:space="0" w:color="auto"/>
        <w:right w:val="none" w:sz="0" w:space="0" w:color="auto"/>
      </w:divBdr>
    </w:div>
    <w:div w:id="2009822963">
      <w:bodyDiv w:val="1"/>
      <w:marLeft w:val="0"/>
      <w:marRight w:val="0"/>
      <w:marTop w:val="0"/>
      <w:marBottom w:val="0"/>
      <w:divBdr>
        <w:top w:val="none" w:sz="0" w:space="0" w:color="auto"/>
        <w:left w:val="none" w:sz="0" w:space="0" w:color="auto"/>
        <w:bottom w:val="none" w:sz="0" w:space="0" w:color="auto"/>
        <w:right w:val="none" w:sz="0" w:space="0" w:color="auto"/>
      </w:divBdr>
    </w:div>
    <w:div w:id="2011448646">
      <w:bodyDiv w:val="1"/>
      <w:marLeft w:val="0"/>
      <w:marRight w:val="0"/>
      <w:marTop w:val="0"/>
      <w:marBottom w:val="0"/>
      <w:divBdr>
        <w:top w:val="none" w:sz="0" w:space="0" w:color="auto"/>
        <w:left w:val="none" w:sz="0" w:space="0" w:color="auto"/>
        <w:bottom w:val="none" w:sz="0" w:space="0" w:color="auto"/>
        <w:right w:val="none" w:sz="0" w:space="0" w:color="auto"/>
      </w:divBdr>
    </w:div>
    <w:div w:id="2013753019">
      <w:bodyDiv w:val="1"/>
      <w:marLeft w:val="0"/>
      <w:marRight w:val="0"/>
      <w:marTop w:val="0"/>
      <w:marBottom w:val="0"/>
      <w:divBdr>
        <w:top w:val="none" w:sz="0" w:space="0" w:color="auto"/>
        <w:left w:val="none" w:sz="0" w:space="0" w:color="auto"/>
        <w:bottom w:val="none" w:sz="0" w:space="0" w:color="auto"/>
        <w:right w:val="none" w:sz="0" w:space="0" w:color="auto"/>
      </w:divBdr>
    </w:div>
    <w:div w:id="2014600448">
      <w:bodyDiv w:val="1"/>
      <w:marLeft w:val="0"/>
      <w:marRight w:val="0"/>
      <w:marTop w:val="0"/>
      <w:marBottom w:val="0"/>
      <w:divBdr>
        <w:top w:val="none" w:sz="0" w:space="0" w:color="auto"/>
        <w:left w:val="none" w:sz="0" w:space="0" w:color="auto"/>
        <w:bottom w:val="none" w:sz="0" w:space="0" w:color="auto"/>
        <w:right w:val="none" w:sz="0" w:space="0" w:color="auto"/>
      </w:divBdr>
    </w:div>
    <w:div w:id="2017228093">
      <w:bodyDiv w:val="1"/>
      <w:marLeft w:val="0"/>
      <w:marRight w:val="0"/>
      <w:marTop w:val="0"/>
      <w:marBottom w:val="0"/>
      <w:divBdr>
        <w:top w:val="none" w:sz="0" w:space="0" w:color="auto"/>
        <w:left w:val="none" w:sz="0" w:space="0" w:color="auto"/>
        <w:bottom w:val="none" w:sz="0" w:space="0" w:color="auto"/>
        <w:right w:val="none" w:sz="0" w:space="0" w:color="auto"/>
      </w:divBdr>
    </w:div>
    <w:div w:id="2017461006">
      <w:bodyDiv w:val="1"/>
      <w:marLeft w:val="0"/>
      <w:marRight w:val="0"/>
      <w:marTop w:val="0"/>
      <w:marBottom w:val="0"/>
      <w:divBdr>
        <w:top w:val="none" w:sz="0" w:space="0" w:color="auto"/>
        <w:left w:val="none" w:sz="0" w:space="0" w:color="auto"/>
        <w:bottom w:val="none" w:sz="0" w:space="0" w:color="auto"/>
        <w:right w:val="none" w:sz="0" w:space="0" w:color="auto"/>
      </w:divBdr>
    </w:div>
    <w:div w:id="2018968118">
      <w:bodyDiv w:val="1"/>
      <w:marLeft w:val="0"/>
      <w:marRight w:val="0"/>
      <w:marTop w:val="0"/>
      <w:marBottom w:val="0"/>
      <w:divBdr>
        <w:top w:val="none" w:sz="0" w:space="0" w:color="auto"/>
        <w:left w:val="none" w:sz="0" w:space="0" w:color="auto"/>
        <w:bottom w:val="none" w:sz="0" w:space="0" w:color="auto"/>
        <w:right w:val="none" w:sz="0" w:space="0" w:color="auto"/>
      </w:divBdr>
    </w:div>
    <w:div w:id="2019114132">
      <w:bodyDiv w:val="1"/>
      <w:marLeft w:val="0"/>
      <w:marRight w:val="0"/>
      <w:marTop w:val="0"/>
      <w:marBottom w:val="0"/>
      <w:divBdr>
        <w:top w:val="none" w:sz="0" w:space="0" w:color="auto"/>
        <w:left w:val="none" w:sz="0" w:space="0" w:color="auto"/>
        <w:bottom w:val="none" w:sz="0" w:space="0" w:color="auto"/>
        <w:right w:val="none" w:sz="0" w:space="0" w:color="auto"/>
      </w:divBdr>
    </w:div>
    <w:div w:id="2020305492">
      <w:bodyDiv w:val="1"/>
      <w:marLeft w:val="0"/>
      <w:marRight w:val="0"/>
      <w:marTop w:val="0"/>
      <w:marBottom w:val="0"/>
      <w:divBdr>
        <w:top w:val="none" w:sz="0" w:space="0" w:color="auto"/>
        <w:left w:val="none" w:sz="0" w:space="0" w:color="auto"/>
        <w:bottom w:val="none" w:sz="0" w:space="0" w:color="auto"/>
        <w:right w:val="none" w:sz="0" w:space="0" w:color="auto"/>
      </w:divBdr>
    </w:div>
    <w:div w:id="2023236239">
      <w:bodyDiv w:val="1"/>
      <w:marLeft w:val="0"/>
      <w:marRight w:val="0"/>
      <w:marTop w:val="0"/>
      <w:marBottom w:val="0"/>
      <w:divBdr>
        <w:top w:val="none" w:sz="0" w:space="0" w:color="auto"/>
        <w:left w:val="none" w:sz="0" w:space="0" w:color="auto"/>
        <w:bottom w:val="none" w:sz="0" w:space="0" w:color="auto"/>
        <w:right w:val="none" w:sz="0" w:space="0" w:color="auto"/>
      </w:divBdr>
    </w:div>
    <w:div w:id="2023703427">
      <w:bodyDiv w:val="1"/>
      <w:marLeft w:val="0"/>
      <w:marRight w:val="0"/>
      <w:marTop w:val="0"/>
      <w:marBottom w:val="0"/>
      <w:divBdr>
        <w:top w:val="none" w:sz="0" w:space="0" w:color="auto"/>
        <w:left w:val="none" w:sz="0" w:space="0" w:color="auto"/>
        <w:bottom w:val="none" w:sz="0" w:space="0" w:color="auto"/>
        <w:right w:val="none" w:sz="0" w:space="0" w:color="auto"/>
      </w:divBdr>
    </w:div>
    <w:div w:id="2024626429">
      <w:bodyDiv w:val="1"/>
      <w:marLeft w:val="0"/>
      <w:marRight w:val="0"/>
      <w:marTop w:val="0"/>
      <w:marBottom w:val="0"/>
      <w:divBdr>
        <w:top w:val="none" w:sz="0" w:space="0" w:color="auto"/>
        <w:left w:val="none" w:sz="0" w:space="0" w:color="auto"/>
        <w:bottom w:val="none" w:sz="0" w:space="0" w:color="auto"/>
        <w:right w:val="none" w:sz="0" w:space="0" w:color="auto"/>
      </w:divBdr>
    </w:div>
    <w:div w:id="2025932394">
      <w:bodyDiv w:val="1"/>
      <w:marLeft w:val="0"/>
      <w:marRight w:val="0"/>
      <w:marTop w:val="0"/>
      <w:marBottom w:val="0"/>
      <w:divBdr>
        <w:top w:val="none" w:sz="0" w:space="0" w:color="auto"/>
        <w:left w:val="none" w:sz="0" w:space="0" w:color="auto"/>
        <w:bottom w:val="none" w:sz="0" w:space="0" w:color="auto"/>
        <w:right w:val="none" w:sz="0" w:space="0" w:color="auto"/>
      </w:divBdr>
    </w:div>
    <w:div w:id="2028948820">
      <w:bodyDiv w:val="1"/>
      <w:marLeft w:val="0"/>
      <w:marRight w:val="0"/>
      <w:marTop w:val="0"/>
      <w:marBottom w:val="0"/>
      <w:divBdr>
        <w:top w:val="none" w:sz="0" w:space="0" w:color="auto"/>
        <w:left w:val="none" w:sz="0" w:space="0" w:color="auto"/>
        <w:bottom w:val="none" w:sz="0" w:space="0" w:color="auto"/>
        <w:right w:val="none" w:sz="0" w:space="0" w:color="auto"/>
      </w:divBdr>
    </w:div>
    <w:div w:id="2029137006">
      <w:bodyDiv w:val="1"/>
      <w:marLeft w:val="0"/>
      <w:marRight w:val="0"/>
      <w:marTop w:val="0"/>
      <w:marBottom w:val="0"/>
      <w:divBdr>
        <w:top w:val="none" w:sz="0" w:space="0" w:color="auto"/>
        <w:left w:val="none" w:sz="0" w:space="0" w:color="auto"/>
        <w:bottom w:val="none" w:sz="0" w:space="0" w:color="auto"/>
        <w:right w:val="none" w:sz="0" w:space="0" w:color="auto"/>
      </w:divBdr>
    </w:div>
    <w:div w:id="2029482813">
      <w:bodyDiv w:val="1"/>
      <w:marLeft w:val="0"/>
      <w:marRight w:val="0"/>
      <w:marTop w:val="0"/>
      <w:marBottom w:val="0"/>
      <w:divBdr>
        <w:top w:val="none" w:sz="0" w:space="0" w:color="auto"/>
        <w:left w:val="none" w:sz="0" w:space="0" w:color="auto"/>
        <w:bottom w:val="none" w:sz="0" w:space="0" w:color="auto"/>
        <w:right w:val="none" w:sz="0" w:space="0" w:color="auto"/>
      </w:divBdr>
    </w:div>
    <w:div w:id="2030717802">
      <w:bodyDiv w:val="1"/>
      <w:marLeft w:val="0"/>
      <w:marRight w:val="0"/>
      <w:marTop w:val="0"/>
      <w:marBottom w:val="0"/>
      <w:divBdr>
        <w:top w:val="none" w:sz="0" w:space="0" w:color="auto"/>
        <w:left w:val="none" w:sz="0" w:space="0" w:color="auto"/>
        <w:bottom w:val="none" w:sz="0" w:space="0" w:color="auto"/>
        <w:right w:val="none" w:sz="0" w:space="0" w:color="auto"/>
      </w:divBdr>
    </w:div>
    <w:div w:id="2031685283">
      <w:bodyDiv w:val="1"/>
      <w:marLeft w:val="0"/>
      <w:marRight w:val="0"/>
      <w:marTop w:val="0"/>
      <w:marBottom w:val="0"/>
      <w:divBdr>
        <w:top w:val="none" w:sz="0" w:space="0" w:color="auto"/>
        <w:left w:val="none" w:sz="0" w:space="0" w:color="auto"/>
        <w:bottom w:val="none" w:sz="0" w:space="0" w:color="auto"/>
        <w:right w:val="none" w:sz="0" w:space="0" w:color="auto"/>
      </w:divBdr>
    </w:div>
    <w:div w:id="2031907713">
      <w:bodyDiv w:val="1"/>
      <w:marLeft w:val="0"/>
      <w:marRight w:val="0"/>
      <w:marTop w:val="0"/>
      <w:marBottom w:val="0"/>
      <w:divBdr>
        <w:top w:val="none" w:sz="0" w:space="0" w:color="auto"/>
        <w:left w:val="none" w:sz="0" w:space="0" w:color="auto"/>
        <w:bottom w:val="none" w:sz="0" w:space="0" w:color="auto"/>
        <w:right w:val="none" w:sz="0" w:space="0" w:color="auto"/>
      </w:divBdr>
    </w:div>
    <w:div w:id="2032222731">
      <w:bodyDiv w:val="1"/>
      <w:marLeft w:val="0"/>
      <w:marRight w:val="0"/>
      <w:marTop w:val="0"/>
      <w:marBottom w:val="0"/>
      <w:divBdr>
        <w:top w:val="none" w:sz="0" w:space="0" w:color="auto"/>
        <w:left w:val="none" w:sz="0" w:space="0" w:color="auto"/>
        <w:bottom w:val="none" w:sz="0" w:space="0" w:color="auto"/>
        <w:right w:val="none" w:sz="0" w:space="0" w:color="auto"/>
      </w:divBdr>
    </w:div>
    <w:div w:id="2032603045">
      <w:bodyDiv w:val="1"/>
      <w:marLeft w:val="0"/>
      <w:marRight w:val="0"/>
      <w:marTop w:val="0"/>
      <w:marBottom w:val="0"/>
      <w:divBdr>
        <w:top w:val="none" w:sz="0" w:space="0" w:color="auto"/>
        <w:left w:val="none" w:sz="0" w:space="0" w:color="auto"/>
        <w:bottom w:val="none" w:sz="0" w:space="0" w:color="auto"/>
        <w:right w:val="none" w:sz="0" w:space="0" w:color="auto"/>
      </w:divBdr>
    </w:div>
    <w:div w:id="2034063736">
      <w:bodyDiv w:val="1"/>
      <w:marLeft w:val="0"/>
      <w:marRight w:val="0"/>
      <w:marTop w:val="0"/>
      <w:marBottom w:val="0"/>
      <w:divBdr>
        <w:top w:val="none" w:sz="0" w:space="0" w:color="auto"/>
        <w:left w:val="none" w:sz="0" w:space="0" w:color="auto"/>
        <w:bottom w:val="none" w:sz="0" w:space="0" w:color="auto"/>
        <w:right w:val="none" w:sz="0" w:space="0" w:color="auto"/>
      </w:divBdr>
    </w:div>
    <w:div w:id="2034381273">
      <w:bodyDiv w:val="1"/>
      <w:marLeft w:val="0"/>
      <w:marRight w:val="0"/>
      <w:marTop w:val="0"/>
      <w:marBottom w:val="0"/>
      <w:divBdr>
        <w:top w:val="none" w:sz="0" w:space="0" w:color="auto"/>
        <w:left w:val="none" w:sz="0" w:space="0" w:color="auto"/>
        <w:bottom w:val="none" w:sz="0" w:space="0" w:color="auto"/>
        <w:right w:val="none" w:sz="0" w:space="0" w:color="auto"/>
      </w:divBdr>
    </w:div>
    <w:div w:id="2034769959">
      <w:bodyDiv w:val="1"/>
      <w:marLeft w:val="0"/>
      <w:marRight w:val="0"/>
      <w:marTop w:val="0"/>
      <w:marBottom w:val="0"/>
      <w:divBdr>
        <w:top w:val="none" w:sz="0" w:space="0" w:color="auto"/>
        <w:left w:val="none" w:sz="0" w:space="0" w:color="auto"/>
        <w:bottom w:val="none" w:sz="0" w:space="0" w:color="auto"/>
        <w:right w:val="none" w:sz="0" w:space="0" w:color="auto"/>
      </w:divBdr>
    </w:div>
    <w:div w:id="2035033650">
      <w:bodyDiv w:val="1"/>
      <w:marLeft w:val="0"/>
      <w:marRight w:val="0"/>
      <w:marTop w:val="0"/>
      <w:marBottom w:val="0"/>
      <w:divBdr>
        <w:top w:val="none" w:sz="0" w:space="0" w:color="auto"/>
        <w:left w:val="none" w:sz="0" w:space="0" w:color="auto"/>
        <w:bottom w:val="none" w:sz="0" w:space="0" w:color="auto"/>
        <w:right w:val="none" w:sz="0" w:space="0" w:color="auto"/>
      </w:divBdr>
    </w:div>
    <w:div w:id="2036416375">
      <w:bodyDiv w:val="1"/>
      <w:marLeft w:val="0"/>
      <w:marRight w:val="0"/>
      <w:marTop w:val="0"/>
      <w:marBottom w:val="0"/>
      <w:divBdr>
        <w:top w:val="none" w:sz="0" w:space="0" w:color="auto"/>
        <w:left w:val="none" w:sz="0" w:space="0" w:color="auto"/>
        <w:bottom w:val="none" w:sz="0" w:space="0" w:color="auto"/>
        <w:right w:val="none" w:sz="0" w:space="0" w:color="auto"/>
      </w:divBdr>
    </w:div>
    <w:div w:id="2036417864">
      <w:bodyDiv w:val="1"/>
      <w:marLeft w:val="0"/>
      <w:marRight w:val="0"/>
      <w:marTop w:val="0"/>
      <w:marBottom w:val="0"/>
      <w:divBdr>
        <w:top w:val="none" w:sz="0" w:space="0" w:color="auto"/>
        <w:left w:val="none" w:sz="0" w:space="0" w:color="auto"/>
        <w:bottom w:val="none" w:sz="0" w:space="0" w:color="auto"/>
        <w:right w:val="none" w:sz="0" w:space="0" w:color="auto"/>
      </w:divBdr>
    </w:div>
    <w:div w:id="2037004952">
      <w:bodyDiv w:val="1"/>
      <w:marLeft w:val="0"/>
      <w:marRight w:val="0"/>
      <w:marTop w:val="0"/>
      <w:marBottom w:val="0"/>
      <w:divBdr>
        <w:top w:val="none" w:sz="0" w:space="0" w:color="auto"/>
        <w:left w:val="none" w:sz="0" w:space="0" w:color="auto"/>
        <w:bottom w:val="none" w:sz="0" w:space="0" w:color="auto"/>
        <w:right w:val="none" w:sz="0" w:space="0" w:color="auto"/>
      </w:divBdr>
    </w:div>
    <w:div w:id="2038581897">
      <w:bodyDiv w:val="1"/>
      <w:marLeft w:val="0"/>
      <w:marRight w:val="0"/>
      <w:marTop w:val="0"/>
      <w:marBottom w:val="0"/>
      <w:divBdr>
        <w:top w:val="none" w:sz="0" w:space="0" w:color="auto"/>
        <w:left w:val="none" w:sz="0" w:space="0" w:color="auto"/>
        <w:bottom w:val="none" w:sz="0" w:space="0" w:color="auto"/>
        <w:right w:val="none" w:sz="0" w:space="0" w:color="auto"/>
      </w:divBdr>
    </w:div>
    <w:div w:id="2039961840">
      <w:bodyDiv w:val="1"/>
      <w:marLeft w:val="0"/>
      <w:marRight w:val="0"/>
      <w:marTop w:val="0"/>
      <w:marBottom w:val="0"/>
      <w:divBdr>
        <w:top w:val="none" w:sz="0" w:space="0" w:color="auto"/>
        <w:left w:val="none" w:sz="0" w:space="0" w:color="auto"/>
        <w:bottom w:val="none" w:sz="0" w:space="0" w:color="auto"/>
        <w:right w:val="none" w:sz="0" w:space="0" w:color="auto"/>
      </w:divBdr>
    </w:div>
    <w:div w:id="2040930001">
      <w:bodyDiv w:val="1"/>
      <w:marLeft w:val="0"/>
      <w:marRight w:val="0"/>
      <w:marTop w:val="0"/>
      <w:marBottom w:val="0"/>
      <w:divBdr>
        <w:top w:val="none" w:sz="0" w:space="0" w:color="auto"/>
        <w:left w:val="none" w:sz="0" w:space="0" w:color="auto"/>
        <w:bottom w:val="none" w:sz="0" w:space="0" w:color="auto"/>
        <w:right w:val="none" w:sz="0" w:space="0" w:color="auto"/>
      </w:divBdr>
    </w:div>
    <w:div w:id="2042047008">
      <w:bodyDiv w:val="1"/>
      <w:marLeft w:val="0"/>
      <w:marRight w:val="0"/>
      <w:marTop w:val="0"/>
      <w:marBottom w:val="0"/>
      <w:divBdr>
        <w:top w:val="none" w:sz="0" w:space="0" w:color="auto"/>
        <w:left w:val="none" w:sz="0" w:space="0" w:color="auto"/>
        <w:bottom w:val="none" w:sz="0" w:space="0" w:color="auto"/>
        <w:right w:val="none" w:sz="0" w:space="0" w:color="auto"/>
      </w:divBdr>
    </w:div>
    <w:div w:id="2042047656">
      <w:bodyDiv w:val="1"/>
      <w:marLeft w:val="0"/>
      <w:marRight w:val="0"/>
      <w:marTop w:val="0"/>
      <w:marBottom w:val="0"/>
      <w:divBdr>
        <w:top w:val="none" w:sz="0" w:space="0" w:color="auto"/>
        <w:left w:val="none" w:sz="0" w:space="0" w:color="auto"/>
        <w:bottom w:val="none" w:sz="0" w:space="0" w:color="auto"/>
        <w:right w:val="none" w:sz="0" w:space="0" w:color="auto"/>
      </w:divBdr>
    </w:div>
    <w:div w:id="2042120175">
      <w:bodyDiv w:val="1"/>
      <w:marLeft w:val="0"/>
      <w:marRight w:val="0"/>
      <w:marTop w:val="0"/>
      <w:marBottom w:val="0"/>
      <w:divBdr>
        <w:top w:val="none" w:sz="0" w:space="0" w:color="auto"/>
        <w:left w:val="none" w:sz="0" w:space="0" w:color="auto"/>
        <w:bottom w:val="none" w:sz="0" w:space="0" w:color="auto"/>
        <w:right w:val="none" w:sz="0" w:space="0" w:color="auto"/>
      </w:divBdr>
    </w:div>
    <w:div w:id="2042395694">
      <w:bodyDiv w:val="1"/>
      <w:marLeft w:val="0"/>
      <w:marRight w:val="0"/>
      <w:marTop w:val="0"/>
      <w:marBottom w:val="0"/>
      <w:divBdr>
        <w:top w:val="none" w:sz="0" w:space="0" w:color="auto"/>
        <w:left w:val="none" w:sz="0" w:space="0" w:color="auto"/>
        <w:bottom w:val="none" w:sz="0" w:space="0" w:color="auto"/>
        <w:right w:val="none" w:sz="0" w:space="0" w:color="auto"/>
      </w:divBdr>
    </w:div>
    <w:div w:id="2042433005">
      <w:bodyDiv w:val="1"/>
      <w:marLeft w:val="0"/>
      <w:marRight w:val="0"/>
      <w:marTop w:val="0"/>
      <w:marBottom w:val="0"/>
      <w:divBdr>
        <w:top w:val="none" w:sz="0" w:space="0" w:color="auto"/>
        <w:left w:val="none" w:sz="0" w:space="0" w:color="auto"/>
        <w:bottom w:val="none" w:sz="0" w:space="0" w:color="auto"/>
        <w:right w:val="none" w:sz="0" w:space="0" w:color="auto"/>
      </w:divBdr>
    </w:div>
    <w:div w:id="2043048330">
      <w:bodyDiv w:val="1"/>
      <w:marLeft w:val="0"/>
      <w:marRight w:val="0"/>
      <w:marTop w:val="0"/>
      <w:marBottom w:val="0"/>
      <w:divBdr>
        <w:top w:val="none" w:sz="0" w:space="0" w:color="auto"/>
        <w:left w:val="none" w:sz="0" w:space="0" w:color="auto"/>
        <w:bottom w:val="none" w:sz="0" w:space="0" w:color="auto"/>
        <w:right w:val="none" w:sz="0" w:space="0" w:color="auto"/>
      </w:divBdr>
    </w:div>
    <w:div w:id="2043359876">
      <w:bodyDiv w:val="1"/>
      <w:marLeft w:val="0"/>
      <w:marRight w:val="0"/>
      <w:marTop w:val="0"/>
      <w:marBottom w:val="0"/>
      <w:divBdr>
        <w:top w:val="none" w:sz="0" w:space="0" w:color="auto"/>
        <w:left w:val="none" w:sz="0" w:space="0" w:color="auto"/>
        <w:bottom w:val="none" w:sz="0" w:space="0" w:color="auto"/>
        <w:right w:val="none" w:sz="0" w:space="0" w:color="auto"/>
      </w:divBdr>
    </w:div>
    <w:div w:id="2044162381">
      <w:bodyDiv w:val="1"/>
      <w:marLeft w:val="0"/>
      <w:marRight w:val="0"/>
      <w:marTop w:val="0"/>
      <w:marBottom w:val="0"/>
      <w:divBdr>
        <w:top w:val="none" w:sz="0" w:space="0" w:color="auto"/>
        <w:left w:val="none" w:sz="0" w:space="0" w:color="auto"/>
        <w:bottom w:val="none" w:sz="0" w:space="0" w:color="auto"/>
        <w:right w:val="none" w:sz="0" w:space="0" w:color="auto"/>
      </w:divBdr>
    </w:div>
    <w:div w:id="2044594451">
      <w:bodyDiv w:val="1"/>
      <w:marLeft w:val="0"/>
      <w:marRight w:val="0"/>
      <w:marTop w:val="0"/>
      <w:marBottom w:val="0"/>
      <w:divBdr>
        <w:top w:val="none" w:sz="0" w:space="0" w:color="auto"/>
        <w:left w:val="none" w:sz="0" w:space="0" w:color="auto"/>
        <w:bottom w:val="none" w:sz="0" w:space="0" w:color="auto"/>
        <w:right w:val="none" w:sz="0" w:space="0" w:color="auto"/>
      </w:divBdr>
    </w:div>
    <w:div w:id="2044594770">
      <w:bodyDiv w:val="1"/>
      <w:marLeft w:val="0"/>
      <w:marRight w:val="0"/>
      <w:marTop w:val="0"/>
      <w:marBottom w:val="0"/>
      <w:divBdr>
        <w:top w:val="none" w:sz="0" w:space="0" w:color="auto"/>
        <w:left w:val="none" w:sz="0" w:space="0" w:color="auto"/>
        <w:bottom w:val="none" w:sz="0" w:space="0" w:color="auto"/>
        <w:right w:val="none" w:sz="0" w:space="0" w:color="auto"/>
      </w:divBdr>
    </w:div>
    <w:div w:id="2045016729">
      <w:bodyDiv w:val="1"/>
      <w:marLeft w:val="0"/>
      <w:marRight w:val="0"/>
      <w:marTop w:val="0"/>
      <w:marBottom w:val="0"/>
      <w:divBdr>
        <w:top w:val="none" w:sz="0" w:space="0" w:color="auto"/>
        <w:left w:val="none" w:sz="0" w:space="0" w:color="auto"/>
        <w:bottom w:val="none" w:sz="0" w:space="0" w:color="auto"/>
        <w:right w:val="none" w:sz="0" w:space="0" w:color="auto"/>
      </w:divBdr>
    </w:div>
    <w:div w:id="2045786775">
      <w:bodyDiv w:val="1"/>
      <w:marLeft w:val="0"/>
      <w:marRight w:val="0"/>
      <w:marTop w:val="0"/>
      <w:marBottom w:val="0"/>
      <w:divBdr>
        <w:top w:val="none" w:sz="0" w:space="0" w:color="auto"/>
        <w:left w:val="none" w:sz="0" w:space="0" w:color="auto"/>
        <w:bottom w:val="none" w:sz="0" w:space="0" w:color="auto"/>
        <w:right w:val="none" w:sz="0" w:space="0" w:color="auto"/>
      </w:divBdr>
    </w:div>
    <w:div w:id="2045862731">
      <w:bodyDiv w:val="1"/>
      <w:marLeft w:val="0"/>
      <w:marRight w:val="0"/>
      <w:marTop w:val="0"/>
      <w:marBottom w:val="0"/>
      <w:divBdr>
        <w:top w:val="none" w:sz="0" w:space="0" w:color="auto"/>
        <w:left w:val="none" w:sz="0" w:space="0" w:color="auto"/>
        <w:bottom w:val="none" w:sz="0" w:space="0" w:color="auto"/>
        <w:right w:val="none" w:sz="0" w:space="0" w:color="auto"/>
      </w:divBdr>
    </w:div>
    <w:div w:id="2045865987">
      <w:bodyDiv w:val="1"/>
      <w:marLeft w:val="0"/>
      <w:marRight w:val="0"/>
      <w:marTop w:val="0"/>
      <w:marBottom w:val="0"/>
      <w:divBdr>
        <w:top w:val="none" w:sz="0" w:space="0" w:color="auto"/>
        <w:left w:val="none" w:sz="0" w:space="0" w:color="auto"/>
        <w:bottom w:val="none" w:sz="0" w:space="0" w:color="auto"/>
        <w:right w:val="none" w:sz="0" w:space="0" w:color="auto"/>
      </w:divBdr>
    </w:div>
    <w:div w:id="2046170640">
      <w:bodyDiv w:val="1"/>
      <w:marLeft w:val="0"/>
      <w:marRight w:val="0"/>
      <w:marTop w:val="0"/>
      <w:marBottom w:val="0"/>
      <w:divBdr>
        <w:top w:val="none" w:sz="0" w:space="0" w:color="auto"/>
        <w:left w:val="none" w:sz="0" w:space="0" w:color="auto"/>
        <w:bottom w:val="none" w:sz="0" w:space="0" w:color="auto"/>
        <w:right w:val="none" w:sz="0" w:space="0" w:color="auto"/>
      </w:divBdr>
    </w:div>
    <w:div w:id="2047830445">
      <w:bodyDiv w:val="1"/>
      <w:marLeft w:val="0"/>
      <w:marRight w:val="0"/>
      <w:marTop w:val="0"/>
      <w:marBottom w:val="0"/>
      <w:divBdr>
        <w:top w:val="none" w:sz="0" w:space="0" w:color="auto"/>
        <w:left w:val="none" w:sz="0" w:space="0" w:color="auto"/>
        <w:bottom w:val="none" w:sz="0" w:space="0" w:color="auto"/>
        <w:right w:val="none" w:sz="0" w:space="0" w:color="auto"/>
      </w:divBdr>
    </w:div>
    <w:div w:id="2048676367">
      <w:bodyDiv w:val="1"/>
      <w:marLeft w:val="0"/>
      <w:marRight w:val="0"/>
      <w:marTop w:val="0"/>
      <w:marBottom w:val="0"/>
      <w:divBdr>
        <w:top w:val="none" w:sz="0" w:space="0" w:color="auto"/>
        <w:left w:val="none" w:sz="0" w:space="0" w:color="auto"/>
        <w:bottom w:val="none" w:sz="0" w:space="0" w:color="auto"/>
        <w:right w:val="none" w:sz="0" w:space="0" w:color="auto"/>
      </w:divBdr>
    </w:div>
    <w:div w:id="2048866409">
      <w:bodyDiv w:val="1"/>
      <w:marLeft w:val="0"/>
      <w:marRight w:val="0"/>
      <w:marTop w:val="0"/>
      <w:marBottom w:val="0"/>
      <w:divBdr>
        <w:top w:val="none" w:sz="0" w:space="0" w:color="auto"/>
        <w:left w:val="none" w:sz="0" w:space="0" w:color="auto"/>
        <w:bottom w:val="none" w:sz="0" w:space="0" w:color="auto"/>
        <w:right w:val="none" w:sz="0" w:space="0" w:color="auto"/>
      </w:divBdr>
    </w:div>
    <w:div w:id="2049065775">
      <w:bodyDiv w:val="1"/>
      <w:marLeft w:val="0"/>
      <w:marRight w:val="0"/>
      <w:marTop w:val="0"/>
      <w:marBottom w:val="0"/>
      <w:divBdr>
        <w:top w:val="none" w:sz="0" w:space="0" w:color="auto"/>
        <w:left w:val="none" w:sz="0" w:space="0" w:color="auto"/>
        <w:bottom w:val="none" w:sz="0" w:space="0" w:color="auto"/>
        <w:right w:val="none" w:sz="0" w:space="0" w:color="auto"/>
      </w:divBdr>
    </w:div>
    <w:div w:id="2050912540">
      <w:bodyDiv w:val="1"/>
      <w:marLeft w:val="0"/>
      <w:marRight w:val="0"/>
      <w:marTop w:val="0"/>
      <w:marBottom w:val="0"/>
      <w:divBdr>
        <w:top w:val="none" w:sz="0" w:space="0" w:color="auto"/>
        <w:left w:val="none" w:sz="0" w:space="0" w:color="auto"/>
        <w:bottom w:val="none" w:sz="0" w:space="0" w:color="auto"/>
        <w:right w:val="none" w:sz="0" w:space="0" w:color="auto"/>
      </w:divBdr>
    </w:div>
    <w:div w:id="2051106581">
      <w:bodyDiv w:val="1"/>
      <w:marLeft w:val="0"/>
      <w:marRight w:val="0"/>
      <w:marTop w:val="0"/>
      <w:marBottom w:val="0"/>
      <w:divBdr>
        <w:top w:val="none" w:sz="0" w:space="0" w:color="auto"/>
        <w:left w:val="none" w:sz="0" w:space="0" w:color="auto"/>
        <w:bottom w:val="none" w:sz="0" w:space="0" w:color="auto"/>
        <w:right w:val="none" w:sz="0" w:space="0" w:color="auto"/>
      </w:divBdr>
    </w:div>
    <w:div w:id="2051566090">
      <w:bodyDiv w:val="1"/>
      <w:marLeft w:val="0"/>
      <w:marRight w:val="0"/>
      <w:marTop w:val="0"/>
      <w:marBottom w:val="0"/>
      <w:divBdr>
        <w:top w:val="none" w:sz="0" w:space="0" w:color="auto"/>
        <w:left w:val="none" w:sz="0" w:space="0" w:color="auto"/>
        <w:bottom w:val="none" w:sz="0" w:space="0" w:color="auto"/>
        <w:right w:val="none" w:sz="0" w:space="0" w:color="auto"/>
      </w:divBdr>
    </w:div>
    <w:div w:id="2051763678">
      <w:bodyDiv w:val="1"/>
      <w:marLeft w:val="0"/>
      <w:marRight w:val="0"/>
      <w:marTop w:val="0"/>
      <w:marBottom w:val="0"/>
      <w:divBdr>
        <w:top w:val="none" w:sz="0" w:space="0" w:color="auto"/>
        <w:left w:val="none" w:sz="0" w:space="0" w:color="auto"/>
        <w:bottom w:val="none" w:sz="0" w:space="0" w:color="auto"/>
        <w:right w:val="none" w:sz="0" w:space="0" w:color="auto"/>
      </w:divBdr>
    </w:div>
    <w:div w:id="2052412903">
      <w:bodyDiv w:val="1"/>
      <w:marLeft w:val="0"/>
      <w:marRight w:val="0"/>
      <w:marTop w:val="0"/>
      <w:marBottom w:val="0"/>
      <w:divBdr>
        <w:top w:val="none" w:sz="0" w:space="0" w:color="auto"/>
        <w:left w:val="none" w:sz="0" w:space="0" w:color="auto"/>
        <w:bottom w:val="none" w:sz="0" w:space="0" w:color="auto"/>
        <w:right w:val="none" w:sz="0" w:space="0" w:color="auto"/>
      </w:divBdr>
    </w:div>
    <w:div w:id="2053459880">
      <w:bodyDiv w:val="1"/>
      <w:marLeft w:val="0"/>
      <w:marRight w:val="0"/>
      <w:marTop w:val="0"/>
      <w:marBottom w:val="0"/>
      <w:divBdr>
        <w:top w:val="none" w:sz="0" w:space="0" w:color="auto"/>
        <w:left w:val="none" w:sz="0" w:space="0" w:color="auto"/>
        <w:bottom w:val="none" w:sz="0" w:space="0" w:color="auto"/>
        <w:right w:val="none" w:sz="0" w:space="0" w:color="auto"/>
      </w:divBdr>
    </w:div>
    <w:div w:id="2054847840">
      <w:bodyDiv w:val="1"/>
      <w:marLeft w:val="0"/>
      <w:marRight w:val="0"/>
      <w:marTop w:val="0"/>
      <w:marBottom w:val="0"/>
      <w:divBdr>
        <w:top w:val="none" w:sz="0" w:space="0" w:color="auto"/>
        <w:left w:val="none" w:sz="0" w:space="0" w:color="auto"/>
        <w:bottom w:val="none" w:sz="0" w:space="0" w:color="auto"/>
        <w:right w:val="none" w:sz="0" w:space="0" w:color="auto"/>
      </w:divBdr>
    </w:div>
    <w:div w:id="2055032795">
      <w:bodyDiv w:val="1"/>
      <w:marLeft w:val="0"/>
      <w:marRight w:val="0"/>
      <w:marTop w:val="0"/>
      <w:marBottom w:val="0"/>
      <w:divBdr>
        <w:top w:val="none" w:sz="0" w:space="0" w:color="auto"/>
        <w:left w:val="none" w:sz="0" w:space="0" w:color="auto"/>
        <w:bottom w:val="none" w:sz="0" w:space="0" w:color="auto"/>
        <w:right w:val="none" w:sz="0" w:space="0" w:color="auto"/>
      </w:divBdr>
    </w:div>
    <w:div w:id="2057311560">
      <w:bodyDiv w:val="1"/>
      <w:marLeft w:val="0"/>
      <w:marRight w:val="0"/>
      <w:marTop w:val="0"/>
      <w:marBottom w:val="0"/>
      <w:divBdr>
        <w:top w:val="none" w:sz="0" w:space="0" w:color="auto"/>
        <w:left w:val="none" w:sz="0" w:space="0" w:color="auto"/>
        <w:bottom w:val="none" w:sz="0" w:space="0" w:color="auto"/>
        <w:right w:val="none" w:sz="0" w:space="0" w:color="auto"/>
      </w:divBdr>
    </w:div>
    <w:div w:id="2058237939">
      <w:bodyDiv w:val="1"/>
      <w:marLeft w:val="0"/>
      <w:marRight w:val="0"/>
      <w:marTop w:val="0"/>
      <w:marBottom w:val="0"/>
      <w:divBdr>
        <w:top w:val="none" w:sz="0" w:space="0" w:color="auto"/>
        <w:left w:val="none" w:sz="0" w:space="0" w:color="auto"/>
        <w:bottom w:val="none" w:sz="0" w:space="0" w:color="auto"/>
        <w:right w:val="none" w:sz="0" w:space="0" w:color="auto"/>
      </w:divBdr>
    </w:div>
    <w:div w:id="2058551514">
      <w:bodyDiv w:val="1"/>
      <w:marLeft w:val="0"/>
      <w:marRight w:val="0"/>
      <w:marTop w:val="0"/>
      <w:marBottom w:val="0"/>
      <w:divBdr>
        <w:top w:val="none" w:sz="0" w:space="0" w:color="auto"/>
        <w:left w:val="none" w:sz="0" w:space="0" w:color="auto"/>
        <w:bottom w:val="none" w:sz="0" w:space="0" w:color="auto"/>
        <w:right w:val="none" w:sz="0" w:space="0" w:color="auto"/>
      </w:divBdr>
    </w:div>
    <w:div w:id="2058890113">
      <w:bodyDiv w:val="1"/>
      <w:marLeft w:val="0"/>
      <w:marRight w:val="0"/>
      <w:marTop w:val="0"/>
      <w:marBottom w:val="0"/>
      <w:divBdr>
        <w:top w:val="none" w:sz="0" w:space="0" w:color="auto"/>
        <w:left w:val="none" w:sz="0" w:space="0" w:color="auto"/>
        <w:bottom w:val="none" w:sz="0" w:space="0" w:color="auto"/>
        <w:right w:val="none" w:sz="0" w:space="0" w:color="auto"/>
      </w:divBdr>
    </w:div>
    <w:div w:id="2058897297">
      <w:bodyDiv w:val="1"/>
      <w:marLeft w:val="0"/>
      <w:marRight w:val="0"/>
      <w:marTop w:val="0"/>
      <w:marBottom w:val="0"/>
      <w:divBdr>
        <w:top w:val="none" w:sz="0" w:space="0" w:color="auto"/>
        <w:left w:val="none" w:sz="0" w:space="0" w:color="auto"/>
        <w:bottom w:val="none" w:sz="0" w:space="0" w:color="auto"/>
        <w:right w:val="none" w:sz="0" w:space="0" w:color="auto"/>
      </w:divBdr>
    </w:div>
    <w:div w:id="2059013497">
      <w:bodyDiv w:val="1"/>
      <w:marLeft w:val="0"/>
      <w:marRight w:val="0"/>
      <w:marTop w:val="0"/>
      <w:marBottom w:val="0"/>
      <w:divBdr>
        <w:top w:val="none" w:sz="0" w:space="0" w:color="auto"/>
        <w:left w:val="none" w:sz="0" w:space="0" w:color="auto"/>
        <w:bottom w:val="none" w:sz="0" w:space="0" w:color="auto"/>
        <w:right w:val="none" w:sz="0" w:space="0" w:color="auto"/>
      </w:divBdr>
    </w:div>
    <w:div w:id="2060474992">
      <w:bodyDiv w:val="1"/>
      <w:marLeft w:val="0"/>
      <w:marRight w:val="0"/>
      <w:marTop w:val="0"/>
      <w:marBottom w:val="0"/>
      <w:divBdr>
        <w:top w:val="none" w:sz="0" w:space="0" w:color="auto"/>
        <w:left w:val="none" w:sz="0" w:space="0" w:color="auto"/>
        <w:bottom w:val="none" w:sz="0" w:space="0" w:color="auto"/>
        <w:right w:val="none" w:sz="0" w:space="0" w:color="auto"/>
      </w:divBdr>
    </w:div>
    <w:div w:id="2062240684">
      <w:bodyDiv w:val="1"/>
      <w:marLeft w:val="0"/>
      <w:marRight w:val="0"/>
      <w:marTop w:val="0"/>
      <w:marBottom w:val="0"/>
      <w:divBdr>
        <w:top w:val="none" w:sz="0" w:space="0" w:color="auto"/>
        <w:left w:val="none" w:sz="0" w:space="0" w:color="auto"/>
        <w:bottom w:val="none" w:sz="0" w:space="0" w:color="auto"/>
        <w:right w:val="none" w:sz="0" w:space="0" w:color="auto"/>
      </w:divBdr>
    </w:div>
    <w:div w:id="2063360268">
      <w:bodyDiv w:val="1"/>
      <w:marLeft w:val="0"/>
      <w:marRight w:val="0"/>
      <w:marTop w:val="0"/>
      <w:marBottom w:val="0"/>
      <w:divBdr>
        <w:top w:val="none" w:sz="0" w:space="0" w:color="auto"/>
        <w:left w:val="none" w:sz="0" w:space="0" w:color="auto"/>
        <w:bottom w:val="none" w:sz="0" w:space="0" w:color="auto"/>
        <w:right w:val="none" w:sz="0" w:space="0" w:color="auto"/>
      </w:divBdr>
    </w:div>
    <w:div w:id="2064020993">
      <w:bodyDiv w:val="1"/>
      <w:marLeft w:val="0"/>
      <w:marRight w:val="0"/>
      <w:marTop w:val="0"/>
      <w:marBottom w:val="0"/>
      <w:divBdr>
        <w:top w:val="none" w:sz="0" w:space="0" w:color="auto"/>
        <w:left w:val="none" w:sz="0" w:space="0" w:color="auto"/>
        <w:bottom w:val="none" w:sz="0" w:space="0" w:color="auto"/>
        <w:right w:val="none" w:sz="0" w:space="0" w:color="auto"/>
      </w:divBdr>
    </w:div>
    <w:div w:id="2064325407">
      <w:bodyDiv w:val="1"/>
      <w:marLeft w:val="0"/>
      <w:marRight w:val="0"/>
      <w:marTop w:val="0"/>
      <w:marBottom w:val="0"/>
      <w:divBdr>
        <w:top w:val="none" w:sz="0" w:space="0" w:color="auto"/>
        <w:left w:val="none" w:sz="0" w:space="0" w:color="auto"/>
        <w:bottom w:val="none" w:sz="0" w:space="0" w:color="auto"/>
        <w:right w:val="none" w:sz="0" w:space="0" w:color="auto"/>
      </w:divBdr>
    </w:div>
    <w:div w:id="2065131818">
      <w:bodyDiv w:val="1"/>
      <w:marLeft w:val="0"/>
      <w:marRight w:val="0"/>
      <w:marTop w:val="0"/>
      <w:marBottom w:val="0"/>
      <w:divBdr>
        <w:top w:val="none" w:sz="0" w:space="0" w:color="auto"/>
        <w:left w:val="none" w:sz="0" w:space="0" w:color="auto"/>
        <w:bottom w:val="none" w:sz="0" w:space="0" w:color="auto"/>
        <w:right w:val="none" w:sz="0" w:space="0" w:color="auto"/>
      </w:divBdr>
    </w:div>
    <w:div w:id="2066369707">
      <w:bodyDiv w:val="1"/>
      <w:marLeft w:val="0"/>
      <w:marRight w:val="0"/>
      <w:marTop w:val="0"/>
      <w:marBottom w:val="0"/>
      <w:divBdr>
        <w:top w:val="none" w:sz="0" w:space="0" w:color="auto"/>
        <w:left w:val="none" w:sz="0" w:space="0" w:color="auto"/>
        <w:bottom w:val="none" w:sz="0" w:space="0" w:color="auto"/>
        <w:right w:val="none" w:sz="0" w:space="0" w:color="auto"/>
      </w:divBdr>
    </w:div>
    <w:div w:id="2066876633">
      <w:bodyDiv w:val="1"/>
      <w:marLeft w:val="0"/>
      <w:marRight w:val="0"/>
      <w:marTop w:val="0"/>
      <w:marBottom w:val="0"/>
      <w:divBdr>
        <w:top w:val="none" w:sz="0" w:space="0" w:color="auto"/>
        <w:left w:val="none" w:sz="0" w:space="0" w:color="auto"/>
        <w:bottom w:val="none" w:sz="0" w:space="0" w:color="auto"/>
        <w:right w:val="none" w:sz="0" w:space="0" w:color="auto"/>
      </w:divBdr>
    </w:div>
    <w:div w:id="2067416070">
      <w:bodyDiv w:val="1"/>
      <w:marLeft w:val="0"/>
      <w:marRight w:val="0"/>
      <w:marTop w:val="0"/>
      <w:marBottom w:val="0"/>
      <w:divBdr>
        <w:top w:val="none" w:sz="0" w:space="0" w:color="auto"/>
        <w:left w:val="none" w:sz="0" w:space="0" w:color="auto"/>
        <w:bottom w:val="none" w:sz="0" w:space="0" w:color="auto"/>
        <w:right w:val="none" w:sz="0" w:space="0" w:color="auto"/>
      </w:divBdr>
    </w:div>
    <w:div w:id="2067758341">
      <w:bodyDiv w:val="1"/>
      <w:marLeft w:val="0"/>
      <w:marRight w:val="0"/>
      <w:marTop w:val="0"/>
      <w:marBottom w:val="0"/>
      <w:divBdr>
        <w:top w:val="none" w:sz="0" w:space="0" w:color="auto"/>
        <w:left w:val="none" w:sz="0" w:space="0" w:color="auto"/>
        <w:bottom w:val="none" w:sz="0" w:space="0" w:color="auto"/>
        <w:right w:val="none" w:sz="0" w:space="0" w:color="auto"/>
      </w:divBdr>
    </w:div>
    <w:div w:id="2068264776">
      <w:bodyDiv w:val="1"/>
      <w:marLeft w:val="0"/>
      <w:marRight w:val="0"/>
      <w:marTop w:val="0"/>
      <w:marBottom w:val="0"/>
      <w:divBdr>
        <w:top w:val="none" w:sz="0" w:space="0" w:color="auto"/>
        <w:left w:val="none" w:sz="0" w:space="0" w:color="auto"/>
        <w:bottom w:val="none" w:sz="0" w:space="0" w:color="auto"/>
        <w:right w:val="none" w:sz="0" w:space="0" w:color="auto"/>
      </w:divBdr>
    </w:div>
    <w:div w:id="2069106008">
      <w:bodyDiv w:val="1"/>
      <w:marLeft w:val="0"/>
      <w:marRight w:val="0"/>
      <w:marTop w:val="0"/>
      <w:marBottom w:val="0"/>
      <w:divBdr>
        <w:top w:val="none" w:sz="0" w:space="0" w:color="auto"/>
        <w:left w:val="none" w:sz="0" w:space="0" w:color="auto"/>
        <w:bottom w:val="none" w:sz="0" w:space="0" w:color="auto"/>
        <w:right w:val="none" w:sz="0" w:space="0" w:color="auto"/>
      </w:divBdr>
    </w:div>
    <w:div w:id="2071222666">
      <w:bodyDiv w:val="1"/>
      <w:marLeft w:val="0"/>
      <w:marRight w:val="0"/>
      <w:marTop w:val="0"/>
      <w:marBottom w:val="0"/>
      <w:divBdr>
        <w:top w:val="none" w:sz="0" w:space="0" w:color="auto"/>
        <w:left w:val="none" w:sz="0" w:space="0" w:color="auto"/>
        <w:bottom w:val="none" w:sz="0" w:space="0" w:color="auto"/>
        <w:right w:val="none" w:sz="0" w:space="0" w:color="auto"/>
      </w:divBdr>
    </w:div>
    <w:div w:id="2071659381">
      <w:bodyDiv w:val="1"/>
      <w:marLeft w:val="0"/>
      <w:marRight w:val="0"/>
      <w:marTop w:val="0"/>
      <w:marBottom w:val="0"/>
      <w:divBdr>
        <w:top w:val="none" w:sz="0" w:space="0" w:color="auto"/>
        <w:left w:val="none" w:sz="0" w:space="0" w:color="auto"/>
        <w:bottom w:val="none" w:sz="0" w:space="0" w:color="auto"/>
        <w:right w:val="none" w:sz="0" w:space="0" w:color="auto"/>
      </w:divBdr>
    </w:div>
    <w:div w:id="2071730987">
      <w:bodyDiv w:val="1"/>
      <w:marLeft w:val="0"/>
      <w:marRight w:val="0"/>
      <w:marTop w:val="0"/>
      <w:marBottom w:val="0"/>
      <w:divBdr>
        <w:top w:val="none" w:sz="0" w:space="0" w:color="auto"/>
        <w:left w:val="none" w:sz="0" w:space="0" w:color="auto"/>
        <w:bottom w:val="none" w:sz="0" w:space="0" w:color="auto"/>
        <w:right w:val="none" w:sz="0" w:space="0" w:color="auto"/>
      </w:divBdr>
    </w:div>
    <w:div w:id="2072194548">
      <w:bodyDiv w:val="1"/>
      <w:marLeft w:val="0"/>
      <w:marRight w:val="0"/>
      <w:marTop w:val="0"/>
      <w:marBottom w:val="0"/>
      <w:divBdr>
        <w:top w:val="none" w:sz="0" w:space="0" w:color="auto"/>
        <w:left w:val="none" w:sz="0" w:space="0" w:color="auto"/>
        <w:bottom w:val="none" w:sz="0" w:space="0" w:color="auto"/>
        <w:right w:val="none" w:sz="0" w:space="0" w:color="auto"/>
      </w:divBdr>
    </w:div>
    <w:div w:id="2073506073">
      <w:bodyDiv w:val="1"/>
      <w:marLeft w:val="0"/>
      <w:marRight w:val="0"/>
      <w:marTop w:val="0"/>
      <w:marBottom w:val="0"/>
      <w:divBdr>
        <w:top w:val="none" w:sz="0" w:space="0" w:color="auto"/>
        <w:left w:val="none" w:sz="0" w:space="0" w:color="auto"/>
        <w:bottom w:val="none" w:sz="0" w:space="0" w:color="auto"/>
        <w:right w:val="none" w:sz="0" w:space="0" w:color="auto"/>
      </w:divBdr>
    </w:div>
    <w:div w:id="2073581668">
      <w:bodyDiv w:val="1"/>
      <w:marLeft w:val="0"/>
      <w:marRight w:val="0"/>
      <w:marTop w:val="0"/>
      <w:marBottom w:val="0"/>
      <w:divBdr>
        <w:top w:val="none" w:sz="0" w:space="0" w:color="auto"/>
        <w:left w:val="none" w:sz="0" w:space="0" w:color="auto"/>
        <w:bottom w:val="none" w:sz="0" w:space="0" w:color="auto"/>
        <w:right w:val="none" w:sz="0" w:space="0" w:color="auto"/>
      </w:divBdr>
    </w:div>
    <w:div w:id="2074237667">
      <w:bodyDiv w:val="1"/>
      <w:marLeft w:val="0"/>
      <w:marRight w:val="0"/>
      <w:marTop w:val="0"/>
      <w:marBottom w:val="0"/>
      <w:divBdr>
        <w:top w:val="none" w:sz="0" w:space="0" w:color="auto"/>
        <w:left w:val="none" w:sz="0" w:space="0" w:color="auto"/>
        <w:bottom w:val="none" w:sz="0" w:space="0" w:color="auto"/>
        <w:right w:val="none" w:sz="0" w:space="0" w:color="auto"/>
      </w:divBdr>
    </w:div>
    <w:div w:id="2074499619">
      <w:bodyDiv w:val="1"/>
      <w:marLeft w:val="0"/>
      <w:marRight w:val="0"/>
      <w:marTop w:val="0"/>
      <w:marBottom w:val="0"/>
      <w:divBdr>
        <w:top w:val="none" w:sz="0" w:space="0" w:color="auto"/>
        <w:left w:val="none" w:sz="0" w:space="0" w:color="auto"/>
        <w:bottom w:val="none" w:sz="0" w:space="0" w:color="auto"/>
        <w:right w:val="none" w:sz="0" w:space="0" w:color="auto"/>
      </w:divBdr>
    </w:div>
    <w:div w:id="2075616589">
      <w:bodyDiv w:val="1"/>
      <w:marLeft w:val="0"/>
      <w:marRight w:val="0"/>
      <w:marTop w:val="0"/>
      <w:marBottom w:val="0"/>
      <w:divBdr>
        <w:top w:val="none" w:sz="0" w:space="0" w:color="auto"/>
        <w:left w:val="none" w:sz="0" w:space="0" w:color="auto"/>
        <w:bottom w:val="none" w:sz="0" w:space="0" w:color="auto"/>
        <w:right w:val="none" w:sz="0" w:space="0" w:color="auto"/>
      </w:divBdr>
    </w:div>
    <w:div w:id="2076659795">
      <w:bodyDiv w:val="1"/>
      <w:marLeft w:val="0"/>
      <w:marRight w:val="0"/>
      <w:marTop w:val="0"/>
      <w:marBottom w:val="0"/>
      <w:divBdr>
        <w:top w:val="none" w:sz="0" w:space="0" w:color="auto"/>
        <w:left w:val="none" w:sz="0" w:space="0" w:color="auto"/>
        <w:bottom w:val="none" w:sz="0" w:space="0" w:color="auto"/>
        <w:right w:val="none" w:sz="0" w:space="0" w:color="auto"/>
      </w:divBdr>
    </w:div>
    <w:div w:id="2077313738">
      <w:bodyDiv w:val="1"/>
      <w:marLeft w:val="0"/>
      <w:marRight w:val="0"/>
      <w:marTop w:val="0"/>
      <w:marBottom w:val="0"/>
      <w:divBdr>
        <w:top w:val="none" w:sz="0" w:space="0" w:color="auto"/>
        <w:left w:val="none" w:sz="0" w:space="0" w:color="auto"/>
        <w:bottom w:val="none" w:sz="0" w:space="0" w:color="auto"/>
        <w:right w:val="none" w:sz="0" w:space="0" w:color="auto"/>
      </w:divBdr>
    </w:div>
    <w:div w:id="2079554151">
      <w:bodyDiv w:val="1"/>
      <w:marLeft w:val="0"/>
      <w:marRight w:val="0"/>
      <w:marTop w:val="0"/>
      <w:marBottom w:val="0"/>
      <w:divBdr>
        <w:top w:val="none" w:sz="0" w:space="0" w:color="auto"/>
        <w:left w:val="none" w:sz="0" w:space="0" w:color="auto"/>
        <w:bottom w:val="none" w:sz="0" w:space="0" w:color="auto"/>
        <w:right w:val="none" w:sz="0" w:space="0" w:color="auto"/>
      </w:divBdr>
    </w:div>
    <w:div w:id="2079669197">
      <w:bodyDiv w:val="1"/>
      <w:marLeft w:val="0"/>
      <w:marRight w:val="0"/>
      <w:marTop w:val="0"/>
      <w:marBottom w:val="0"/>
      <w:divBdr>
        <w:top w:val="none" w:sz="0" w:space="0" w:color="auto"/>
        <w:left w:val="none" w:sz="0" w:space="0" w:color="auto"/>
        <w:bottom w:val="none" w:sz="0" w:space="0" w:color="auto"/>
        <w:right w:val="none" w:sz="0" w:space="0" w:color="auto"/>
      </w:divBdr>
    </w:div>
    <w:div w:id="2080054054">
      <w:bodyDiv w:val="1"/>
      <w:marLeft w:val="0"/>
      <w:marRight w:val="0"/>
      <w:marTop w:val="0"/>
      <w:marBottom w:val="0"/>
      <w:divBdr>
        <w:top w:val="none" w:sz="0" w:space="0" w:color="auto"/>
        <w:left w:val="none" w:sz="0" w:space="0" w:color="auto"/>
        <w:bottom w:val="none" w:sz="0" w:space="0" w:color="auto"/>
        <w:right w:val="none" w:sz="0" w:space="0" w:color="auto"/>
      </w:divBdr>
    </w:div>
    <w:div w:id="2080788056">
      <w:bodyDiv w:val="1"/>
      <w:marLeft w:val="0"/>
      <w:marRight w:val="0"/>
      <w:marTop w:val="0"/>
      <w:marBottom w:val="0"/>
      <w:divBdr>
        <w:top w:val="none" w:sz="0" w:space="0" w:color="auto"/>
        <w:left w:val="none" w:sz="0" w:space="0" w:color="auto"/>
        <w:bottom w:val="none" w:sz="0" w:space="0" w:color="auto"/>
        <w:right w:val="none" w:sz="0" w:space="0" w:color="auto"/>
      </w:divBdr>
    </w:div>
    <w:div w:id="2082175670">
      <w:bodyDiv w:val="1"/>
      <w:marLeft w:val="0"/>
      <w:marRight w:val="0"/>
      <w:marTop w:val="0"/>
      <w:marBottom w:val="0"/>
      <w:divBdr>
        <w:top w:val="none" w:sz="0" w:space="0" w:color="auto"/>
        <w:left w:val="none" w:sz="0" w:space="0" w:color="auto"/>
        <w:bottom w:val="none" w:sz="0" w:space="0" w:color="auto"/>
        <w:right w:val="none" w:sz="0" w:space="0" w:color="auto"/>
      </w:divBdr>
    </w:div>
    <w:div w:id="2082752805">
      <w:bodyDiv w:val="1"/>
      <w:marLeft w:val="0"/>
      <w:marRight w:val="0"/>
      <w:marTop w:val="0"/>
      <w:marBottom w:val="0"/>
      <w:divBdr>
        <w:top w:val="none" w:sz="0" w:space="0" w:color="auto"/>
        <w:left w:val="none" w:sz="0" w:space="0" w:color="auto"/>
        <w:bottom w:val="none" w:sz="0" w:space="0" w:color="auto"/>
        <w:right w:val="none" w:sz="0" w:space="0" w:color="auto"/>
      </w:divBdr>
    </w:div>
    <w:div w:id="2084836500">
      <w:bodyDiv w:val="1"/>
      <w:marLeft w:val="0"/>
      <w:marRight w:val="0"/>
      <w:marTop w:val="0"/>
      <w:marBottom w:val="0"/>
      <w:divBdr>
        <w:top w:val="none" w:sz="0" w:space="0" w:color="auto"/>
        <w:left w:val="none" w:sz="0" w:space="0" w:color="auto"/>
        <w:bottom w:val="none" w:sz="0" w:space="0" w:color="auto"/>
        <w:right w:val="none" w:sz="0" w:space="0" w:color="auto"/>
      </w:divBdr>
    </w:div>
    <w:div w:id="2084986096">
      <w:bodyDiv w:val="1"/>
      <w:marLeft w:val="0"/>
      <w:marRight w:val="0"/>
      <w:marTop w:val="0"/>
      <w:marBottom w:val="0"/>
      <w:divBdr>
        <w:top w:val="none" w:sz="0" w:space="0" w:color="auto"/>
        <w:left w:val="none" w:sz="0" w:space="0" w:color="auto"/>
        <w:bottom w:val="none" w:sz="0" w:space="0" w:color="auto"/>
        <w:right w:val="none" w:sz="0" w:space="0" w:color="auto"/>
      </w:divBdr>
    </w:div>
    <w:div w:id="2085686208">
      <w:bodyDiv w:val="1"/>
      <w:marLeft w:val="0"/>
      <w:marRight w:val="0"/>
      <w:marTop w:val="0"/>
      <w:marBottom w:val="0"/>
      <w:divBdr>
        <w:top w:val="none" w:sz="0" w:space="0" w:color="auto"/>
        <w:left w:val="none" w:sz="0" w:space="0" w:color="auto"/>
        <w:bottom w:val="none" w:sz="0" w:space="0" w:color="auto"/>
        <w:right w:val="none" w:sz="0" w:space="0" w:color="auto"/>
      </w:divBdr>
    </w:div>
    <w:div w:id="2086950834">
      <w:bodyDiv w:val="1"/>
      <w:marLeft w:val="0"/>
      <w:marRight w:val="0"/>
      <w:marTop w:val="0"/>
      <w:marBottom w:val="0"/>
      <w:divBdr>
        <w:top w:val="none" w:sz="0" w:space="0" w:color="auto"/>
        <w:left w:val="none" w:sz="0" w:space="0" w:color="auto"/>
        <w:bottom w:val="none" w:sz="0" w:space="0" w:color="auto"/>
        <w:right w:val="none" w:sz="0" w:space="0" w:color="auto"/>
      </w:divBdr>
    </w:div>
    <w:div w:id="2087069577">
      <w:bodyDiv w:val="1"/>
      <w:marLeft w:val="0"/>
      <w:marRight w:val="0"/>
      <w:marTop w:val="0"/>
      <w:marBottom w:val="0"/>
      <w:divBdr>
        <w:top w:val="none" w:sz="0" w:space="0" w:color="auto"/>
        <w:left w:val="none" w:sz="0" w:space="0" w:color="auto"/>
        <w:bottom w:val="none" w:sz="0" w:space="0" w:color="auto"/>
        <w:right w:val="none" w:sz="0" w:space="0" w:color="auto"/>
      </w:divBdr>
    </w:div>
    <w:div w:id="2088066632">
      <w:bodyDiv w:val="1"/>
      <w:marLeft w:val="0"/>
      <w:marRight w:val="0"/>
      <w:marTop w:val="0"/>
      <w:marBottom w:val="0"/>
      <w:divBdr>
        <w:top w:val="none" w:sz="0" w:space="0" w:color="auto"/>
        <w:left w:val="none" w:sz="0" w:space="0" w:color="auto"/>
        <w:bottom w:val="none" w:sz="0" w:space="0" w:color="auto"/>
        <w:right w:val="none" w:sz="0" w:space="0" w:color="auto"/>
      </w:divBdr>
    </w:div>
    <w:div w:id="2088764329">
      <w:bodyDiv w:val="1"/>
      <w:marLeft w:val="0"/>
      <w:marRight w:val="0"/>
      <w:marTop w:val="0"/>
      <w:marBottom w:val="0"/>
      <w:divBdr>
        <w:top w:val="none" w:sz="0" w:space="0" w:color="auto"/>
        <w:left w:val="none" w:sz="0" w:space="0" w:color="auto"/>
        <w:bottom w:val="none" w:sz="0" w:space="0" w:color="auto"/>
        <w:right w:val="none" w:sz="0" w:space="0" w:color="auto"/>
      </w:divBdr>
    </w:div>
    <w:div w:id="2089888752">
      <w:bodyDiv w:val="1"/>
      <w:marLeft w:val="0"/>
      <w:marRight w:val="0"/>
      <w:marTop w:val="0"/>
      <w:marBottom w:val="0"/>
      <w:divBdr>
        <w:top w:val="none" w:sz="0" w:space="0" w:color="auto"/>
        <w:left w:val="none" w:sz="0" w:space="0" w:color="auto"/>
        <w:bottom w:val="none" w:sz="0" w:space="0" w:color="auto"/>
        <w:right w:val="none" w:sz="0" w:space="0" w:color="auto"/>
      </w:divBdr>
    </w:div>
    <w:div w:id="2090230879">
      <w:bodyDiv w:val="1"/>
      <w:marLeft w:val="0"/>
      <w:marRight w:val="0"/>
      <w:marTop w:val="0"/>
      <w:marBottom w:val="0"/>
      <w:divBdr>
        <w:top w:val="none" w:sz="0" w:space="0" w:color="auto"/>
        <w:left w:val="none" w:sz="0" w:space="0" w:color="auto"/>
        <w:bottom w:val="none" w:sz="0" w:space="0" w:color="auto"/>
        <w:right w:val="none" w:sz="0" w:space="0" w:color="auto"/>
      </w:divBdr>
    </w:div>
    <w:div w:id="2091148638">
      <w:bodyDiv w:val="1"/>
      <w:marLeft w:val="0"/>
      <w:marRight w:val="0"/>
      <w:marTop w:val="0"/>
      <w:marBottom w:val="0"/>
      <w:divBdr>
        <w:top w:val="none" w:sz="0" w:space="0" w:color="auto"/>
        <w:left w:val="none" w:sz="0" w:space="0" w:color="auto"/>
        <w:bottom w:val="none" w:sz="0" w:space="0" w:color="auto"/>
        <w:right w:val="none" w:sz="0" w:space="0" w:color="auto"/>
      </w:divBdr>
    </w:div>
    <w:div w:id="2091387296">
      <w:bodyDiv w:val="1"/>
      <w:marLeft w:val="0"/>
      <w:marRight w:val="0"/>
      <w:marTop w:val="0"/>
      <w:marBottom w:val="0"/>
      <w:divBdr>
        <w:top w:val="none" w:sz="0" w:space="0" w:color="auto"/>
        <w:left w:val="none" w:sz="0" w:space="0" w:color="auto"/>
        <w:bottom w:val="none" w:sz="0" w:space="0" w:color="auto"/>
        <w:right w:val="none" w:sz="0" w:space="0" w:color="auto"/>
      </w:divBdr>
    </w:div>
    <w:div w:id="2093506806">
      <w:bodyDiv w:val="1"/>
      <w:marLeft w:val="0"/>
      <w:marRight w:val="0"/>
      <w:marTop w:val="0"/>
      <w:marBottom w:val="0"/>
      <w:divBdr>
        <w:top w:val="none" w:sz="0" w:space="0" w:color="auto"/>
        <w:left w:val="none" w:sz="0" w:space="0" w:color="auto"/>
        <w:bottom w:val="none" w:sz="0" w:space="0" w:color="auto"/>
        <w:right w:val="none" w:sz="0" w:space="0" w:color="auto"/>
      </w:divBdr>
    </w:div>
    <w:div w:id="2095007542">
      <w:bodyDiv w:val="1"/>
      <w:marLeft w:val="0"/>
      <w:marRight w:val="0"/>
      <w:marTop w:val="0"/>
      <w:marBottom w:val="0"/>
      <w:divBdr>
        <w:top w:val="none" w:sz="0" w:space="0" w:color="auto"/>
        <w:left w:val="none" w:sz="0" w:space="0" w:color="auto"/>
        <w:bottom w:val="none" w:sz="0" w:space="0" w:color="auto"/>
        <w:right w:val="none" w:sz="0" w:space="0" w:color="auto"/>
      </w:divBdr>
    </w:div>
    <w:div w:id="2095393597">
      <w:bodyDiv w:val="1"/>
      <w:marLeft w:val="0"/>
      <w:marRight w:val="0"/>
      <w:marTop w:val="0"/>
      <w:marBottom w:val="0"/>
      <w:divBdr>
        <w:top w:val="none" w:sz="0" w:space="0" w:color="auto"/>
        <w:left w:val="none" w:sz="0" w:space="0" w:color="auto"/>
        <w:bottom w:val="none" w:sz="0" w:space="0" w:color="auto"/>
        <w:right w:val="none" w:sz="0" w:space="0" w:color="auto"/>
      </w:divBdr>
    </w:div>
    <w:div w:id="2096321695">
      <w:bodyDiv w:val="1"/>
      <w:marLeft w:val="0"/>
      <w:marRight w:val="0"/>
      <w:marTop w:val="0"/>
      <w:marBottom w:val="0"/>
      <w:divBdr>
        <w:top w:val="none" w:sz="0" w:space="0" w:color="auto"/>
        <w:left w:val="none" w:sz="0" w:space="0" w:color="auto"/>
        <w:bottom w:val="none" w:sz="0" w:space="0" w:color="auto"/>
        <w:right w:val="none" w:sz="0" w:space="0" w:color="auto"/>
      </w:divBdr>
    </w:div>
    <w:div w:id="2098136388">
      <w:bodyDiv w:val="1"/>
      <w:marLeft w:val="0"/>
      <w:marRight w:val="0"/>
      <w:marTop w:val="0"/>
      <w:marBottom w:val="0"/>
      <w:divBdr>
        <w:top w:val="none" w:sz="0" w:space="0" w:color="auto"/>
        <w:left w:val="none" w:sz="0" w:space="0" w:color="auto"/>
        <w:bottom w:val="none" w:sz="0" w:space="0" w:color="auto"/>
        <w:right w:val="none" w:sz="0" w:space="0" w:color="auto"/>
      </w:divBdr>
    </w:div>
    <w:div w:id="2099204727">
      <w:bodyDiv w:val="1"/>
      <w:marLeft w:val="0"/>
      <w:marRight w:val="0"/>
      <w:marTop w:val="0"/>
      <w:marBottom w:val="0"/>
      <w:divBdr>
        <w:top w:val="none" w:sz="0" w:space="0" w:color="auto"/>
        <w:left w:val="none" w:sz="0" w:space="0" w:color="auto"/>
        <w:bottom w:val="none" w:sz="0" w:space="0" w:color="auto"/>
        <w:right w:val="none" w:sz="0" w:space="0" w:color="auto"/>
      </w:divBdr>
    </w:div>
    <w:div w:id="2102994250">
      <w:bodyDiv w:val="1"/>
      <w:marLeft w:val="0"/>
      <w:marRight w:val="0"/>
      <w:marTop w:val="0"/>
      <w:marBottom w:val="0"/>
      <w:divBdr>
        <w:top w:val="none" w:sz="0" w:space="0" w:color="auto"/>
        <w:left w:val="none" w:sz="0" w:space="0" w:color="auto"/>
        <w:bottom w:val="none" w:sz="0" w:space="0" w:color="auto"/>
        <w:right w:val="none" w:sz="0" w:space="0" w:color="auto"/>
      </w:divBdr>
    </w:div>
    <w:div w:id="2103184053">
      <w:bodyDiv w:val="1"/>
      <w:marLeft w:val="0"/>
      <w:marRight w:val="0"/>
      <w:marTop w:val="0"/>
      <w:marBottom w:val="0"/>
      <w:divBdr>
        <w:top w:val="none" w:sz="0" w:space="0" w:color="auto"/>
        <w:left w:val="none" w:sz="0" w:space="0" w:color="auto"/>
        <w:bottom w:val="none" w:sz="0" w:space="0" w:color="auto"/>
        <w:right w:val="none" w:sz="0" w:space="0" w:color="auto"/>
      </w:divBdr>
    </w:div>
    <w:div w:id="2104185998">
      <w:bodyDiv w:val="1"/>
      <w:marLeft w:val="0"/>
      <w:marRight w:val="0"/>
      <w:marTop w:val="0"/>
      <w:marBottom w:val="0"/>
      <w:divBdr>
        <w:top w:val="none" w:sz="0" w:space="0" w:color="auto"/>
        <w:left w:val="none" w:sz="0" w:space="0" w:color="auto"/>
        <w:bottom w:val="none" w:sz="0" w:space="0" w:color="auto"/>
        <w:right w:val="none" w:sz="0" w:space="0" w:color="auto"/>
      </w:divBdr>
    </w:div>
    <w:div w:id="2105490035">
      <w:bodyDiv w:val="1"/>
      <w:marLeft w:val="0"/>
      <w:marRight w:val="0"/>
      <w:marTop w:val="0"/>
      <w:marBottom w:val="0"/>
      <w:divBdr>
        <w:top w:val="none" w:sz="0" w:space="0" w:color="auto"/>
        <w:left w:val="none" w:sz="0" w:space="0" w:color="auto"/>
        <w:bottom w:val="none" w:sz="0" w:space="0" w:color="auto"/>
        <w:right w:val="none" w:sz="0" w:space="0" w:color="auto"/>
      </w:divBdr>
    </w:div>
    <w:div w:id="2107798773">
      <w:bodyDiv w:val="1"/>
      <w:marLeft w:val="0"/>
      <w:marRight w:val="0"/>
      <w:marTop w:val="0"/>
      <w:marBottom w:val="0"/>
      <w:divBdr>
        <w:top w:val="none" w:sz="0" w:space="0" w:color="auto"/>
        <w:left w:val="none" w:sz="0" w:space="0" w:color="auto"/>
        <w:bottom w:val="none" w:sz="0" w:space="0" w:color="auto"/>
        <w:right w:val="none" w:sz="0" w:space="0" w:color="auto"/>
      </w:divBdr>
    </w:div>
    <w:div w:id="2109154572">
      <w:bodyDiv w:val="1"/>
      <w:marLeft w:val="0"/>
      <w:marRight w:val="0"/>
      <w:marTop w:val="0"/>
      <w:marBottom w:val="0"/>
      <w:divBdr>
        <w:top w:val="none" w:sz="0" w:space="0" w:color="auto"/>
        <w:left w:val="none" w:sz="0" w:space="0" w:color="auto"/>
        <w:bottom w:val="none" w:sz="0" w:space="0" w:color="auto"/>
        <w:right w:val="none" w:sz="0" w:space="0" w:color="auto"/>
      </w:divBdr>
    </w:div>
    <w:div w:id="2109806239">
      <w:bodyDiv w:val="1"/>
      <w:marLeft w:val="0"/>
      <w:marRight w:val="0"/>
      <w:marTop w:val="0"/>
      <w:marBottom w:val="0"/>
      <w:divBdr>
        <w:top w:val="none" w:sz="0" w:space="0" w:color="auto"/>
        <w:left w:val="none" w:sz="0" w:space="0" w:color="auto"/>
        <w:bottom w:val="none" w:sz="0" w:space="0" w:color="auto"/>
        <w:right w:val="none" w:sz="0" w:space="0" w:color="auto"/>
      </w:divBdr>
    </w:div>
    <w:div w:id="2113429996">
      <w:bodyDiv w:val="1"/>
      <w:marLeft w:val="0"/>
      <w:marRight w:val="0"/>
      <w:marTop w:val="0"/>
      <w:marBottom w:val="0"/>
      <w:divBdr>
        <w:top w:val="none" w:sz="0" w:space="0" w:color="auto"/>
        <w:left w:val="none" w:sz="0" w:space="0" w:color="auto"/>
        <w:bottom w:val="none" w:sz="0" w:space="0" w:color="auto"/>
        <w:right w:val="none" w:sz="0" w:space="0" w:color="auto"/>
      </w:divBdr>
    </w:div>
    <w:div w:id="2114131815">
      <w:bodyDiv w:val="1"/>
      <w:marLeft w:val="0"/>
      <w:marRight w:val="0"/>
      <w:marTop w:val="0"/>
      <w:marBottom w:val="0"/>
      <w:divBdr>
        <w:top w:val="none" w:sz="0" w:space="0" w:color="auto"/>
        <w:left w:val="none" w:sz="0" w:space="0" w:color="auto"/>
        <w:bottom w:val="none" w:sz="0" w:space="0" w:color="auto"/>
        <w:right w:val="none" w:sz="0" w:space="0" w:color="auto"/>
      </w:divBdr>
    </w:div>
    <w:div w:id="2116707844">
      <w:bodyDiv w:val="1"/>
      <w:marLeft w:val="0"/>
      <w:marRight w:val="0"/>
      <w:marTop w:val="0"/>
      <w:marBottom w:val="0"/>
      <w:divBdr>
        <w:top w:val="none" w:sz="0" w:space="0" w:color="auto"/>
        <w:left w:val="none" w:sz="0" w:space="0" w:color="auto"/>
        <w:bottom w:val="none" w:sz="0" w:space="0" w:color="auto"/>
        <w:right w:val="none" w:sz="0" w:space="0" w:color="auto"/>
      </w:divBdr>
    </w:div>
    <w:div w:id="2118131944">
      <w:bodyDiv w:val="1"/>
      <w:marLeft w:val="0"/>
      <w:marRight w:val="0"/>
      <w:marTop w:val="0"/>
      <w:marBottom w:val="0"/>
      <w:divBdr>
        <w:top w:val="none" w:sz="0" w:space="0" w:color="auto"/>
        <w:left w:val="none" w:sz="0" w:space="0" w:color="auto"/>
        <w:bottom w:val="none" w:sz="0" w:space="0" w:color="auto"/>
        <w:right w:val="none" w:sz="0" w:space="0" w:color="auto"/>
      </w:divBdr>
    </w:div>
    <w:div w:id="2118334208">
      <w:bodyDiv w:val="1"/>
      <w:marLeft w:val="0"/>
      <w:marRight w:val="0"/>
      <w:marTop w:val="0"/>
      <w:marBottom w:val="0"/>
      <w:divBdr>
        <w:top w:val="none" w:sz="0" w:space="0" w:color="auto"/>
        <w:left w:val="none" w:sz="0" w:space="0" w:color="auto"/>
        <w:bottom w:val="none" w:sz="0" w:space="0" w:color="auto"/>
        <w:right w:val="none" w:sz="0" w:space="0" w:color="auto"/>
      </w:divBdr>
    </w:div>
    <w:div w:id="2118519405">
      <w:bodyDiv w:val="1"/>
      <w:marLeft w:val="0"/>
      <w:marRight w:val="0"/>
      <w:marTop w:val="0"/>
      <w:marBottom w:val="0"/>
      <w:divBdr>
        <w:top w:val="none" w:sz="0" w:space="0" w:color="auto"/>
        <w:left w:val="none" w:sz="0" w:space="0" w:color="auto"/>
        <w:bottom w:val="none" w:sz="0" w:space="0" w:color="auto"/>
        <w:right w:val="none" w:sz="0" w:space="0" w:color="auto"/>
      </w:divBdr>
    </w:div>
    <w:div w:id="2118788633">
      <w:bodyDiv w:val="1"/>
      <w:marLeft w:val="0"/>
      <w:marRight w:val="0"/>
      <w:marTop w:val="0"/>
      <w:marBottom w:val="0"/>
      <w:divBdr>
        <w:top w:val="none" w:sz="0" w:space="0" w:color="auto"/>
        <w:left w:val="none" w:sz="0" w:space="0" w:color="auto"/>
        <w:bottom w:val="none" w:sz="0" w:space="0" w:color="auto"/>
        <w:right w:val="none" w:sz="0" w:space="0" w:color="auto"/>
      </w:divBdr>
    </w:div>
    <w:div w:id="2119375086">
      <w:bodyDiv w:val="1"/>
      <w:marLeft w:val="0"/>
      <w:marRight w:val="0"/>
      <w:marTop w:val="0"/>
      <w:marBottom w:val="0"/>
      <w:divBdr>
        <w:top w:val="none" w:sz="0" w:space="0" w:color="auto"/>
        <w:left w:val="none" w:sz="0" w:space="0" w:color="auto"/>
        <w:bottom w:val="none" w:sz="0" w:space="0" w:color="auto"/>
        <w:right w:val="none" w:sz="0" w:space="0" w:color="auto"/>
      </w:divBdr>
    </w:div>
    <w:div w:id="2119786187">
      <w:bodyDiv w:val="1"/>
      <w:marLeft w:val="0"/>
      <w:marRight w:val="0"/>
      <w:marTop w:val="0"/>
      <w:marBottom w:val="0"/>
      <w:divBdr>
        <w:top w:val="none" w:sz="0" w:space="0" w:color="auto"/>
        <w:left w:val="none" w:sz="0" w:space="0" w:color="auto"/>
        <w:bottom w:val="none" w:sz="0" w:space="0" w:color="auto"/>
        <w:right w:val="none" w:sz="0" w:space="0" w:color="auto"/>
      </w:divBdr>
    </w:div>
    <w:div w:id="2119833946">
      <w:bodyDiv w:val="1"/>
      <w:marLeft w:val="0"/>
      <w:marRight w:val="0"/>
      <w:marTop w:val="0"/>
      <w:marBottom w:val="0"/>
      <w:divBdr>
        <w:top w:val="none" w:sz="0" w:space="0" w:color="auto"/>
        <w:left w:val="none" w:sz="0" w:space="0" w:color="auto"/>
        <w:bottom w:val="none" w:sz="0" w:space="0" w:color="auto"/>
        <w:right w:val="none" w:sz="0" w:space="0" w:color="auto"/>
      </w:divBdr>
    </w:div>
    <w:div w:id="2120253349">
      <w:bodyDiv w:val="1"/>
      <w:marLeft w:val="0"/>
      <w:marRight w:val="0"/>
      <w:marTop w:val="0"/>
      <w:marBottom w:val="0"/>
      <w:divBdr>
        <w:top w:val="none" w:sz="0" w:space="0" w:color="auto"/>
        <w:left w:val="none" w:sz="0" w:space="0" w:color="auto"/>
        <w:bottom w:val="none" w:sz="0" w:space="0" w:color="auto"/>
        <w:right w:val="none" w:sz="0" w:space="0" w:color="auto"/>
      </w:divBdr>
    </w:div>
    <w:div w:id="2120489917">
      <w:bodyDiv w:val="1"/>
      <w:marLeft w:val="0"/>
      <w:marRight w:val="0"/>
      <w:marTop w:val="0"/>
      <w:marBottom w:val="0"/>
      <w:divBdr>
        <w:top w:val="none" w:sz="0" w:space="0" w:color="auto"/>
        <w:left w:val="none" w:sz="0" w:space="0" w:color="auto"/>
        <w:bottom w:val="none" w:sz="0" w:space="0" w:color="auto"/>
        <w:right w:val="none" w:sz="0" w:space="0" w:color="auto"/>
      </w:divBdr>
    </w:div>
    <w:div w:id="2122990453">
      <w:bodyDiv w:val="1"/>
      <w:marLeft w:val="0"/>
      <w:marRight w:val="0"/>
      <w:marTop w:val="0"/>
      <w:marBottom w:val="0"/>
      <w:divBdr>
        <w:top w:val="none" w:sz="0" w:space="0" w:color="auto"/>
        <w:left w:val="none" w:sz="0" w:space="0" w:color="auto"/>
        <w:bottom w:val="none" w:sz="0" w:space="0" w:color="auto"/>
        <w:right w:val="none" w:sz="0" w:space="0" w:color="auto"/>
      </w:divBdr>
    </w:div>
    <w:div w:id="2124222477">
      <w:bodyDiv w:val="1"/>
      <w:marLeft w:val="0"/>
      <w:marRight w:val="0"/>
      <w:marTop w:val="0"/>
      <w:marBottom w:val="0"/>
      <w:divBdr>
        <w:top w:val="none" w:sz="0" w:space="0" w:color="auto"/>
        <w:left w:val="none" w:sz="0" w:space="0" w:color="auto"/>
        <w:bottom w:val="none" w:sz="0" w:space="0" w:color="auto"/>
        <w:right w:val="none" w:sz="0" w:space="0" w:color="auto"/>
      </w:divBdr>
    </w:div>
    <w:div w:id="2124379781">
      <w:bodyDiv w:val="1"/>
      <w:marLeft w:val="0"/>
      <w:marRight w:val="0"/>
      <w:marTop w:val="0"/>
      <w:marBottom w:val="0"/>
      <w:divBdr>
        <w:top w:val="none" w:sz="0" w:space="0" w:color="auto"/>
        <w:left w:val="none" w:sz="0" w:space="0" w:color="auto"/>
        <w:bottom w:val="none" w:sz="0" w:space="0" w:color="auto"/>
        <w:right w:val="none" w:sz="0" w:space="0" w:color="auto"/>
      </w:divBdr>
    </w:div>
    <w:div w:id="2129859140">
      <w:bodyDiv w:val="1"/>
      <w:marLeft w:val="0"/>
      <w:marRight w:val="0"/>
      <w:marTop w:val="0"/>
      <w:marBottom w:val="0"/>
      <w:divBdr>
        <w:top w:val="none" w:sz="0" w:space="0" w:color="auto"/>
        <w:left w:val="none" w:sz="0" w:space="0" w:color="auto"/>
        <w:bottom w:val="none" w:sz="0" w:space="0" w:color="auto"/>
        <w:right w:val="none" w:sz="0" w:space="0" w:color="auto"/>
      </w:divBdr>
    </w:div>
    <w:div w:id="2130271713">
      <w:bodyDiv w:val="1"/>
      <w:marLeft w:val="0"/>
      <w:marRight w:val="0"/>
      <w:marTop w:val="0"/>
      <w:marBottom w:val="0"/>
      <w:divBdr>
        <w:top w:val="none" w:sz="0" w:space="0" w:color="auto"/>
        <w:left w:val="none" w:sz="0" w:space="0" w:color="auto"/>
        <w:bottom w:val="none" w:sz="0" w:space="0" w:color="auto"/>
        <w:right w:val="none" w:sz="0" w:space="0" w:color="auto"/>
      </w:divBdr>
    </w:div>
    <w:div w:id="2130320047">
      <w:bodyDiv w:val="1"/>
      <w:marLeft w:val="0"/>
      <w:marRight w:val="0"/>
      <w:marTop w:val="0"/>
      <w:marBottom w:val="0"/>
      <w:divBdr>
        <w:top w:val="none" w:sz="0" w:space="0" w:color="auto"/>
        <w:left w:val="none" w:sz="0" w:space="0" w:color="auto"/>
        <w:bottom w:val="none" w:sz="0" w:space="0" w:color="auto"/>
        <w:right w:val="none" w:sz="0" w:space="0" w:color="auto"/>
      </w:divBdr>
    </w:div>
    <w:div w:id="2130660072">
      <w:bodyDiv w:val="1"/>
      <w:marLeft w:val="0"/>
      <w:marRight w:val="0"/>
      <w:marTop w:val="0"/>
      <w:marBottom w:val="0"/>
      <w:divBdr>
        <w:top w:val="none" w:sz="0" w:space="0" w:color="auto"/>
        <w:left w:val="none" w:sz="0" w:space="0" w:color="auto"/>
        <w:bottom w:val="none" w:sz="0" w:space="0" w:color="auto"/>
        <w:right w:val="none" w:sz="0" w:space="0" w:color="auto"/>
      </w:divBdr>
    </w:div>
    <w:div w:id="2130929711">
      <w:bodyDiv w:val="1"/>
      <w:marLeft w:val="0"/>
      <w:marRight w:val="0"/>
      <w:marTop w:val="0"/>
      <w:marBottom w:val="0"/>
      <w:divBdr>
        <w:top w:val="none" w:sz="0" w:space="0" w:color="auto"/>
        <w:left w:val="none" w:sz="0" w:space="0" w:color="auto"/>
        <w:bottom w:val="none" w:sz="0" w:space="0" w:color="auto"/>
        <w:right w:val="none" w:sz="0" w:space="0" w:color="auto"/>
      </w:divBdr>
    </w:div>
    <w:div w:id="2132430504">
      <w:bodyDiv w:val="1"/>
      <w:marLeft w:val="0"/>
      <w:marRight w:val="0"/>
      <w:marTop w:val="0"/>
      <w:marBottom w:val="0"/>
      <w:divBdr>
        <w:top w:val="none" w:sz="0" w:space="0" w:color="auto"/>
        <w:left w:val="none" w:sz="0" w:space="0" w:color="auto"/>
        <w:bottom w:val="none" w:sz="0" w:space="0" w:color="auto"/>
        <w:right w:val="none" w:sz="0" w:space="0" w:color="auto"/>
      </w:divBdr>
    </w:div>
    <w:div w:id="2132433806">
      <w:bodyDiv w:val="1"/>
      <w:marLeft w:val="0"/>
      <w:marRight w:val="0"/>
      <w:marTop w:val="0"/>
      <w:marBottom w:val="0"/>
      <w:divBdr>
        <w:top w:val="none" w:sz="0" w:space="0" w:color="auto"/>
        <w:left w:val="none" w:sz="0" w:space="0" w:color="auto"/>
        <w:bottom w:val="none" w:sz="0" w:space="0" w:color="auto"/>
        <w:right w:val="none" w:sz="0" w:space="0" w:color="auto"/>
      </w:divBdr>
    </w:div>
    <w:div w:id="2132436268">
      <w:bodyDiv w:val="1"/>
      <w:marLeft w:val="0"/>
      <w:marRight w:val="0"/>
      <w:marTop w:val="0"/>
      <w:marBottom w:val="0"/>
      <w:divBdr>
        <w:top w:val="none" w:sz="0" w:space="0" w:color="auto"/>
        <w:left w:val="none" w:sz="0" w:space="0" w:color="auto"/>
        <w:bottom w:val="none" w:sz="0" w:space="0" w:color="auto"/>
        <w:right w:val="none" w:sz="0" w:space="0" w:color="auto"/>
      </w:divBdr>
    </w:div>
    <w:div w:id="2132824207">
      <w:bodyDiv w:val="1"/>
      <w:marLeft w:val="0"/>
      <w:marRight w:val="0"/>
      <w:marTop w:val="0"/>
      <w:marBottom w:val="0"/>
      <w:divBdr>
        <w:top w:val="none" w:sz="0" w:space="0" w:color="auto"/>
        <w:left w:val="none" w:sz="0" w:space="0" w:color="auto"/>
        <w:bottom w:val="none" w:sz="0" w:space="0" w:color="auto"/>
        <w:right w:val="none" w:sz="0" w:space="0" w:color="auto"/>
      </w:divBdr>
    </w:div>
    <w:div w:id="2134204954">
      <w:bodyDiv w:val="1"/>
      <w:marLeft w:val="0"/>
      <w:marRight w:val="0"/>
      <w:marTop w:val="0"/>
      <w:marBottom w:val="0"/>
      <w:divBdr>
        <w:top w:val="none" w:sz="0" w:space="0" w:color="auto"/>
        <w:left w:val="none" w:sz="0" w:space="0" w:color="auto"/>
        <w:bottom w:val="none" w:sz="0" w:space="0" w:color="auto"/>
        <w:right w:val="none" w:sz="0" w:space="0" w:color="auto"/>
      </w:divBdr>
    </w:div>
    <w:div w:id="2135294652">
      <w:bodyDiv w:val="1"/>
      <w:marLeft w:val="0"/>
      <w:marRight w:val="0"/>
      <w:marTop w:val="0"/>
      <w:marBottom w:val="0"/>
      <w:divBdr>
        <w:top w:val="none" w:sz="0" w:space="0" w:color="auto"/>
        <w:left w:val="none" w:sz="0" w:space="0" w:color="auto"/>
        <w:bottom w:val="none" w:sz="0" w:space="0" w:color="auto"/>
        <w:right w:val="none" w:sz="0" w:space="0" w:color="auto"/>
      </w:divBdr>
    </w:div>
    <w:div w:id="2135444224">
      <w:bodyDiv w:val="1"/>
      <w:marLeft w:val="0"/>
      <w:marRight w:val="0"/>
      <w:marTop w:val="0"/>
      <w:marBottom w:val="0"/>
      <w:divBdr>
        <w:top w:val="none" w:sz="0" w:space="0" w:color="auto"/>
        <w:left w:val="none" w:sz="0" w:space="0" w:color="auto"/>
        <w:bottom w:val="none" w:sz="0" w:space="0" w:color="auto"/>
        <w:right w:val="none" w:sz="0" w:space="0" w:color="auto"/>
      </w:divBdr>
    </w:div>
    <w:div w:id="2135975876">
      <w:bodyDiv w:val="1"/>
      <w:marLeft w:val="0"/>
      <w:marRight w:val="0"/>
      <w:marTop w:val="0"/>
      <w:marBottom w:val="0"/>
      <w:divBdr>
        <w:top w:val="none" w:sz="0" w:space="0" w:color="auto"/>
        <w:left w:val="none" w:sz="0" w:space="0" w:color="auto"/>
        <w:bottom w:val="none" w:sz="0" w:space="0" w:color="auto"/>
        <w:right w:val="none" w:sz="0" w:space="0" w:color="auto"/>
      </w:divBdr>
    </w:div>
    <w:div w:id="2136095335">
      <w:bodyDiv w:val="1"/>
      <w:marLeft w:val="0"/>
      <w:marRight w:val="0"/>
      <w:marTop w:val="0"/>
      <w:marBottom w:val="0"/>
      <w:divBdr>
        <w:top w:val="none" w:sz="0" w:space="0" w:color="auto"/>
        <w:left w:val="none" w:sz="0" w:space="0" w:color="auto"/>
        <w:bottom w:val="none" w:sz="0" w:space="0" w:color="auto"/>
        <w:right w:val="none" w:sz="0" w:space="0" w:color="auto"/>
      </w:divBdr>
    </w:div>
    <w:div w:id="2137407230">
      <w:bodyDiv w:val="1"/>
      <w:marLeft w:val="0"/>
      <w:marRight w:val="0"/>
      <w:marTop w:val="0"/>
      <w:marBottom w:val="0"/>
      <w:divBdr>
        <w:top w:val="none" w:sz="0" w:space="0" w:color="auto"/>
        <w:left w:val="none" w:sz="0" w:space="0" w:color="auto"/>
        <w:bottom w:val="none" w:sz="0" w:space="0" w:color="auto"/>
        <w:right w:val="none" w:sz="0" w:space="0" w:color="auto"/>
      </w:divBdr>
    </w:div>
    <w:div w:id="2138257727">
      <w:bodyDiv w:val="1"/>
      <w:marLeft w:val="0"/>
      <w:marRight w:val="0"/>
      <w:marTop w:val="0"/>
      <w:marBottom w:val="0"/>
      <w:divBdr>
        <w:top w:val="none" w:sz="0" w:space="0" w:color="auto"/>
        <w:left w:val="none" w:sz="0" w:space="0" w:color="auto"/>
        <w:bottom w:val="none" w:sz="0" w:space="0" w:color="auto"/>
        <w:right w:val="none" w:sz="0" w:space="0" w:color="auto"/>
      </w:divBdr>
    </w:div>
    <w:div w:id="2140025323">
      <w:bodyDiv w:val="1"/>
      <w:marLeft w:val="0"/>
      <w:marRight w:val="0"/>
      <w:marTop w:val="0"/>
      <w:marBottom w:val="0"/>
      <w:divBdr>
        <w:top w:val="none" w:sz="0" w:space="0" w:color="auto"/>
        <w:left w:val="none" w:sz="0" w:space="0" w:color="auto"/>
        <w:bottom w:val="none" w:sz="0" w:space="0" w:color="auto"/>
        <w:right w:val="none" w:sz="0" w:space="0" w:color="auto"/>
      </w:divBdr>
    </w:div>
    <w:div w:id="2141612197">
      <w:bodyDiv w:val="1"/>
      <w:marLeft w:val="0"/>
      <w:marRight w:val="0"/>
      <w:marTop w:val="0"/>
      <w:marBottom w:val="0"/>
      <w:divBdr>
        <w:top w:val="none" w:sz="0" w:space="0" w:color="auto"/>
        <w:left w:val="none" w:sz="0" w:space="0" w:color="auto"/>
        <w:bottom w:val="none" w:sz="0" w:space="0" w:color="auto"/>
        <w:right w:val="none" w:sz="0" w:space="0" w:color="auto"/>
      </w:divBdr>
    </w:div>
    <w:div w:id="2142385384">
      <w:bodyDiv w:val="1"/>
      <w:marLeft w:val="0"/>
      <w:marRight w:val="0"/>
      <w:marTop w:val="0"/>
      <w:marBottom w:val="0"/>
      <w:divBdr>
        <w:top w:val="none" w:sz="0" w:space="0" w:color="auto"/>
        <w:left w:val="none" w:sz="0" w:space="0" w:color="auto"/>
        <w:bottom w:val="none" w:sz="0" w:space="0" w:color="auto"/>
        <w:right w:val="none" w:sz="0" w:space="0" w:color="auto"/>
      </w:divBdr>
    </w:div>
    <w:div w:id="2142456426">
      <w:bodyDiv w:val="1"/>
      <w:marLeft w:val="0"/>
      <w:marRight w:val="0"/>
      <w:marTop w:val="0"/>
      <w:marBottom w:val="0"/>
      <w:divBdr>
        <w:top w:val="none" w:sz="0" w:space="0" w:color="auto"/>
        <w:left w:val="none" w:sz="0" w:space="0" w:color="auto"/>
        <w:bottom w:val="none" w:sz="0" w:space="0" w:color="auto"/>
        <w:right w:val="none" w:sz="0" w:space="0" w:color="auto"/>
      </w:divBdr>
    </w:div>
    <w:div w:id="2144032020">
      <w:bodyDiv w:val="1"/>
      <w:marLeft w:val="0"/>
      <w:marRight w:val="0"/>
      <w:marTop w:val="0"/>
      <w:marBottom w:val="0"/>
      <w:divBdr>
        <w:top w:val="none" w:sz="0" w:space="0" w:color="auto"/>
        <w:left w:val="none" w:sz="0" w:space="0" w:color="auto"/>
        <w:bottom w:val="none" w:sz="0" w:space="0" w:color="auto"/>
        <w:right w:val="none" w:sz="0" w:space="0" w:color="auto"/>
      </w:divBdr>
    </w:div>
    <w:div w:id="2144763204">
      <w:bodyDiv w:val="1"/>
      <w:marLeft w:val="0"/>
      <w:marRight w:val="0"/>
      <w:marTop w:val="0"/>
      <w:marBottom w:val="0"/>
      <w:divBdr>
        <w:top w:val="none" w:sz="0" w:space="0" w:color="auto"/>
        <w:left w:val="none" w:sz="0" w:space="0" w:color="auto"/>
        <w:bottom w:val="none" w:sz="0" w:space="0" w:color="auto"/>
        <w:right w:val="none" w:sz="0" w:space="0" w:color="auto"/>
      </w:divBdr>
    </w:div>
    <w:div w:id="2144810843">
      <w:bodyDiv w:val="1"/>
      <w:marLeft w:val="0"/>
      <w:marRight w:val="0"/>
      <w:marTop w:val="0"/>
      <w:marBottom w:val="0"/>
      <w:divBdr>
        <w:top w:val="none" w:sz="0" w:space="0" w:color="auto"/>
        <w:left w:val="none" w:sz="0" w:space="0" w:color="auto"/>
        <w:bottom w:val="none" w:sz="0" w:space="0" w:color="auto"/>
        <w:right w:val="none" w:sz="0" w:space="0" w:color="auto"/>
      </w:divBdr>
    </w:div>
    <w:div w:id="2144885089">
      <w:bodyDiv w:val="1"/>
      <w:marLeft w:val="0"/>
      <w:marRight w:val="0"/>
      <w:marTop w:val="0"/>
      <w:marBottom w:val="0"/>
      <w:divBdr>
        <w:top w:val="none" w:sz="0" w:space="0" w:color="auto"/>
        <w:left w:val="none" w:sz="0" w:space="0" w:color="auto"/>
        <w:bottom w:val="none" w:sz="0" w:space="0" w:color="auto"/>
        <w:right w:val="none" w:sz="0" w:space="0" w:color="auto"/>
      </w:divBdr>
    </w:div>
    <w:div w:id="21456113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emf"/><Relationship Id="rId39" Type="http://schemas.openxmlformats.org/officeDocument/2006/relationships/image" Target="media/image25.png"/><Relationship Id="rId21" Type="http://schemas.openxmlformats.org/officeDocument/2006/relationships/image" Target="media/image14.png"/><Relationship Id="rId34" Type="http://schemas.openxmlformats.org/officeDocument/2006/relationships/chart" Target="charts/chart4.xml"/><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emf"/><Relationship Id="rId41" Type="http://schemas.openxmlformats.org/officeDocument/2006/relationships/image" Target="media/image2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emf"/><Relationship Id="rId32" Type="http://schemas.openxmlformats.org/officeDocument/2006/relationships/chart" Target="charts/chart2.xml"/><Relationship Id="rId37" Type="http://schemas.openxmlformats.org/officeDocument/2006/relationships/chart" Target="charts/chart7.xml"/><Relationship Id="rId40" Type="http://schemas.openxmlformats.org/officeDocument/2006/relationships/chart" Target="charts/chart8.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chart" Target="charts/chart6.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chart" Target="charts/chart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chart" Target="charts/chart5.xml"/><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chart" Target="charts/chart3.xml"/><Relationship Id="rId38" Type="http://schemas.openxmlformats.org/officeDocument/2006/relationships/image" Target="media/image24.png"/></Relationships>
</file>

<file path=word/charts/_rels/chart1.xml.rels><?xml version="1.0" encoding="UTF-8" standalone="yes"?>
<Relationships xmlns="http://schemas.openxmlformats.org/package/2006/relationships"><Relationship Id="rId3" Type="http://schemas.openxmlformats.org/officeDocument/2006/relationships/oleObject" Target="file:///D:\BACKUP%20DATI\Polito%20Materials\Thesis%202-Main\writing%20thesis\so2%20eq_4140-2-rev.03.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BACKUP%20DATI\Polito%20Materials\Thesis%202-Main\writing%20thesis\so2%20eq_4140-2-rev.04.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D:\BACKUP%20DATI\Polito%20Materials\Thesis%202-Main\writing%20thesis\so2%20eq_4140-2-rev.04.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D:\BACKUP%20DATI\Polito%20Materials\Thesis%202-Main\writing%20thesis\so2%20eq_4140-2-rev.03.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D:\BACKUP%20DATI\Polito%20Materials\Thesis%202-Main\writing%20thesis\so2%20eq_4140-2-rev.03.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D:\BACKUP%20DATI\Polito%20Materials\Thesis%202-Main\writing%20thesis\so2%20eq_4140-2-rev.03.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D:\BACKUP%20DATI\Polito%20Materials\Thesis%202-Main\writing%20thesis\so2%20eq_4140-2-rev.03.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D:\BACKUP%20DATI\Polito%20Materials\Thesis%202-Main\writing%20thesis\so2%20eq_4140-2-rev.03.xlsx" TargetMode="Externa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chartUserShapes" Target="../drawings/drawing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v>H2SO4 % VS. H2O flow rate</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'Final sensitivity'!$I$47:$I$52</c:f>
              <c:numCache>
                <c:formatCode>General</c:formatCode>
                <c:ptCount val="6"/>
                <c:pt idx="0">
                  <c:v>0</c:v>
                </c:pt>
                <c:pt idx="1">
                  <c:v>112.1</c:v>
                </c:pt>
                <c:pt idx="2">
                  <c:v>186.8</c:v>
                </c:pt>
                <c:pt idx="3">
                  <c:v>228.96</c:v>
                </c:pt>
                <c:pt idx="4">
                  <c:v>298.89999999999998</c:v>
                </c:pt>
                <c:pt idx="5">
                  <c:v>336.3</c:v>
                </c:pt>
              </c:numCache>
            </c:numRef>
          </c:xVal>
          <c:yVal>
            <c:numRef>
              <c:f>'Final sensitivity'!$T$47:$T$52</c:f>
              <c:numCache>
                <c:formatCode>General</c:formatCode>
                <c:ptCount val="6"/>
                <c:pt idx="0">
                  <c:v>0</c:v>
                </c:pt>
                <c:pt idx="1">
                  <c:v>6.1098268300000003E-7</c:v>
                </c:pt>
                <c:pt idx="2">
                  <c:v>1.01108735E-6</c:v>
                </c:pt>
                <c:pt idx="3">
                  <c:v>1.23451838E-6</c:v>
                </c:pt>
                <c:pt idx="4">
                  <c:v>1.60187442E-6</c:v>
                </c:pt>
                <c:pt idx="5">
                  <c:v>1.79712694E-6</c:v>
                </c:pt>
              </c:numCache>
            </c:numRef>
          </c:yVal>
          <c:smooth val="0"/>
          <c:extLst>
            <c:ext xmlns:c16="http://schemas.microsoft.com/office/drawing/2014/chart" uri="{C3380CC4-5D6E-409C-BE32-E72D297353CC}">
              <c16:uniqueId val="{00000000-7E26-4460-891F-C2DAB9ED5074}"/>
            </c:ext>
          </c:extLst>
        </c:ser>
        <c:dLbls>
          <c:showLegendKey val="0"/>
          <c:showVal val="0"/>
          <c:showCatName val="0"/>
          <c:showSerName val="0"/>
          <c:showPercent val="0"/>
          <c:showBubbleSize val="0"/>
        </c:dLbls>
        <c:axId val="626708335"/>
        <c:axId val="626709583"/>
      </c:scatterChart>
      <c:scatterChart>
        <c:scatterStyle val="lineMarker"/>
        <c:varyColors val="0"/>
        <c:ser>
          <c:idx val="3"/>
          <c:order val="1"/>
          <c:tx>
            <c:v>H2SO4 dew point VS. H2O flow rate</c:v>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'Final sensitivity'!$I$48:$I$52</c:f>
              <c:numCache>
                <c:formatCode>General</c:formatCode>
                <c:ptCount val="5"/>
                <c:pt idx="0">
                  <c:v>112.1</c:v>
                </c:pt>
                <c:pt idx="1">
                  <c:v>186.8</c:v>
                </c:pt>
                <c:pt idx="2">
                  <c:v>228.96</c:v>
                </c:pt>
                <c:pt idx="3">
                  <c:v>298.89999999999998</c:v>
                </c:pt>
                <c:pt idx="4">
                  <c:v>336.3</c:v>
                </c:pt>
              </c:numCache>
            </c:numRef>
          </c:xVal>
          <c:yVal>
            <c:numRef>
              <c:f>'Final sensitivity'!$X$48:$X$52</c:f>
              <c:numCache>
                <c:formatCode>General</c:formatCode>
                <c:ptCount val="5"/>
                <c:pt idx="0">
                  <c:v>189.62052041308556</c:v>
                </c:pt>
                <c:pt idx="1">
                  <c:v>193.76427015683555</c:v>
                </c:pt>
                <c:pt idx="2">
                  <c:v>195.41461561584561</c:v>
                </c:pt>
                <c:pt idx="3">
                  <c:v>197.57017156412519</c:v>
                </c:pt>
                <c:pt idx="4">
                  <c:v>198.52126145056553</c:v>
                </c:pt>
              </c:numCache>
            </c:numRef>
          </c:yVal>
          <c:smooth val="0"/>
          <c:extLst>
            <c:ext xmlns:c16="http://schemas.microsoft.com/office/drawing/2014/chart" uri="{C3380CC4-5D6E-409C-BE32-E72D297353CC}">
              <c16:uniqueId val="{00000001-7E26-4460-891F-C2DAB9ED5074}"/>
            </c:ext>
          </c:extLst>
        </c:ser>
        <c:dLbls>
          <c:showLegendKey val="0"/>
          <c:showVal val="0"/>
          <c:showCatName val="0"/>
          <c:showSerName val="0"/>
          <c:showPercent val="0"/>
          <c:showBubbleSize val="0"/>
        </c:dLbls>
        <c:axId val="756398959"/>
        <c:axId val="756401871"/>
      </c:scatterChart>
      <c:valAx>
        <c:axId val="626708335"/>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a:t>H2O Mass flow variation</a:t>
                </a:r>
                <a:r>
                  <a:rPr lang="it-IT" baseline="0"/>
                  <a:t> Kg/h</a:t>
                </a:r>
                <a:endParaRPr lang="it-IT"/>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it-IT"/>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626709583"/>
        <c:crosses val="autoZero"/>
        <c:crossBetween val="midCat"/>
      </c:valAx>
      <c:valAx>
        <c:axId val="62670958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a:t>H2SO4 Mole fraction</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it-IT"/>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626708335"/>
        <c:crossesAt val="-8.9999999999999993E-3"/>
        <c:crossBetween val="midCat"/>
      </c:valAx>
      <c:valAx>
        <c:axId val="756401871"/>
        <c:scaling>
          <c:orientation val="minMax"/>
          <c:min val="170"/>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baseline="0"/>
                  <a:t>Dew point Temperature of H2SO4</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it-IT"/>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756398959"/>
        <c:crosses val="max"/>
        <c:crossBetween val="midCat"/>
      </c:valAx>
      <c:valAx>
        <c:axId val="756398959"/>
        <c:scaling>
          <c:orientation val="minMax"/>
        </c:scaling>
        <c:delete val="1"/>
        <c:axPos val="b"/>
        <c:numFmt formatCode="General" sourceLinked="1"/>
        <c:majorTickMark val="out"/>
        <c:minorTickMark val="none"/>
        <c:tickLblPos val="nextTo"/>
        <c:crossAx val="756401871"/>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v>H2SO4 dew point VS. Inlet air temperature variation</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'Final sensitivity'!$I$64:$I$74</c:f>
              <c:numCache>
                <c:formatCode>General</c:formatCode>
                <c:ptCount val="11"/>
                <c:pt idx="0">
                  <c:v>100</c:v>
                </c:pt>
                <c:pt idx="1">
                  <c:v>105.1</c:v>
                </c:pt>
                <c:pt idx="2">
                  <c:v>111.11111099999999</c:v>
                </c:pt>
                <c:pt idx="3">
                  <c:v>122.222222</c:v>
                </c:pt>
                <c:pt idx="4">
                  <c:v>133.33333300000001</c:v>
                </c:pt>
                <c:pt idx="5">
                  <c:v>144.444444</c:v>
                </c:pt>
                <c:pt idx="6">
                  <c:v>155.555556</c:v>
                </c:pt>
                <c:pt idx="7">
                  <c:v>166.66666699999999</c:v>
                </c:pt>
                <c:pt idx="8">
                  <c:v>177.77777800000001</c:v>
                </c:pt>
                <c:pt idx="9">
                  <c:v>188.88888900000001</c:v>
                </c:pt>
                <c:pt idx="10">
                  <c:v>200</c:v>
                </c:pt>
              </c:numCache>
            </c:numRef>
          </c:xVal>
          <c:yVal>
            <c:numRef>
              <c:f>'Final sensitivity'!$X$64:$X$74</c:f>
              <c:numCache>
                <c:formatCode>General</c:formatCode>
                <c:ptCount val="11"/>
                <c:pt idx="0">
                  <c:v>195.54852057388536</c:v>
                </c:pt>
                <c:pt idx="1">
                  <c:v>195.41583932962294</c:v>
                </c:pt>
                <c:pt idx="2">
                  <c:v>195.2570093737267</c:v>
                </c:pt>
                <c:pt idx="3">
                  <c:v>194.96406568396833</c:v>
                </c:pt>
                <c:pt idx="4">
                  <c:v>194.66953218760489</c:v>
                </c:pt>
                <c:pt idx="5">
                  <c:v>194.37342604879808</c:v>
                </c:pt>
                <c:pt idx="6">
                  <c:v>194.07577109915979</c:v>
                </c:pt>
                <c:pt idx="7">
                  <c:v>193.77658728915765</c:v>
                </c:pt>
                <c:pt idx="8">
                  <c:v>193.47589622419719</c:v>
                </c:pt>
                <c:pt idx="9">
                  <c:v>193.17371970334472</c:v>
                </c:pt>
                <c:pt idx="10">
                  <c:v>192.87007368309145</c:v>
                </c:pt>
              </c:numCache>
            </c:numRef>
          </c:yVal>
          <c:smooth val="0"/>
          <c:extLst>
            <c:ext xmlns:c16="http://schemas.microsoft.com/office/drawing/2014/chart" uri="{C3380CC4-5D6E-409C-BE32-E72D297353CC}">
              <c16:uniqueId val="{00000000-EFD1-4372-A604-B8A938DC783E}"/>
            </c:ext>
          </c:extLst>
        </c:ser>
        <c:dLbls>
          <c:showLegendKey val="0"/>
          <c:showVal val="0"/>
          <c:showCatName val="0"/>
          <c:showSerName val="0"/>
          <c:showPercent val="0"/>
          <c:showBubbleSize val="0"/>
        </c:dLbls>
        <c:axId val="626708335"/>
        <c:axId val="626709583"/>
      </c:scatterChart>
      <c:scatterChart>
        <c:scatterStyle val="lineMarker"/>
        <c:varyColors val="0"/>
        <c:ser>
          <c:idx val="3"/>
          <c:order val="1"/>
          <c:tx>
            <c:v>Evaporator 1 temperature VS. inlet air temperature variation</c:v>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'Final sensitivity'!$I$64:$I$74</c:f>
              <c:numCache>
                <c:formatCode>General</c:formatCode>
                <c:ptCount val="11"/>
                <c:pt idx="0">
                  <c:v>100</c:v>
                </c:pt>
                <c:pt idx="1">
                  <c:v>105.1</c:v>
                </c:pt>
                <c:pt idx="2">
                  <c:v>111.11111099999999</c:v>
                </c:pt>
                <c:pt idx="3">
                  <c:v>122.222222</c:v>
                </c:pt>
                <c:pt idx="4">
                  <c:v>133.33333300000001</c:v>
                </c:pt>
                <c:pt idx="5">
                  <c:v>144.444444</c:v>
                </c:pt>
                <c:pt idx="6">
                  <c:v>155.555556</c:v>
                </c:pt>
                <c:pt idx="7">
                  <c:v>166.66666699999999</c:v>
                </c:pt>
                <c:pt idx="8">
                  <c:v>177.77777800000001</c:v>
                </c:pt>
                <c:pt idx="9">
                  <c:v>188.88888900000001</c:v>
                </c:pt>
                <c:pt idx="10">
                  <c:v>200</c:v>
                </c:pt>
              </c:numCache>
            </c:numRef>
          </c:xVal>
          <c:yVal>
            <c:numRef>
              <c:f>'Final sensitivity'!$Q$64:$Q$74</c:f>
              <c:numCache>
                <c:formatCode>General</c:formatCode>
                <c:ptCount val="11"/>
                <c:pt idx="0">
                  <c:v>1699.2444</c:v>
                </c:pt>
                <c:pt idx="1">
                  <c:v>1702.9559400000001</c:v>
                </c:pt>
                <c:pt idx="2">
                  <c:v>1707.33241</c:v>
                </c:pt>
                <c:pt idx="3">
                  <c:v>1715.4278099999999</c:v>
                </c:pt>
                <c:pt idx="4">
                  <c:v>1723.5314900000001</c:v>
                </c:pt>
                <c:pt idx="5">
                  <c:v>1731.6442500000001</c:v>
                </c:pt>
                <c:pt idx="6">
                  <c:v>1739.7669000000001</c:v>
                </c:pt>
                <c:pt idx="7">
                  <c:v>1747.9002499999999</c:v>
                </c:pt>
                <c:pt idx="8">
                  <c:v>1756.04504</c:v>
                </c:pt>
                <c:pt idx="9">
                  <c:v>1764.20201</c:v>
                </c:pt>
                <c:pt idx="10">
                  <c:v>1772.37186</c:v>
                </c:pt>
              </c:numCache>
            </c:numRef>
          </c:yVal>
          <c:smooth val="0"/>
          <c:extLst>
            <c:ext xmlns:c16="http://schemas.microsoft.com/office/drawing/2014/chart" uri="{C3380CC4-5D6E-409C-BE32-E72D297353CC}">
              <c16:uniqueId val="{00000001-EFD1-4372-A604-B8A938DC783E}"/>
            </c:ext>
          </c:extLst>
        </c:ser>
        <c:dLbls>
          <c:showLegendKey val="0"/>
          <c:showVal val="0"/>
          <c:showCatName val="0"/>
          <c:showSerName val="0"/>
          <c:showPercent val="0"/>
          <c:showBubbleSize val="0"/>
        </c:dLbls>
        <c:axId val="756398959"/>
        <c:axId val="756401871"/>
      </c:scatterChart>
      <c:valAx>
        <c:axId val="626708335"/>
        <c:scaling>
          <c:orientation val="minMax"/>
          <c:max val="200"/>
          <c:min val="10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a:t>Inlet Air temperature variation</a:t>
                </a:r>
                <a:r>
                  <a:rPr lang="it-IT" baseline="0"/>
                  <a:t> </a:t>
                </a:r>
                <a:endParaRPr lang="it-IT"/>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it-IT"/>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626709583"/>
        <c:crosses val="autoZero"/>
        <c:crossBetween val="midCat"/>
      </c:valAx>
      <c:valAx>
        <c:axId val="62670958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a:t>Dew point</a:t>
                </a:r>
                <a:r>
                  <a:rPr lang="it-IT" baseline="0"/>
                  <a:t> (°C)</a:t>
                </a:r>
                <a:endParaRPr lang="it-IT"/>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it-IT"/>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626708335"/>
        <c:crossesAt val="-8.9999999999999993E-3"/>
        <c:crossBetween val="midCat"/>
      </c:valAx>
      <c:valAx>
        <c:axId val="756401871"/>
        <c:scaling>
          <c:orientation val="minMax"/>
          <c:max val="1800"/>
          <c:min val="1700"/>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baseline="0"/>
                  <a:t>Evaporator 1  Outlet  Temperature C</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it-IT"/>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756398959"/>
        <c:crosses val="max"/>
        <c:crossBetween val="midCat"/>
      </c:valAx>
      <c:valAx>
        <c:axId val="756398959"/>
        <c:scaling>
          <c:orientation val="minMax"/>
        </c:scaling>
        <c:delete val="1"/>
        <c:axPos val="b"/>
        <c:numFmt formatCode="General" sourceLinked="1"/>
        <c:majorTickMark val="out"/>
        <c:minorTickMark val="none"/>
        <c:tickLblPos val="nextTo"/>
        <c:crossAx val="756401871"/>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v>SO3 mole fraction VS. Inlet Air O2 mass flow rate variation</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'Final sensitivity'!$I$84:$I$94</c:f>
              <c:numCache>
                <c:formatCode>General</c:formatCode>
                <c:ptCount val="11"/>
                <c:pt idx="0">
                  <c:v>4389</c:v>
                </c:pt>
                <c:pt idx="1">
                  <c:v>4450.3238499999998</c:v>
                </c:pt>
                <c:pt idx="2">
                  <c:v>4611.2222199999997</c:v>
                </c:pt>
                <c:pt idx="3">
                  <c:v>4833.4444400000002</c:v>
                </c:pt>
                <c:pt idx="4">
                  <c:v>5055.6666699999996</c:v>
                </c:pt>
                <c:pt idx="5">
                  <c:v>5277.8888900000002</c:v>
                </c:pt>
                <c:pt idx="6">
                  <c:v>5500.1111099999998</c:v>
                </c:pt>
                <c:pt idx="7">
                  <c:v>5722.3333300000004</c:v>
                </c:pt>
                <c:pt idx="8">
                  <c:v>5944.5555599999998</c:v>
                </c:pt>
                <c:pt idx="9">
                  <c:v>6166.7777800000003</c:v>
                </c:pt>
                <c:pt idx="10">
                  <c:v>6389</c:v>
                </c:pt>
              </c:numCache>
            </c:numRef>
          </c:xVal>
          <c:yVal>
            <c:numRef>
              <c:f>'Final sensitivity'!$O$84:$O$94</c:f>
              <c:numCache>
                <c:formatCode>General</c:formatCode>
                <c:ptCount val="11"/>
                <c:pt idx="0">
                  <c:v>1.08025883</c:v>
                </c:pt>
                <c:pt idx="1">
                  <c:v>1.20323968</c:v>
                </c:pt>
                <c:pt idx="2">
                  <c:v>1.4523162599999999</c:v>
                </c:pt>
                <c:pt idx="3">
                  <c:v>1.69773116</c:v>
                </c:pt>
                <c:pt idx="4">
                  <c:v>1.8808417099999999</c:v>
                </c:pt>
                <c:pt idx="5">
                  <c:v>2.0265155899999998</c:v>
                </c:pt>
                <c:pt idx="6">
                  <c:v>2.14713288</c:v>
                </c:pt>
                <c:pt idx="7">
                  <c:v>2.2497923499999999</c:v>
                </c:pt>
                <c:pt idx="8">
                  <c:v>2.3387978899999999</c:v>
                </c:pt>
                <c:pt idx="9">
                  <c:v>2.4176428400000001</c:v>
                </c:pt>
                <c:pt idx="10">
                  <c:v>2.4879880000000001</c:v>
                </c:pt>
              </c:numCache>
            </c:numRef>
          </c:yVal>
          <c:smooth val="0"/>
          <c:extLst>
            <c:ext xmlns:c16="http://schemas.microsoft.com/office/drawing/2014/chart" uri="{C3380CC4-5D6E-409C-BE32-E72D297353CC}">
              <c16:uniqueId val="{00000000-768D-4BC7-B22F-52B5D1F084D5}"/>
            </c:ext>
          </c:extLst>
        </c:ser>
        <c:dLbls>
          <c:showLegendKey val="0"/>
          <c:showVal val="0"/>
          <c:showCatName val="0"/>
          <c:showSerName val="0"/>
          <c:showPercent val="0"/>
          <c:showBubbleSize val="0"/>
        </c:dLbls>
        <c:axId val="626708335"/>
        <c:axId val="626709583"/>
      </c:scatterChart>
      <c:scatterChart>
        <c:scatterStyle val="lineMarker"/>
        <c:varyColors val="0"/>
        <c:ser>
          <c:idx val="3"/>
          <c:order val="1"/>
          <c:tx>
            <c:v>Evaporator 1 temperature VS. Inlet Air O2 mass flow rate variation</c:v>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'Final sensitivity'!$I$84:$I$94</c:f>
              <c:numCache>
                <c:formatCode>General</c:formatCode>
                <c:ptCount val="11"/>
                <c:pt idx="0">
                  <c:v>4389</c:v>
                </c:pt>
                <c:pt idx="1">
                  <c:v>4450.3238499999998</c:v>
                </c:pt>
                <c:pt idx="2">
                  <c:v>4611.2222199999997</c:v>
                </c:pt>
                <c:pt idx="3">
                  <c:v>4833.4444400000002</c:v>
                </c:pt>
                <c:pt idx="4">
                  <c:v>5055.6666699999996</c:v>
                </c:pt>
                <c:pt idx="5">
                  <c:v>5277.8888900000002</c:v>
                </c:pt>
                <c:pt idx="6">
                  <c:v>5500.1111099999998</c:v>
                </c:pt>
                <c:pt idx="7">
                  <c:v>5722.3333300000004</c:v>
                </c:pt>
                <c:pt idx="8">
                  <c:v>5944.5555599999998</c:v>
                </c:pt>
                <c:pt idx="9">
                  <c:v>6166.7777800000003</c:v>
                </c:pt>
                <c:pt idx="10">
                  <c:v>6389</c:v>
                </c:pt>
              </c:numCache>
            </c:numRef>
          </c:xVal>
          <c:yVal>
            <c:numRef>
              <c:f>'Final sensitivity'!$Q$84:$Q$94</c:f>
              <c:numCache>
                <c:formatCode>General</c:formatCode>
                <c:ptCount val="11"/>
                <c:pt idx="0">
                  <c:v>1706.8887400000001</c:v>
                </c:pt>
                <c:pt idx="1">
                  <c:v>1702.9559400000001</c:v>
                </c:pt>
                <c:pt idx="2">
                  <c:v>1692.7229199999999</c:v>
                </c:pt>
                <c:pt idx="3">
                  <c:v>1678.80079</c:v>
                </c:pt>
                <c:pt idx="4">
                  <c:v>1665.12481</c:v>
                </c:pt>
                <c:pt idx="5">
                  <c:v>1651.6919399999999</c:v>
                </c:pt>
                <c:pt idx="6">
                  <c:v>1638.49749</c:v>
                </c:pt>
                <c:pt idx="7">
                  <c:v>1625.53621</c:v>
                </c:pt>
                <c:pt idx="8">
                  <c:v>1612.80268</c:v>
                </c:pt>
                <c:pt idx="9">
                  <c:v>1600.29144</c:v>
                </c:pt>
                <c:pt idx="10">
                  <c:v>1587.99711</c:v>
                </c:pt>
              </c:numCache>
            </c:numRef>
          </c:yVal>
          <c:smooth val="0"/>
          <c:extLst>
            <c:ext xmlns:c16="http://schemas.microsoft.com/office/drawing/2014/chart" uri="{C3380CC4-5D6E-409C-BE32-E72D297353CC}">
              <c16:uniqueId val="{00000001-768D-4BC7-B22F-52B5D1F084D5}"/>
            </c:ext>
          </c:extLst>
        </c:ser>
        <c:dLbls>
          <c:showLegendKey val="0"/>
          <c:showVal val="0"/>
          <c:showCatName val="0"/>
          <c:showSerName val="0"/>
          <c:showPercent val="0"/>
          <c:showBubbleSize val="0"/>
        </c:dLbls>
        <c:axId val="756398959"/>
        <c:axId val="756401871"/>
      </c:scatterChart>
      <c:valAx>
        <c:axId val="626708335"/>
        <c:scaling>
          <c:orientation val="minMax"/>
          <c:min val="400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a:t>Inlet Air O2 </a:t>
                </a:r>
                <a:r>
                  <a:rPr lang="it-IT" baseline="0"/>
                  <a:t> mass flow rate</a:t>
                </a:r>
                <a:r>
                  <a:rPr lang="it-IT"/>
                  <a:t> variation Kg/h</a:t>
                </a:r>
                <a:r>
                  <a:rPr lang="it-IT" baseline="0"/>
                  <a:t> </a:t>
                </a:r>
                <a:endParaRPr lang="it-IT"/>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it-IT"/>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626709583"/>
        <c:crosses val="autoZero"/>
        <c:crossBetween val="midCat"/>
      </c:valAx>
      <c:valAx>
        <c:axId val="626709583"/>
        <c:scaling>
          <c:orientation val="minMax"/>
          <c:max val="2.5"/>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a:t>SO3 mole</a:t>
                </a:r>
                <a:r>
                  <a:rPr lang="it-IT" baseline="0"/>
                  <a:t> fraction variation</a:t>
                </a:r>
                <a:endParaRPr lang="it-IT"/>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it-IT"/>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626708335"/>
        <c:crossesAt val="-8.9999999999999993E-3"/>
        <c:crossBetween val="midCat"/>
      </c:valAx>
      <c:valAx>
        <c:axId val="756401871"/>
        <c:scaling>
          <c:orientation val="minMax"/>
          <c:max val="1750"/>
          <c:min val="1550"/>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baseline="0"/>
                  <a:t>Evaporator 1  Outlet  Temperature C</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it-IT"/>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756398959"/>
        <c:crosses val="max"/>
        <c:crossBetween val="midCat"/>
      </c:valAx>
      <c:valAx>
        <c:axId val="756398959"/>
        <c:scaling>
          <c:orientation val="minMax"/>
        </c:scaling>
        <c:delete val="1"/>
        <c:axPos val="b"/>
        <c:numFmt formatCode="General" sourceLinked="1"/>
        <c:majorTickMark val="out"/>
        <c:minorTickMark val="none"/>
        <c:tickLblPos val="nextTo"/>
        <c:crossAx val="756401871"/>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v>SO2 outlet Temperature Vs. Inlet Sulfur flowrate</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'Final sensitivity'!$A$106:$A$111</c:f>
              <c:numCache>
                <c:formatCode>General</c:formatCode>
                <c:ptCount val="6"/>
                <c:pt idx="0">
                  <c:v>6000</c:v>
                </c:pt>
                <c:pt idx="1">
                  <c:v>5500</c:v>
                </c:pt>
                <c:pt idx="2">
                  <c:v>5000</c:v>
                </c:pt>
                <c:pt idx="3">
                  <c:v>4500</c:v>
                </c:pt>
                <c:pt idx="4">
                  <c:v>4000</c:v>
                </c:pt>
                <c:pt idx="5">
                  <c:v>3500</c:v>
                </c:pt>
              </c:numCache>
            </c:numRef>
          </c:xVal>
          <c:yVal>
            <c:numRef>
              <c:f>'Final sensitivity'!$N$106:$N$112</c:f>
              <c:numCache>
                <c:formatCode>General</c:formatCode>
                <c:ptCount val="7"/>
                <c:pt idx="0">
                  <c:v>386</c:v>
                </c:pt>
                <c:pt idx="1">
                  <c:v>355</c:v>
                </c:pt>
                <c:pt idx="2">
                  <c:v>324</c:v>
                </c:pt>
                <c:pt idx="3">
                  <c:v>295</c:v>
                </c:pt>
                <c:pt idx="4">
                  <c:v>268</c:v>
                </c:pt>
                <c:pt idx="5">
                  <c:v>244</c:v>
                </c:pt>
                <c:pt idx="6">
                  <c:v>261</c:v>
                </c:pt>
              </c:numCache>
            </c:numRef>
          </c:yVal>
          <c:smooth val="0"/>
          <c:extLst>
            <c:ext xmlns:c16="http://schemas.microsoft.com/office/drawing/2014/chart" uri="{C3380CC4-5D6E-409C-BE32-E72D297353CC}">
              <c16:uniqueId val="{00000000-4A5D-45FA-89B0-121505E5D856}"/>
            </c:ext>
          </c:extLst>
        </c:ser>
        <c:dLbls>
          <c:showLegendKey val="0"/>
          <c:showVal val="0"/>
          <c:showCatName val="0"/>
          <c:showSerName val="0"/>
          <c:showPercent val="0"/>
          <c:showBubbleSize val="0"/>
        </c:dLbls>
        <c:axId val="626708335"/>
        <c:axId val="626709583"/>
      </c:scatterChart>
      <c:scatterChart>
        <c:scatterStyle val="lineMarker"/>
        <c:varyColors val="0"/>
        <c:ser>
          <c:idx val="3"/>
          <c:order val="1"/>
          <c:tx>
            <c:v>High Pressure Steam flow rate Vs Inlet Sulfur Flowrate</c:v>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'Final sensitivity'!$A$106:$A$111</c:f>
              <c:numCache>
                <c:formatCode>General</c:formatCode>
                <c:ptCount val="6"/>
                <c:pt idx="0">
                  <c:v>6000</c:v>
                </c:pt>
                <c:pt idx="1">
                  <c:v>5500</c:v>
                </c:pt>
                <c:pt idx="2">
                  <c:v>5000</c:v>
                </c:pt>
                <c:pt idx="3">
                  <c:v>4500</c:v>
                </c:pt>
                <c:pt idx="4">
                  <c:v>4000</c:v>
                </c:pt>
                <c:pt idx="5">
                  <c:v>3500</c:v>
                </c:pt>
              </c:numCache>
            </c:numRef>
          </c:xVal>
          <c:yVal>
            <c:numRef>
              <c:f>'Final sensitivity'!$Y$106:$Y$111</c:f>
              <c:numCache>
                <c:formatCode>General</c:formatCode>
                <c:ptCount val="6"/>
                <c:pt idx="0">
                  <c:v>15925</c:v>
                </c:pt>
                <c:pt idx="1">
                  <c:v>14825</c:v>
                </c:pt>
                <c:pt idx="2">
                  <c:v>13725</c:v>
                </c:pt>
                <c:pt idx="3">
                  <c:v>12625</c:v>
                </c:pt>
                <c:pt idx="4">
                  <c:v>11525</c:v>
                </c:pt>
                <c:pt idx="5">
                  <c:v>10425</c:v>
                </c:pt>
              </c:numCache>
            </c:numRef>
          </c:yVal>
          <c:smooth val="0"/>
          <c:extLst>
            <c:ext xmlns:c16="http://schemas.microsoft.com/office/drawing/2014/chart" uri="{C3380CC4-5D6E-409C-BE32-E72D297353CC}">
              <c16:uniqueId val="{00000001-4A5D-45FA-89B0-121505E5D856}"/>
            </c:ext>
          </c:extLst>
        </c:ser>
        <c:dLbls>
          <c:showLegendKey val="0"/>
          <c:showVal val="0"/>
          <c:showCatName val="0"/>
          <c:showSerName val="0"/>
          <c:showPercent val="0"/>
          <c:showBubbleSize val="0"/>
        </c:dLbls>
        <c:axId val="756398959"/>
        <c:axId val="756401871"/>
      </c:scatterChart>
      <c:valAx>
        <c:axId val="626708335"/>
        <c:scaling>
          <c:orientation val="minMax"/>
          <c:min val="300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a:t>Inlet Sulfur Kg/h</a:t>
                </a:r>
                <a:r>
                  <a:rPr lang="it-IT" baseline="0"/>
                  <a:t> </a:t>
                </a:r>
                <a:endParaRPr lang="it-IT"/>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it-IT"/>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626709583"/>
        <c:crosses val="autoZero"/>
        <c:crossBetween val="midCat"/>
      </c:valAx>
      <c:valAx>
        <c:axId val="626709583"/>
        <c:scaling>
          <c:orientation val="minMax"/>
          <c:min val="1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a:t>SO2 Outlet Temperature C</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it-IT"/>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626708335"/>
        <c:crossesAt val="-8.9999999999999993E-3"/>
        <c:crossBetween val="midCat"/>
      </c:valAx>
      <c:valAx>
        <c:axId val="756401871"/>
        <c:scaling>
          <c:orientation val="minMax"/>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baseline="0"/>
                  <a:t>High pressure steam Kg/h</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it-IT"/>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756398959"/>
        <c:crosses val="max"/>
        <c:crossBetween val="midCat"/>
      </c:valAx>
      <c:valAx>
        <c:axId val="756398959"/>
        <c:scaling>
          <c:orientation val="minMax"/>
        </c:scaling>
        <c:delete val="1"/>
        <c:axPos val="b"/>
        <c:numFmt formatCode="General" sourceLinked="1"/>
        <c:majorTickMark val="out"/>
        <c:minorTickMark val="none"/>
        <c:tickLblPos val="nextTo"/>
        <c:crossAx val="756401871"/>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v>Separator Pressure Vs Inlet Sulfur flow rate</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'Final sensitivity'!$A$106:$A$111</c:f>
              <c:numCache>
                <c:formatCode>General</c:formatCode>
                <c:ptCount val="6"/>
                <c:pt idx="0">
                  <c:v>6000</c:v>
                </c:pt>
                <c:pt idx="1">
                  <c:v>5500</c:v>
                </c:pt>
                <c:pt idx="2">
                  <c:v>5000</c:v>
                </c:pt>
                <c:pt idx="3">
                  <c:v>4500</c:v>
                </c:pt>
                <c:pt idx="4">
                  <c:v>4000</c:v>
                </c:pt>
                <c:pt idx="5">
                  <c:v>3500</c:v>
                </c:pt>
              </c:numCache>
            </c:numRef>
          </c:xVal>
          <c:yVal>
            <c:numRef>
              <c:f>'Final sensitivity'!$D$106:$D$111</c:f>
              <c:numCache>
                <c:formatCode>General</c:formatCode>
                <c:ptCount val="6"/>
                <c:pt idx="0">
                  <c:v>42.6</c:v>
                </c:pt>
                <c:pt idx="1">
                  <c:v>41.53</c:v>
                </c:pt>
                <c:pt idx="2">
                  <c:v>40.46</c:v>
                </c:pt>
                <c:pt idx="3">
                  <c:v>39.39</c:v>
                </c:pt>
                <c:pt idx="4">
                  <c:v>38.32</c:v>
                </c:pt>
                <c:pt idx="5">
                  <c:v>37.25</c:v>
                </c:pt>
              </c:numCache>
            </c:numRef>
          </c:yVal>
          <c:smooth val="0"/>
          <c:extLst>
            <c:ext xmlns:c16="http://schemas.microsoft.com/office/drawing/2014/chart" uri="{C3380CC4-5D6E-409C-BE32-E72D297353CC}">
              <c16:uniqueId val="{00000000-D5E2-4EF7-9989-F98CEE642D50}"/>
            </c:ext>
          </c:extLst>
        </c:ser>
        <c:dLbls>
          <c:showLegendKey val="0"/>
          <c:showVal val="0"/>
          <c:showCatName val="0"/>
          <c:showSerName val="0"/>
          <c:showPercent val="0"/>
          <c:showBubbleSize val="0"/>
        </c:dLbls>
        <c:axId val="626708335"/>
        <c:axId val="626709583"/>
      </c:scatterChart>
      <c:scatterChart>
        <c:scatterStyle val="lineMarker"/>
        <c:varyColors val="0"/>
        <c:ser>
          <c:idx val="3"/>
          <c:order val="1"/>
          <c:tx>
            <c:v>Separator Flow rate Circulation Vs Inlet Sulfur</c:v>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'Final sensitivity'!$A$106:$A$111</c:f>
              <c:numCache>
                <c:formatCode>General</c:formatCode>
                <c:ptCount val="6"/>
                <c:pt idx="0">
                  <c:v>6000</c:v>
                </c:pt>
                <c:pt idx="1">
                  <c:v>5500</c:v>
                </c:pt>
                <c:pt idx="2">
                  <c:v>5000</c:v>
                </c:pt>
                <c:pt idx="3">
                  <c:v>4500</c:v>
                </c:pt>
                <c:pt idx="4">
                  <c:v>4000</c:v>
                </c:pt>
                <c:pt idx="5">
                  <c:v>3500</c:v>
                </c:pt>
              </c:numCache>
            </c:numRef>
          </c:xVal>
          <c:yVal>
            <c:numRef>
              <c:f>'Final sensitivity'!$C$106:$C$111</c:f>
              <c:numCache>
                <c:formatCode>General</c:formatCode>
                <c:ptCount val="6"/>
                <c:pt idx="0">
                  <c:v>161595</c:v>
                </c:pt>
                <c:pt idx="1">
                  <c:v>150433</c:v>
                </c:pt>
                <c:pt idx="2">
                  <c:v>139271</c:v>
                </c:pt>
                <c:pt idx="3">
                  <c:v>128109</c:v>
                </c:pt>
                <c:pt idx="4">
                  <c:v>116947</c:v>
                </c:pt>
                <c:pt idx="5">
                  <c:v>105785</c:v>
                </c:pt>
              </c:numCache>
            </c:numRef>
          </c:yVal>
          <c:smooth val="0"/>
          <c:extLst>
            <c:ext xmlns:c16="http://schemas.microsoft.com/office/drawing/2014/chart" uri="{C3380CC4-5D6E-409C-BE32-E72D297353CC}">
              <c16:uniqueId val="{00000001-D5E2-4EF7-9989-F98CEE642D50}"/>
            </c:ext>
          </c:extLst>
        </c:ser>
        <c:dLbls>
          <c:showLegendKey val="0"/>
          <c:showVal val="0"/>
          <c:showCatName val="0"/>
          <c:showSerName val="0"/>
          <c:showPercent val="0"/>
          <c:showBubbleSize val="0"/>
        </c:dLbls>
        <c:axId val="756398959"/>
        <c:axId val="756401871"/>
      </c:scatterChart>
      <c:valAx>
        <c:axId val="626708335"/>
        <c:scaling>
          <c:orientation val="minMax"/>
          <c:min val="300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a:t>Inlet Sulfur Kg/h</a:t>
                </a:r>
                <a:r>
                  <a:rPr lang="it-IT" baseline="0"/>
                  <a:t> </a:t>
                </a:r>
                <a:endParaRPr lang="it-IT"/>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it-IT"/>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626709583"/>
        <c:crosses val="autoZero"/>
        <c:crossBetween val="midCat"/>
      </c:valAx>
      <c:valAx>
        <c:axId val="626709583"/>
        <c:scaling>
          <c:orientation val="minMax"/>
          <c:max val="5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a:t>Separator Pressure bar</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it-IT"/>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626708335"/>
        <c:crossesAt val="-8.9999999999999993E-3"/>
        <c:crossBetween val="midCat"/>
      </c:valAx>
      <c:valAx>
        <c:axId val="756401871"/>
        <c:scaling>
          <c:orientation val="minMax"/>
          <c:max val="190000"/>
          <c:min val="100000"/>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baseline="0"/>
                  <a:t>Separator Circulation kg/h</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it-IT"/>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756398959"/>
        <c:crosses val="max"/>
        <c:crossBetween val="midCat"/>
      </c:valAx>
      <c:valAx>
        <c:axId val="756398959"/>
        <c:scaling>
          <c:orientation val="minMax"/>
        </c:scaling>
        <c:delete val="1"/>
        <c:axPos val="b"/>
        <c:numFmt formatCode="General" sourceLinked="1"/>
        <c:majorTickMark val="out"/>
        <c:minorTickMark val="none"/>
        <c:tickLblPos val="nextTo"/>
        <c:crossAx val="756401871"/>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v>H2SO4 acid dew point Vs. inlet Sulfur flow rate</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'Final sensitivity'!$A$106:$A$111</c:f>
              <c:numCache>
                <c:formatCode>General</c:formatCode>
                <c:ptCount val="6"/>
                <c:pt idx="0">
                  <c:v>6000</c:v>
                </c:pt>
                <c:pt idx="1">
                  <c:v>5500</c:v>
                </c:pt>
                <c:pt idx="2">
                  <c:v>5000</c:v>
                </c:pt>
                <c:pt idx="3">
                  <c:v>4500</c:v>
                </c:pt>
                <c:pt idx="4">
                  <c:v>4000</c:v>
                </c:pt>
                <c:pt idx="5">
                  <c:v>3500</c:v>
                </c:pt>
              </c:numCache>
            </c:numRef>
          </c:xVal>
          <c:yVal>
            <c:numRef>
              <c:f>'Final sensitivity'!$AI$106:$AI$111</c:f>
              <c:numCache>
                <c:formatCode>General</c:formatCode>
                <c:ptCount val="6"/>
                <c:pt idx="0">
                  <c:v>182.49550883886548</c:v>
                </c:pt>
                <c:pt idx="1">
                  <c:v>186.35505071074266</c:v>
                </c:pt>
                <c:pt idx="2">
                  <c:v>190.805899272479</c:v>
                </c:pt>
                <c:pt idx="3">
                  <c:v>195.92806731871002</c:v>
                </c:pt>
                <c:pt idx="4">
                  <c:v>201.62076175151901</c:v>
                </c:pt>
                <c:pt idx="5">
                  <c:v>207.66337125698101</c:v>
                </c:pt>
              </c:numCache>
            </c:numRef>
          </c:yVal>
          <c:smooth val="0"/>
          <c:extLst>
            <c:ext xmlns:c16="http://schemas.microsoft.com/office/drawing/2014/chart" uri="{C3380CC4-5D6E-409C-BE32-E72D297353CC}">
              <c16:uniqueId val="{00000000-CA04-447B-8593-413CBABE3389}"/>
            </c:ext>
          </c:extLst>
        </c:ser>
        <c:dLbls>
          <c:showLegendKey val="0"/>
          <c:showVal val="0"/>
          <c:showCatName val="0"/>
          <c:showSerName val="0"/>
          <c:showPercent val="0"/>
          <c:showBubbleSize val="0"/>
        </c:dLbls>
        <c:axId val="626708335"/>
        <c:axId val="626709583"/>
      </c:scatterChart>
      <c:scatterChart>
        <c:scatterStyle val="lineMarker"/>
        <c:varyColors val="0"/>
        <c:ser>
          <c:idx val="3"/>
          <c:order val="1"/>
          <c:tx>
            <c:v>Heat Recovery to dew point Vs Inlet Sulfur flow rate</c:v>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'Final sensitivity'!$A$106:$A$111</c:f>
              <c:numCache>
                <c:formatCode>General</c:formatCode>
                <c:ptCount val="6"/>
                <c:pt idx="0">
                  <c:v>6000</c:v>
                </c:pt>
                <c:pt idx="1">
                  <c:v>5500</c:v>
                </c:pt>
                <c:pt idx="2">
                  <c:v>5000</c:v>
                </c:pt>
                <c:pt idx="3">
                  <c:v>4500</c:v>
                </c:pt>
                <c:pt idx="4">
                  <c:v>4000</c:v>
                </c:pt>
                <c:pt idx="5">
                  <c:v>3500</c:v>
                </c:pt>
              </c:numCache>
            </c:numRef>
          </c:xVal>
          <c:yVal>
            <c:numRef>
              <c:f>'Final sensitivity'!$AN$106:$AN$111</c:f>
              <c:numCache>
                <c:formatCode>General</c:formatCode>
                <c:ptCount val="6"/>
                <c:pt idx="0">
                  <c:v>1988.22</c:v>
                </c:pt>
                <c:pt idx="1">
                  <c:v>1501.028</c:v>
                </c:pt>
                <c:pt idx="2">
                  <c:v>1078.2760000000001</c:v>
                </c:pt>
                <c:pt idx="3">
                  <c:v>719.28899999999999</c:v>
                </c:pt>
                <c:pt idx="4">
                  <c:v>424.75400000000002</c:v>
                </c:pt>
                <c:pt idx="5">
                  <c:v>201.14</c:v>
                </c:pt>
              </c:numCache>
            </c:numRef>
          </c:yVal>
          <c:smooth val="0"/>
          <c:extLst>
            <c:ext xmlns:c16="http://schemas.microsoft.com/office/drawing/2014/chart" uri="{C3380CC4-5D6E-409C-BE32-E72D297353CC}">
              <c16:uniqueId val="{00000001-CA04-447B-8593-413CBABE3389}"/>
            </c:ext>
          </c:extLst>
        </c:ser>
        <c:dLbls>
          <c:showLegendKey val="0"/>
          <c:showVal val="0"/>
          <c:showCatName val="0"/>
          <c:showSerName val="0"/>
          <c:showPercent val="0"/>
          <c:showBubbleSize val="0"/>
        </c:dLbls>
        <c:axId val="756398959"/>
        <c:axId val="756401871"/>
      </c:scatterChart>
      <c:valAx>
        <c:axId val="626708335"/>
        <c:scaling>
          <c:orientation val="minMax"/>
          <c:min val="300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sz="1000" b="0" i="0" u="none" strike="noStrike" kern="1200" baseline="0">
                    <a:solidFill>
                      <a:sysClr val="windowText" lastClr="000000">
                        <a:lumMod val="65000"/>
                        <a:lumOff val="35000"/>
                      </a:sysClr>
                    </a:solidFill>
                  </a:rPr>
                  <a:t>Inlet Sulfur Kg/h </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it-IT"/>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626709583"/>
        <c:crosses val="autoZero"/>
        <c:crossBetween val="midCat"/>
      </c:valAx>
      <c:valAx>
        <c:axId val="62670958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a:t>H2SO4 acid dew point °C)</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it-IT"/>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626708335"/>
        <c:crossesAt val="-8.9999999999999993E-3"/>
        <c:crossBetween val="midCat"/>
      </c:valAx>
      <c:valAx>
        <c:axId val="756401871"/>
        <c:scaling>
          <c:orientation val="minMax"/>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baseline="0"/>
                  <a:t>Heat Recovery to Dew point kW</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it-IT"/>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756398959"/>
        <c:crosses val="max"/>
        <c:crossBetween val="midCat"/>
      </c:valAx>
      <c:valAx>
        <c:axId val="756398959"/>
        <c:scaling>
          <c:orientation val="minMax"/>
        </c:scaling>
        <c:delete val="1"/>
        <c:axPos val="b"/>
        <c:numFmt formatCode="General" sourceLinked="1"/>
        <c:majorTickMark val="out"/>
        <c:minorTickMark val="none"/>
        <c:tickLblPos val="nextTo"/>
        <c:crossAx val="756401871"/>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v>SO2 in product mol frac Vs. inlet Sulfur flow rate</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'Final sensitivity'!$A$106:$A$111</c:f>
              <c:numCache>
                <c:formatCode>General</c:formatCode>
                <c:ptCount val="6"/>
                <c:pt idx="0">
                  <c:v>6000</c:v>
                </c:pt>
                <c:pt idx="1">
                  <c:v>5500</c:v>
                </c:pt>
                <c:pt idx="2">
                  <c:v>5000</c:v>
                </c:pt>
                <c:pt idx="3">
                  <c:v>4500</c:v>
                </c:pt>
                <c:pt idx="4">
                  <c:v>4000</c:v>
                </c:pt>
                <c:pt idx="5">
                  <c:v>3500</c:v>
                </c:pt>
              </c:numCache>
            </c:numRef>
          </c:xVal>
          <c:yVal>
            <c:numRef>
              <c:f>'Final sensitivity'!$AA$106:$AA$111</c:f>
              <c:numCache>
                <c:formatCode>General</c:formatCode>
                <c:ptCount val="6"/>
                <c:pt idx="0">
                  <c:v>0.17224469070263801</c:v>
                </c:pt>
                <c:pt idx="1">
                  <c:v>0.170850094717833</c:v>
                </c:pt>
                <c:pt idx="2">
                  <c:v>0.168863393370632</c:v>
                </c:pt>
                <c:pt idx="3">
                  <c:v>0.16559767127298899</c:v>
                </c:pt>
                <c:pt idx="4">
                  <c:v>0.16054419271377399</c:v>
                </c:pt>
                <c:pt idx="5">
                  <c:v>0.15293684880389799</c:v>
                </c:pt>
              </c:numCache>
            </c:numRef>
          </c:yVal>
          <c:smooth val="0"/>
          <c:extLst>
            <c:ext xmlns:c16="http://schemas.microsoft.com/office/drawing/2014/chart" uri="{C3380CC4-5D6E-409C-BE32-E72D297353CC}">
              <c16:uniqueId val="{00000000-9C64-407C-8E2A-080A9EA1EA9D}"/>
            </c:ext>
          </c:extLst>
        </c:ser>
        <c:dLbls>
          <c:showLegendKey val="0"/>
          <c:showVal val="0"/>
          <c:showCatName val="0"/>
          <c:showSerName val="0"/>
          <c:showPercent val="0"/>
          <c:showBubbleSize val="0"/>
        </c:dLbls>
        <c:axId val="626708335"/>
        <c:axId val="626709583"/>
      </c:scatterChart>
      <c:scatterChart>
        <c:scatterStyle val="lineMarker"/>
        <c:varyColors val="0"/>
        <c:ser>
          <c:idx val="3"/>
          <c:order val="1"/>
          <c:tx>
            <c:v>H2SO4 in product mol frac Vs. Inlet Sulfur flow rate</c:v>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'Final sensitivity'!$A$106:$A$111</c:f>
              <c:numCache>
                <c:formatCode>General</c:formatCode>
                <c:ptCount val="6"/>
                <c:pt idx="0">
                  <c:v>6000</c:v>
                </c:pt>
                <c:pt idx="1">
                  <c:v>5500</c:v>
                </c:pt>
                <c:pt idx="2">
                  <c:v>5000</c:v>
                </c:pt>
                <c:pt idx="3">
                  <c:v>4500</c:v>
                </c:pt>
                <c:pt idx="4">
                  <c:v>4000</c:v>
                </c:pt>
                <c:pt idx="5">
                  <c:v>3500</c:v>
                </c:pt>
              </c:numCache>
            </c:numRef>
          </c:xVal>
          <c:yVal>
            <c:numRef>
              <c:f>'Final sensitivity'!$AC$106:$AC$111</c:f>
              <c:numCache>
                <c:formatCode>0.00E+00</c:formatCode>
                <c:ptCount val="6"/>
                <c:pt idx="0">
                  <c:v>5.1795781506132602E-8</c:v>
                </c:pt>
                <c:pt idx="1">
                  <c:v>8.7325275247714204E-8</c:v>
                </c:pt>
                <c:pt idx="2">
                  <c:v>1.5947867592607299E-7</c:v>
                </c:pt>
                <c:pt idx="3">
                  <c:v>3.1927779013673199E-7</c:v>
                </c:pt>
                <c:pt idx="4">
                  <c:v>6.9917147509127996E-7</c:v>
                </c:pt>
                <c:pt idx="5">
                  <c:v>1.6643676923937501E-6</c:v>
                </c:pt>
              </c:numCache>
            </c:numRef>
          </c:yVal>
          <c:smooth val="0"/>
          <c:extLst>
            <c:ext xmlns:c16="http://schemas.microsoft.com/office/drawing/2014/chart" uri="{C3380CC4-5D6E-409C-BE32-E72D297353CC}">
              <c16:uniqueId val="{00000001-9C64-407C-8E2A-080A9EA1EA9D}"/>
            </c:ext>
          </c:extLst>
        </c:ser>
        <c:dLbls>
          <c:showLegendKey val="0"/>
          <c:showVal val="0"/>
          <c:showCatName val="0"/>
          <c:showSerName val="0"/>
          <c:showPercent val="0"/>
          <c:showBubbleSize val="0"/>
        </c:dLbls>
        <c:axId val="756398959"/>
        <c:axId val="756401871"/>
      </c:scatterChart>
      <c:valAx>
        <c:axId val="626708335"/>
        <c:scaling>
          <c:orientation val="minMax"/>
          <c:min val="300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sz="1000" b="0" i="0" u="none" strike="noStrike" kern="1200" baseline="0">
                    <a:solidFill>
                      <a:sysClr val="windowText" lastClr="000000">
                        <a:lumMod val="65000"/>
                        <a:lumOff val="35000"/>
                      </a:sysClr>
                    </a:solidFill>
                  </a:rPr>
                  <a:t>Inlet Sulfur Kg/h </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it-IT"/>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626709583"/>
        <c:crosses val="autoZero"/>
        <c:crossBetween val="midCat"/>
      </c:valAx>
      <c:valAx>
        <c:axId val="62670958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a:t>SO2 in product mol fraction</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it-IT"/>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626708335"/>
        <c:crossesAt val="-8.9999999999999993E-3"/>
        <c:crossBetween val="midCat"/>
      </c:valAx>
      <c:valAx>
        <c:axId val="756401871"/>
        <c:scaling>
          <c:orientation val="minMax"/>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baseline="0"/>
                  <a:t>H2SO4 in product mol fraction</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it-IT"/>
            </a:p>
          </c:txPr>
        </c:title>
        <c:numFmt formatCode="0.00E+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756398959"/>
        <c:crosses val="max"/>
        <c:crossBetween val="midCat"/>
      </c:valAx>
      <c:valAx>
        <c:axId val="756398959"/>
        <c:scaling>
          <c:orientation val="minMax"/>
        </c:scaling>
        <c:delete val="1"/>
        <c:axPos val="b"/>
        <c:numFmt formatCode="General" sourceLinked="1"/>
        <c:majorTickMark val="out"/>
        <c:minorTickMark val="none"/>
        <c:tickLblPos val="nextTo"/>
        <c:crossAx val="756401871"/>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v>Evap 1 Hot</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'Final sensitivity'!$J$231:$K$231</c:f>
              <c:numCache>
                <c:formatCode>General</c:formatCode>
                <c:ptCount val="2"/>
                <c:pt idx="0">
                  <c:v>0</c:v>
                </c:pt>
                <c:pt idx="1">
                  <c:v>5728.93</c:v>
                </c:pt>
              </c:numCache>
            </c:numRef>
          </c:xVal>
          <c:yVal>
            <c:numRef>
              <c:f>'Final sensitivity'!$F$231:$G$231</c:f>
              <c:numCache>
                <c:formatCode>General</c:formatCode>
                <c:ptCount val="2"/>
                <c:pt idx="0">
                  <c:v>1703</c:v>
                </c:pt>
                <c:pt idx="1">
                  <c:v>922</c:v>
                </c:pt>
              </c:numCache>
            </c:numRef>
          </c:yVal>
          <c:smooth val="0"/>
          <c:extLst>
            <c:ext xmlns:c16="http://schemas.microsoft.com/office/drawing/2014/chart" uri="{C3380CC4-5D6E-409C-BE32-E72D297353CC}">
              <c16:uniqueId val="{00000000-5A5B-4FD5-9072-FA4C703BB4FF}"/>
            </c:ext>
          </c:extLst>
        </c:ser>
        <c:ser>
          <c:idx val="1"/>
          <c:order val="1"/>
          <c:tx>
            <c:v>Evap 2 Hot</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'Final sensitivity'!$J$232:$K$232</c:f>
              <c:numCache>
                <c:formatCode>General</c:formatCode>
                <c:ptCount val="2"/>
                <c:pt idx="0">
                  <c:v>5728.93</c:v>
                </c:pt>
                <c:pt idx="1">
                  <c:v>6693</c:v>
                </c:pt>
              </c:numCache>
            </c:numRef>
          </c:xVal>
          <c:yVal>
            <c:numRef>
              <c:f>'Final sensitivity'!$F$232:$G$232</c:f>
              <c:numCache>
                <c:formatCode>General</c:formatCode>
                <c:ptCount val="2"/>
                <c:pt idx="0">
                  <c:v>934</c:v>
                </c:pt>
                <c:pt idx="1">
                  <c:v>797</c:v>
                </c:pt>
              </c:numCache>
            </c:numRef>
          </c:yVal>
          <c:smooth val="0"/>
          <c:extLst>
            <c:ext xmlns:c16="http://schemas.microsoft.com/office/drawing/2014/chart" uri="{C3380CC4-5D6E-409C-BE32-E72D297353CC}">
              <c16:uniqueId val="{00000001-5A5B-4FD5-9072-FA4C703BB4FF}"/>
            </c:ext>
          </c:extLst>
        </c:ser>
        <c:ser>
          <c:idx val="2"/>
          <c:order val="2"/>
          <c:tx>
            <c:v>Sup 2 Hot</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'Final sensitivity'!$J$233:$K$233</c:f>
              <c:numCache>
                <c:formatCode>General</c:formatCode>
                <c:ptCount val="2"/>
                <c:pt idx="0">
                  <c:v>6693</c:v>
                </c:pt>
                <c:pt idx="1">
                  <c:v>7229.15</c:v>
                </c:pt>
              </c:numCache>
            </c:numRef>
          </c:xVal>
          <c:yVal>
            <c:numRef>
              <c:f>'Final sensitivity'!$F$233:$G$233</c:f>
              <c:numCache>
                <c:formatCode>General</c:formatCode>
                <c:ptCount val="2"/>
                <c:pt idx="0">
                  <c:v>815</c:v>
                </c:pt>
                <c:pt idx="1">
                  <c:v>735</c:v>
                </c:pt>
              </c:numCache>
            </c:numRef>
          </c:yVal>
          <c:smooth val="0"/>
          <c:extLst>
            <c:ext xmlns:c16="http://schemas.microsoft.com/office/drawing/2014/chart" uri="{C3380CC4-5D6E-409C-BE32-E72D297353CC}">
              <c16:uniqueId val="{00000002-5A5B-4FD5-9072-FA4C703BB4FF}"/>
            </c:ext>
          </c:extLst>
        </c:ser>
        <c:ser>
          <c:idx val="3"/>
          <c:order val="3"/>
          <c:tx>
            <c:v>Sup 1 Hot</c:v>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'Final sensitivity'!$J$234:$K$234</c:f>
              <c:numCache>
                <c:formatCode>General</c:formatCode>
                <c:ptCount val="2"/>
                <c:pt idx="0">
                  <c:v>7229.15</c:v>
                </c:pt>
                <c:pt idx="1">
                  <c:v>8792.3799999999992</c:v>
                </c:pt>
              </c:numCache>
            </c:numRef>
          </c:xVal>
          <c:yVal>
            <c:numRef>
              <c:f>'Final sensitivity'!$F$234:$G$234</c:f>
              <c:numCache>
                <c:formatCode>General</c:formatCode>
                <c:ptCount val="2"/>
                <c:pt idx="0">
                  <c:v>735</c:v>
                </c:pt>
                <c:pt idx="1">
                  <c:v>524</c:v>
                </c:pt>
              </c:numCache>
            </c:numRef>
          </c:yVal>
          <c:smooth val="0"/>
          <c:extLst>
            <c:ext xmlns:c16="http://schemas.microsoft.com/office/drawing/2014/chart" uri="{C3380CC4-5D6E-409C-BE32-E72D297353CC}">
              <c16:uniqueId val="{00000003-5A5B-4FD5-9072-FA4C703BB4FF}"/>
            </c:ext>
          </c:extLst>
        </c:ser>
        <c:ser>
          <c:idx val="4"/>
          <c:order val="4"/>
          <c:tx>
            <c:v>Evap 3 Hot</c:v>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'Final sensitivity'!$J$235:$K$235</c:f>
              <c:numCache>
                <c:formatCode>General</c:formatCode>
                <c:ptCount val="2"/>
                <c:pt idx="0">
                  <c:v>8792.3799999999992</c:v>
                </c:pt>
                <c:pt idx="1">
                  <c:v>9167.03999999999</c:v>
                </c:pt>
              </c:numCache>
            </c:numRef>
          </c:xVal>
          <c:yVal>
            <c:numRef>
              <c:f>'Final sensitivity'!$F$235:$G$235</c:f>
              <c:numCache>
                <c:formatCode>General</c:formatCode>
                <c:ptCount val="2"/>
                <c:pt idx="0">
                  <c:v>524</c:v>
                </c:pt>
                <c:pt idx="1">
                  <c:v>463</c:v>
                </c:pt>
              </c:numCache>
            </c:numRef>
          </c:yVal>
          <c:smooth val="0"/>
          <c:extLst>
            <c:ext xmlns:c16="http://schemas.microsoft.com/office/drawing/2014/chart" uri="{C3380CC4-5D6E-409C-BE32-E72D297353CC}">
              <c16:uniqueId val="{00000004-5A5B-4FD5-9072-FA4C703BB4FF}"/>
            </c:ext>
          </c:extLst>
        </c:ser>
        <c:ser>
          <c:idx val="5"/>
          <c:order val="5"/>
          <c:tx>
            <c:v>Eco Hot</c:v>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'Final sensitivity'!$J$236:$K$236</c:f>
              <c:numCache>
                <c:formatCode>General</c:formatCode>
                <c:ptCount val="2"/>
                <c:pt idx="0">
                  <c:v>9167.03999999999</c:v>
                </c:pt>
                <c:pt idx="1">
                  <c:v>10366.4</c:v>
                </c:pt>
              </c:numCache>
            </c:numRef>
          </c:xVal>
          <c:yVal>
            <c:numRef>
              <c:f>'Final sensitivity'!$F$236:$G$236</c:f>
              <c:numCache>
                <c:formatCode>General</c:formatCode>
                <c:ptCount val="2"/>
                <c:pt idx="0">
                  <c:v>463</c:v>
                </c:pt>
                <c:pt idx="1">
                  <c:v>265</c:v>
                </c:pt>
              </c:numCache>
            </c:numRef>
          </c:yVal>
          <c:smooth val="0"/>
          <c:extLst>
            <c:ext xmlns:c16="http://schemas.microsoft.com/office/drawing/2014/chart" uri="{C3380CC4-5D6E-409C-BE32-E72D297353CC}">
              <c16:uniqueId val="{00000005-5A5B-4FD5-9072-FA4C703BB4FF}"/>
            </c:ext>
          </c:extLst>
        </c:ser>
        <c:ser>
          <c:idx val="6"/>
          <c:order val="6"/>
          <c:tx>
            <c:v>Evap 1 Cold</c:v>
          </c:tx>
          <c:spPr>
            <a:ln w="19050"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xVal>
            <c:numRef>
              <c:f>'Final sensitivity'!$J$231:$K$231</c:f>
              <c:numCache>
                <c:formatCode>General</c:formatCode>
                <c:ptCount val="2"/>
                <c:pt idx="0">
                  <c:v>0</c:v>
                </c:pt>
                <c:pt idx="1">
                  <c:v>5728.93</c:v>
                </c:pt>
              </c:numCache>
            </c:numRef>
          </c:xVal>
          <c:yVal>
            <c:numRef>
              <c:f>'Final sensitivity'!$H$231:$I$231</c:f>
              <c:numCache>
                <c:formatCode>General</c:formatCode>
                <c:ptCount val="2"/>
                <c:pt idx="0">
                  <c:v>248</c:v>
                </c:pt>
                <c:pt idx="1">
                  <c:v>251</c:v>
                </c:pt>
              </c:numCache>
            </c:numRef>
          </c:yVal>
          <c:smooth val="0"/>
          <c:extLst>
            <c:ext xmlns:c16="http://schemas.microsoft.com/office/drawing/2014/chart" uri="{C3380CC4-5D6E-409C-BE32-E72D297353CC}">
              <c16:uniqueId val="{00000006-5A5B-4FD5-9072-FA4C703BB4FF}"/>
            </c:ext>
          </c:extLst>
        </c:ser>
        <c:ser>
          <c:idx val="7"/>
          <c:order val="7"/>
          <c:tx>
            <c:v>Evap 2 Cold</c:v>
          </c:tx>
          <c:spPr>
            <a:ln w="19050"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xVal>
            <c:numRef>
              <c:f>'Final sensitivity'!$J$232:$K$232</c:f>
              <c:numCache>
                <c:formatCode>General</c:formatCode>
                <c:ptCount val="2"/>
                <c:pt idx="0">
                  <c:v>5728.93</c:v>
                </c:pt>
                <c:pt idx="1">
                  <c:v>6693</c:v>
                </c:pt>
              </c:numCache>
            </c:numRef>
          </c:xVal>
          <c:yVal>
            <c:numRef>
              <c:f>'Final sensitivity'!$H$232:$I$232</c:f>
              <c:numCache>
                <c:formatCode>General</c:formatCode>
                <c:ptCount val="2"/>
                <c:pt idx="0">
                  <c:v>251</c:v>
                </c:pt>
                <c:pt idx="1">
                  <c:v>249</c:v>
                </c:pt>
              </c:numCache>
            </c:numRef>
          </c:yVal>
          <c:smooth val="0"/>
          <c:extLst>
            <c:ext xmlns:c16="http://schemas.microsoft.com/office/drawing/2014/chart" uri="{C3380CC4-5D6E-409C-BE32-E72D297353CC}">
              <c16:uniqueId val="{00000007-5A5B-4FD5-9072-FA4C703BB4FF}"/>
            </c:ext>
          </c:extLst>
        </c:ser>
        <c:ser>
          <c:idx val="8"/>
          <c:order val="8"/>
          <c:tx>
            <c:v>Sup 2 Cold</c:v>
          </c:tx>
          <c:spPr>
            <a:ln w="19050"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xVal>
            <c:numRef>
              <c:f>'Final sensitivity'!$J$233:$K$233</c:f>
              <c:numCache>
                <c:formatCode>General</c:formatCode>
                <c:ptCount val="2"/>
                <c:pt idx="0">
                  <c:v>6693</c:v>
                </c:pt>
                <c:pt idx="1">
                  <c:v>7229.15</c:v>
                </c:pt>
              </c:numCache>
            </c:numRef>
          </c:xVal>
          <c:yVal>
            <c:numRef>
              <c:f>'Final sensitivity'!$H$233:$I$233</c:f>
              <c:numCache>
                <c:formatCode>General</c:formatCode>
                <c:ptCount val="2"/>
                <c:pt idx="0">
                  <c:v>341</c:v>
                </c:pt>
                <c:pt idx="1">
                  <c:v>450</c:v>
                </c:pt>
              </c:numCache>
            </c:numRef>
          </c:yVal>
          <c:smooth val="0"/>
          <c:extLst>
            <c:ext xmlns:c16="http://schemas.microsoft.com/office/drawing/2014/chart" uri="{C3380CC4-5D6E-409C-BE32-E72D297353CC}">
              <c16:uniqueId val="{00000008-5A5B-4FD5-9072-FA4C703BB4FF}"/>
            </c:ext>
          </c:extLst>
        </c:ser>
        <c:ser>
          <c:idx val="9"/>
          <c:order val="9"/>
          <c:tx>
            <c:v>Sup 1 Cold</c:v>
          </c:tx>
          <c:spPr>
            <a:ln w="19050"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xVal>
            <c:numRef>
              <c:f>'Final sensitivity'!$J$234:$K$234</c:f>
              <c:numCache>
                <c:formatCode>General</c:formatCode>
                <c:ptCount val="2"/>
                <c:pt idx="0">
                  <c:v>7229.15</c:v>
                </c:pt>
                <c:pt idx="1">
                  <c:v>8792.3799999999992</c:v>
                </c:pt>
              </c:numCache>
            </c:numRef>
          </c:xVal>
          <c:yVal>
            <c:numRef>
              <c:f>'Final sensitivity'!$H$234:$I$234</c:f>
              <c:numCache>
                <c:formatCode>General</c:formatCode>
                <c:ptCount val="2"/>
                <c:pt idx="0">
                  <c:v>248</c:v>
                </c:pt>
                <c:pt idx="1">
                  <c:v>525</c:v>
                </c:pt>
              </c:numCache>
            </c:numRef>
          </c:yVal>
          <c:smooth val="0"/>
          <c:extLst>
            <c:ext xmlns:c16="http://schemas.microsoft.com/office/drawing/2014/chart" uri="{C3380CC4-5D6E-409C-BE32-E72D297353CC}">
              <c16:uniqueId val="{00000009-5A5B-4FD5-9072-FA4C703BB4FF}"/>
            </c:ext>
          </c:extLst>
        </c:ser>
        <c:ser>
          <c:idx val="10"/>
          <c:order val="10"/>
          <c:tx>
            <c:v>Evap 3 Cold</c:v>
          </c:tx>
          <c:spPr>
            <a:ln w="19050"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xVal>
            <c:numRef>
              <c:f>'Final sensitivity'!$J$235:$K$235</c:f>
              <c:numCache>
                <c:formatCode>General</c:formatCode>
                <c:ptCount val="2"/>
                <c:pt idx="0">
                  <c:v>8792.3799999999992</c:v>
                </c:pt>
                <c:pt idx="1">
                  <c:v>9167.03999999999</c:v>
                </c:pt>
              </c:numCache>
            </c:numRef>
          </c:xVal>
          <c:yVal>
            <c:numRef>
              <c:f>'Final sensitivity'!$H$235:$I$235</c:f>
              <c:numCache>
                <c:formatCode>General</c:formatCode>
                <c:ptCount val="2"/>
                <c:pt idx="0">
                  <c:v>249</c:v>
                </c:pt>
                <c:pt idx="1">
                  <c:v>248</c:v>
                </c:pt>
              </c:numCache>
            </c:numRef>
          </c:yVal>
          <c:smooth val="0"/>
          <c:extLst>
            <c:ext xmlns:c16="http://schemas.microsoft.com/office/drawing/2014/chart" uri="{C3380CC4-5D6E-409C-BE32-E72D297353CC}">
              <c16:uniqueId val="{0000000A-5A5B-4FD5-9072-FA4C703BB4FF}"/>
            </c:ext>
          </c:extLst>
        </c:ser>
        <c:ser>
          <c:idx val="11"/>
          <c:order val="11"/>
          <c:tx>
            <c:v>Eco Cold</c:v>
          </c:tx>
          <c:spPr>
            <a:ln w="19050"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xVal>
            <c:numRef>
              <c:f>'Final sensitivity'!$J$236:$K$236</c:f>
              <c:numCache>
                <c:formatCode>General</c:formatCode>
                <c:ptCount val="2"/>
                <c:pt idx="0">
                  <c:v>9167.03999999999</c:v>
                </c:pt>
                <c:pt idx="1">
                  <c:v>10366.4</c:v>
                </c:pt>
              </c:numCache>
            </c:numRef>
          </c:xVal>
          <c:yVal>
            <c:numRef>
              <c:f>'Final sensitivity'!$H$236:$I$236</c:f>
              <c:numCache>
                <c:formatCode>General</c:formatCode>
                <c:ptCount val="2"/>
                <c:pt idx="0">
                  <c:v>185</c:v>
                </c:pt>
                <c:pt idx="1">
                  <c:v>224</c:v>
                </c:pt>
              </c:numCache>
            </c:numRef>
          </c:yVal>
          <c:smooth val="0"/>
          <c:extLst>
            <c:ext xmlns:c16="http://schemas.microsoft.com/office/drawing/2014/chart" uri="{C3380CC4-5D6E-409C-BE32-E72D297353CC}">
              <c16:uniqueId val="{0000000B-5A5B-4FD5-9072-FA4C703BB4FF}"/>
            </c:ext>
          </c:extLst>
        </c:ser>
        <c:dLbls>
          <c:showLegendKey val="0"/>
          <c:showVal val="0"/>
          <c:showCatName val="0"/>
          <c:showSerName val="0"/>
          <c:showPercent val="0"/>
          <c:showBubbleSize val="0"/>
        </c:dLbls>
        <c:axId val="984238496"/>
        <c:axId val="984239456"/>
      </c:scatterChart>
      <c:valAx>
        <c:axId val="984238496"/>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400"/>
                  <a:t>Cumulative heat load Kw</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84239456"/>
        <c:crosses val="autoZero"/>
        <c:crossBetween val="midCat"/>
      </c:valAx>
      <c:valAx>
        <c:axId val="98423945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400"/>
                  <a:t>Temperature C</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8423849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0.5836</cdr:x>
      <cdr:y>0.60139</cdr:y>
    </cdr:from>
    <cdr:to>
      <cdr:x>0.5836</cdr:x>
      <cdr:y>0.63331</cdr:y>
    </cdr:to>
    <cdr:cxnSp macro="">
      <cdr:nvCxnSpPr>
        <cdr:cNvPr id="3" name="Straight Connector 2">
          <a:extLst xmlns:a="http://schemas.openxmlformats.org/drawingml/2006/main">
            <a:ext uri="{FF2B5EF4-FFF2-40B4-BE49-F238E27FC236}">
              <a16:creationId xmlns:a16="http://schemas.microsoft.com/office/drawing/2014/main" id="{01935108-C055-54E9-7108-6A16EB618789}"/>
            </a:ext>
          </a:extLst>
        </cdr:cNvPr>
        <cdr:cNvCxnSpPr/>
      </cdr:nvCxnSpPr>
      <cdr:spPr>
        <a:xfrm xmlns:a="http://schemas.openxmlformats.org/drawingml/2006/main">
          <a:off x="3695499" y="2479964"/>
          <a:ext cx="0" cy="131618"/>
        </a:xfrm>
        <a:prstGeom xmlns:a="http://schemas.openxmlformats.org/drawingml/2006/main" prst="line">
          <a:avLst/>
        </a:prstGeom>
        <a:ln xmlns:a="http://schemas.openxmlformats.org/drawingml/2006/main" w="19050" cap="flat" cmpd="sng" algn="ctr">
          <a:solidFill>
            <a:schemeClr val="dk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0.6223</cdr:x>
      <cdr:y>0.55527</cdr:y>
    </cdr:from>
    <cdr:to>
      <cdr:x>0.6223</cdr:x>
      <cdr:y>0.62491</cdr:y>
    </cdr:to>
    <cdr:cxnSp macro="">
      <cdr:nvCxnSpPr>
        <cdr:cNvPr id="7" name="Straight Connector 6">
          <a:extLst xmlns:a="http://schemas.openxmlformats.org/drawingml/2006/main">
            <a:ext uri="{FF2B5EF4-FFF2-40B4-BE49-F238E27FC236}">
              <a16:creationId xmlns:a16="http://schemas.microsoft.com/office/drawing/2014/main" id="{F7512321-675B-A220-80B0-D3DC491A701D}"/>
            </a:ext>
          </a:extLst>
        </cdr:cNvPr>
        <cdr:cNvCxnSpPr/>
      </cdr:nvCxnSpPr>
      <cdr:spPr>
        <a:xfrm xmlns:a="http://schemas.openxmlformats.org/drawingml/2006/main">
          <a:off x="3940538" y="2289745"/>
          <a:ext cx="0" cy="287201"/>
        </a:xfrm>
        <a:prstGeom xmlns:a="http://schemas.openxmlformats.org/drawingml/2006/main" prst="line">
          <a:avLst/>
        </a:prstGeom>
        <a:ln xmlns:a="http://schemas.openxmlformats.org/drawingml/2006/main" w="19050" cap="flat" cmpd="sng" algn="ctr">
          <a:solidFill>
            <a:schemeClr val="dk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0.72967</cdr:x>
      <cdr:y>0.53525</cdr:y>
    </cdr:from>
    <cdr:to>
      <cdr:x>0.72967</cdr:x>
      <cdr:y>0.61777</cdr:y>
    </cdr:to>
    <cdr:cxnSp macro="">
      <cdr:nvCxnSpPr>
        <cdr:cNvPr id="9" name="Straight Connector 8">
          <a:extLst xmlns:a="http://schemas.openxmlformats.org/drawingml/2006/main">
            <a:ext uri="{FF2B5EF4-FFF2-40B4-BE49-F238E27FC236}">
              <a16:creationId xmlns:a16="http://schemas.microsoft.com/office/drawing/2014/main" id="{C83813B5-EFCE-7790-15F9-0A65AE46F3F2}"/>
            </a:ext>
          </a:extLst>
        </cdr:cNvPr>
        <cdr:cNvCxnSpPr/>
      </cdr:nvCxnSpPr>
      <cdr:spPr>
        <a:xfrm xmlns:a="http://schemas.openxmlformats.org/drawingml/2006/main">
          <a:off x="4620459" y="2207186"/>
          <a:ext cx="0" cy="340319"/>
        </a:xfrm>
        <a:prstGeom xmlns:a="http://schemas.openxmlformats.org/drawingml/2006/main" prst="line">
          <a:avLst/>
        </a:prstGeom>
        <a:ln xmlns:a="http://schemas.openxmlformats.org/drawingml/2006/main" w="19050" cap="flat" cmpd="sng" algn="ctr">
          <a:solidFill>
            <a:schemeClr val="dk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0.75523</cdr:x>
      <cdr:y>0.63667</cdr:y>
    </cdr:from>
    <cdr:to>
      <cdr:x>0.75523</cdr:x>
      <cdr:y>0.65683</cdr:y>
    </cdr:to>
    <cdr:cxnSp macro="">
      <cdr:nvCxnSpPr>
        <cdr:cNvPr id="14" name="Straight Connector 13">
          <a:extLst xmlns:a="http://schemas.openxmlformats.org/drawingml/2006/main">
            <a:ext uri="{FF2B5EF4-FFF2-40B4-BE49-F238E27FC236}">
              <a16:creationId xmlns:a16="http://schemas.microsoft.com/office/drawing/2014/main" id="{DBA17F17-56B0-6955-FE07-2030504B4BC3}"/>
            </a:ext>
          </a:extLst>
        </cdr:cNvPr>
        <cdr:cNvCxnSpPr/>
      </cdr:nvCxnSpPr>
      <cdr:spPr>
        <a:xfrm xmlns:a="http://schemas.openxmlformats.org/drawingml/2006/main">
          <a:off x="4782302" y="2625437"/>
          <a:ext cx="0" cy="83127"/>
        </a:xfrm>
        <a:prstGeom xmlns:a="http://schemas.openxmlformats.org/drawingml/2006/main" prst="line">
          <a:avLst/>
        </a:prstGeom>
        <a:ln xmlns:a="http://schemas.openxmlformats.org/drawingml/2006/main" w="19050" cap="flat" cmpd="sng" algn="ctr">
          <a:solidFill>
            <a:schemeClr val="dk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HMü12</b:Tag>
    <b:SourceType>Book</b:SourceType>
    <b:Guid>{F1467E59-C637-4F4A-84C9-D05A83570B71}</b:Guid>
    <b:Author>
      <b:Author>
        <b:NameList>
          <b:Person>
            <b:Last>Müller</b:Last>
            <b:First>H.</b:First>
          </b:Person>
        </b:NameList>
      </b:Author>
    </b:Author>
    <b:Title>“Sulfur Dioxide” Ullmann’s Encyclopedia of Industrial Chemistry</b:Title>
    <b:Year>2012</b:Year>
    <b:Publisher>Wiley-VCH. doi: 10.1002/14356007.a25_569.</b:Publisher>
    <b:RefOrder>1</b:RefOrder>
  </b:Source>
  <b:Source>
    <b:Tag>alA22</b:Tag>
    <b:SourceType>JournalArticle</b:SourceType>
    <b:Guid>{E1486972-8089-4879-B544-5DD46ADB4453}</b:Guid>
    <b:Author>
      <b:Author>
        <b:NameList>
          <b:Person>
            <b:Last>al.</b:Last>
            <b:First>A.</b:First>
            <b:Middle>Mounaam et</b:Middle>
          </b:Person>
        </b:NameList>
      </b:Author>
    </b:Author>
    <b:Title>Dynamic Modeling and Simulation of the Sulfur Combustion Furnace in Industrial Smelter</b:Title>
    <b:Year>2022</b:Year>
    <b:JournalName>Processes</b:JournalName>
    <b:Pages>2655</b:Pages>
    <b:Volume>10, no. 12</b:Volume>
    <b:RefOrder>2</b:RefOrder>
  </b:Source>
  <b:Source>
    <b:Tag>MRZ21</b:Tag>
    <b:SourceType>JournalArticle</b:SourceType>
    <b:Guid>{184DC7EE-30FE-4E25-8606-CFFB1B0BF24F}</b:Guid>
    <b:Author>
      <b:Author>
        <b:NameList>
          <b:Person>
            <b:Last>al.</b:Last>
            <b:First>M.</b:First>
            <b:Middle>R. Zaker et</b:Middle>
          </b:Person>
        </b:NameList>
      </b:Author>
    </b:Author>
    <b:Title>Modelling and Multi-Objective Optimization of the Sulphur Dioxide Oxidation Process</b:Title>
    <b:JournalName>Processes</b:JournalName>
    <b:Year>2021</b:Year>
    <b:Pages>1072</b:Pages>
    <b:Volume>9, no. 6</b:Volume>
    <b:RefOrder>3</b:RefOrder>
  </b:Source>
  <b:Source>
    <b:Tag>SJS01</b:Tag>
    <b:SourceType>JournalArticle</b:SourceType>
    <b:Guid>{CD7E687F-B996-4727-AEB5-262CF4249B86}</b:Guid>
    <b:Author>
      <b:Author>
        <b:NameList>
          <b:Person>
            <b:Last>S. J. Smith</b:Last>
            <b:First>H.</b:First>
            <b:Middle>Pitcher, and T. M. L. Wigley</b:Middle>
          </b:Person>
        </b:NameList>
      </b:Author>
    </b:Author>
    <b:Title>“Global and Regional Anthropogenic Sulfur Dioxide Emissions </b:Title>
    <b:JournalName>Global Environmental Change,</b:JournalName>
    <b:Year>2001</b:Year>
    <b:Pages> 73–83</b:Pages>
    <b:Volume>11, no. 1</b:Volume>
    <b:RefOrder>4</b:RefOrder>
  </b:Source>
  <b:Source>
    <b:Tag>PGr20</b:Tag>
    <b:SourceType>JournalArticle</b:SourceType>
    <b:Guid>{41CEC7BB-BAD3-4CA0-A93B-CED909B40C7C}</b:Guid>
    <b:Author>
      <b:Author>
        <b:NameList>
          <b:Person>
            <b:Last>al.</b:Last>
            <b:First>P.</b:First>
            <b:Middle>Grennfelt et</b:Middle>
          </b:Person>
        </b:NameList>
      </b:Author>
    </b:Author>
    <b:Title>“Acid Rain and Air Pollution: 50 Years of Progress in Environmental Science and Policy,” </b:Title>
    <b:JournalName>Ambio</b:JournalName>
    <b:Year> 2020</b:Year>
    <b:Pages>849–864</b:Pages>
    <b:Volume>49</b:Volume>
    <b:RefOrder>5</b:RefOrder>
  </b:Source>
  <b:Source>
    <b:Tag>DFl13</b:Tag>
    <b:SourceType>JournalArticle</b:SourceType>
    <b:Guid>{66E9B9BD-6027-4035-B91B-9C0C73E5CBD7}</b:Guid>
    <b:Author>
      <b:Author>
        <b:NameList>
          <b:Person>
            <b:Last>D. Fleig</b:Last>
            <b:First>K.</b:First>
            <b:Middle>Andersson, F. Johnsson, and B. Leckner</b:Middle>
          </b:Person>
        </b:NameList>
      </b:Author>
    </b:Author>
    <b:Title>“Measurement and Modeling of Sulfur Trioxide Formation in a Pressurized Oxy-Fuel Flame,” </b:Title>
    <b:JournalName>Combustion and Flame</b:JournalName>
    <b:Year>2013</b:Year>
    <b:Pages>2849–2863</b:Pages>
    <b:Volume>160, no. 12</b:Volume>
    <b:RefOrder>6</b:RefOrder>
  </b:Source>
  <b:Source>
    <b:Tag>NGA13</b:Tag>
    <b:SourceType>JournalArticle</b:SourceType>
    <b:Guid>{BE0522C7-2A03-49DB-993B-5E4CFC27F2E6}</b:Guid>
    <b:Author>
      <b:Author>
        <b:NameList>
          <b:Person>
            <b:Last>Golwalkar</b:Last>
            <b:First>N.</b:First>
            <b:Middle>G. Ashar and K. R.</b:Middle>
          </b:Person>
        </b:NameList>
      </b:Author>
    </b:Author>
    <b:Title>A Practical Guide to the Manufacture of Sulfuric Acid, Oleums, and Sulfonating Agents</b:Title>
    <b:JournalName>Springer</b:JournalName>
    <b:Year>2013</b:Year>
    <b:RefOrder>7</b:RefOrder>
  </b:Source>
  <b:Source>
    <b:Tag>Hab97</b:Tag>
    <b:SourceType>Book</b:SourceType>
    <b:Guid>{4839EDB4-C530-427D-9374-54847589E846}</b:Guid>
    <b:Title>Handbook of Extractive Metallurgy</b:Title>
    <b:Year>1997</b:Year>
    <b:Author>
      <b:Author>
        <b:NameList>
          <b:Person>
            <b:Last>Habashi</b:Last>
            <b:First>F.</b:First>
          </b:Person>
        </b:NameList>
      </b:Author>
    </b:Author>
    <b:Publisher>Wiley-VCH,</b:Publisher>
    <b:RefOrder>12</b:RefOrder>
  </b:Source>
  <b:Source>
    <b:Tag>VKr79</b:Tag>
    <b:SourceType>Book</b:SourceType>
    <b:Guid>{37EC65A6-6693-47BD-BE6E-5DEC50CBF72B}</b:Guid>
    <b:Author>
      <b:Author>
        <b:NameList>
          <b:Person>
            <b:Last>V. Krishnan</b:Last>
            <b:First>S.</b:First>
            <b:Middle>Bielz</b:Middle>
          </b:Person>
        </b:NameList>
      </b:Author>
    </b:Author>
    <b:Title>Lurgi technical information C131 e</b:Title>
    <b:Year>Frankfurt 1979</b:Year>
    <b:Publisher>Lurgi</b:Publisher>
    <b:RefOrder>13</b:RefOrder>
  </b:Source>
  <b:Source>
    <b:Tag>IBa73</b:Tag>
    <b:SourceType>Book</b:SourceType>
    <b:Guid>{4C328C30-726D-4569-B89B-7B7F27401391}</b:Guid>
    <b:Author>
      <b:Author>
        <b:NameList>
          <b:Person>
            <b:Last>I. Barin</b:Last>
            <b:First>O.</b:First>
            <b:Middle>Knacke</b:Middle>
          </b:Person>
        </b:NameList>
      </b:Author>
    </b:Author>
    <b:Title>Thermodynamical properties of inorganic substances</b:Title>
    <b:Year>1973</b:Year>
    <b:City>Berlin</b:City>
    <b:Publisher>Springer Verlag</b:Publisher>
    <b:RefOrder>14</b:RefOrder>
  </b:Source>
  <b:Source>
    <b:Tag>HKu58</b:Tag>
    <b:SourceType>Book</b:SourceType>
    <b:Guid>{871C7138-027D-4211-8867-3396B948474E}</b:Guid>
    <b:Author>
      <b:Author>
        <b:NameList>
          <b:Person>
            <b:Last>H. Kurushima</b:Last>
            <b:First>R.</b:First>
            <b:Middle>M. Foley</b:Middle>
          </b:Person>
        </b:NameList>
      </b:Author>
    </b:Author>
    <b:Title>Min. Eng</b:Title>
    <b:Year>Oct 1958</b:Year>
    <b:RefOrder>15</b:RefOrder>
  </b:Source>
  <b:Source>
    <b:Tag>Wik77</b:Tag>
    <b:SourceType>BookSection</b:SourceType>
    <b:Guid>{402A6B70-70A9-42EE-9E09-DA9E63F35A30}</b:Guid>
    <b:Title>Aufbereit. Tech. 18</b:Title>
    <b:Year>1977</b:Year>
    <b:Pages>no. 6, 285-289</b:Pages>
    <b:Author>
      <b:Author>
        <b:NameList>
          <b:Person>
            <b:Last>Wiklund</b:Last>
            <b:First>E.</b:First>
          </b:Person>
        </b:NameList>
      </b:Author>
    </b:Author>
    <b:RefOrder>16</b:RefOrder>
  </b:Source>
  <b:Source>
    <b:Tag>HWo10</b:Tag>
    <b:SourceType>BookSection</b:SourceType>
    <b:Guid>{1334A951-002A-41B9-BD61-CB3A4D87C614}</b:Guid>
    <b:Author>
      <b:Author>
        <b:NameList>
          <b:Person>
            <b:Last>H. Wolf</b:Last>
            <b:First>W.</b:First>
            <b:Middle>Gosele</b:Middle>
          </b:Person>
        </b:NameList>
      </b:Author>
    </b:Author>
    <b:Title>Chem. Ing. Tech. 40</b:Title>
    <b:Year>1968 nos.9/10</b:Year>
    <b:Pages>441-445</b:Pages>
    <b:RefOrder>17</b:RefOrder>
  </b:Source>
  <b:Source>
    <b:Tag>ALR72</b:Tag>
    <b:SourceType>JournalArticle</b:SourceType>
    <b:Guid>{595EEEAF-3C02-4756-ABEE-FCDF1107FCBC}</b:Guid>
    <b:Title>J. Met. 24</b:Title>
    <b:Year>1972</b:Year>
    <b:Pages>no 6, 18-22</b:Pages>
    <b:Author>
      <b:Author>
        <b:NameList>
          <b:Person>
            <b:Last>A. L. Renkey</b:Last>
            <b:First>T.</b:First>
            <b:Middle>F. Sokora</b:Middle>
          </b:Person>
        </b:NameList>
      </b:Author>
    </b:Author>
    <b:RefOrder>18</b:RefOrder>
  </b:Source>
  <b:Source>
    <b:Tag>BAn82</b:Tag>
    <b:SourceType>JournalArticle</b:SourceType>
    <b:Guid>{B7ECE247-3915-491A-A9BB-F21F46066AA1}</b:Guid>
    <b:Author>
      <b:Author>
        <b:NameList>
          <b:Person>
            <b:Last>B. Andersson</b:Last>
            <b:First>P.</b:First>
            <b:Middle>Hanniala, S. Harkki</b:Middle>
          </b:Person>
        </b:NameList>
      </b:Author>
    </b:Author>
    <b:Title>CIM Bull 75</b:Title>
    <b:Year>1982</b:Year>
    <b:Pages>172-177</b:Pages>
    <b:Volume>no. 845</b:Volume>
    <b:RefOrder>19</b:RefOrder>
  </b:Source>
  <b:Source>
    <b:Tag>GMe75</b:Tag>
    <b:SourceType>JournalArticle</b:SourceType>
    <b:Guid>{433F81DD-C6CB-47DA-9991-2B065A0A796C}</b:Guid>
    <b:Author>
      <b:Author>
        <b:NameList>
          <b:Person>
            <b:Last>G. Melcher</b:Last>
            <b:First>E.</b:First>
            <b:Middle>Muller, H. Weigel</b:Middle>
          </b:Person>
        </b:NameList>
      </b:Author>
    </b:Author>
    <b:Title>Erzmetall 28</b:Title>
    <b:Year>1975</b:Year>
    <b:Pages>nos. 7/8, 313-322</b:Pages>
    <b:RefOrder>20</b:RefOrder>
  </b:Source>
  <b:Source>
    <b:Tag>JLL67</b:Tag>
    <b:SourceType>Book</b:SourceType>
    <b:Guid>{BA60EEBB-F7CD-4E6C-AD7E-DC47155E747E}</b:Guid>
    <b:Author>
      <b:Author>
        <b:NameList>
          <b:Person>
            <b:Last>J. L. Leroy</b:Last>
            <b:First>P.</b:First>
            <b:Middle>J. Lenoir</b:Middle>
          </b:Person>
        </b:NameList>
      </b:Author>
    </b:Author>
    <b:Title>Adv. Extr. Metall.  Refin.</b:Title>
    <b:JournalName>Institution of mining and metallurgy</b:JournalName>
    <b:Year>1967</b:Year>
    <b:City>London</b:City>
    <b:Publisher>Institution of mining and metallurgy</b:Publisher>
    <b:RefOrder>21</b:RefOrder>
  </b:Source>
  <b:Source>
    <b:Tag>LMi76</b:Tag>
    <b:SourceType>BookSection</b:SourceType>
    <b:Guid>{D5F03256-F691-43AE-B97D-BE6371D5EF27}</b:Guid>
    <b:Author>
      <b:Author>
        <b:NameList>
          <b:Person>
            <b:Last>L. Mills</b:Last>
            <b:First>G.</b:First>
            <b:Middle>Hallett, C. Newmann</b:Middle>
          </b:Person>
        </b:NameList>
      </b:Author>
    </b:Author>
    <b:Title>Proc. Int. Symp. Extr. Metall. Copper I</b:Title>
    <b:Year>1976</b:Year>
    <b:Pages>458-487</b:Pages>
    <b:RefOrder>22</b:RefOrder>
  </b:Source>
  <b:Source>
    <b:Tag>GLB82</b:Tag>
    <b:SourceType>JournalArticle</b:SourceType>
    <b:Guid>{E842380F-8768-466B-AAE2-31B1E5750B41}</b:Guid>
    <b:Title>Eng. Min. J 182</b:Title>
    <b:Year>1982</b:Year>
    <b:Pages>102-103</b:Pages>
    <b:Author>
      <b:Author>
        <b:NameList>
          <b:Person>
            <b:Last>Bassett</b:Last>
            <b:First>G.</b:First>
            <b:Middle>L.</b:Middle>
          </b:Person>
        </b:NameList>
      </b:Author>
    </b:Author>
    <b:Volume>no 9</b:Volume>
    <b:RefOrder>23</b:RefOrder>
  </b:Source>
  <b:Source>
    <b:Tag>SKe60</b:Tag>
    <b:SourceType>BookSection</b:SourceType>
    <b:Guid>{03C75E89-0513-46C3-96B7-5AC7B4B82CEF}</b:Guid>
    <b:Title>Trans. Am. Inst. Min. Metall. Pet. Eng. 218</b:Title>
    <b:Year>1960</b:Year>
    <b:Pages>no. 1, 70-81</b:Pages>
    <b:Author>
      <b:Author>
        <b:NameList>
          <b:Person>
            <b:Last>S. Kellog</b:Last>
            <b:First>S.</b:First>
            <b:Middle>Basu</b:Middle>
          </b:Person>
        </b:NameList>
      </b:Author>
    </b:Author>
    <b:RefOrder>24</b:RefOrder>
  </b:Source>
  <b:Source>
    <b:Tag>AMe67</b:Tag>
    <b:SourceType>BookSection</b:SourceType>
    <b:Guid>{4E6D9EEB-2188-4C28-A6D2-E25DBDB79E0D}</b:Guid>
    <b:Author>
      <b:Author>
        <b:NameList>
          <b:Person>
            <b:Last>A. Melin</b:Last>
            <b:First>H.</b:First>
            <b:Middle>Winterhager</b:Middle>
          </b:Person>
        </b:NameList>
      </b:Author>
    </b:Author>
    <b:Title>Erzmetall 20</b:Title>
    <b:Year>1967</b:Year>
    <b:Pages>no. 12, 561-569</b:Pages>
    <b:RefOrder>25</b:RefOrder>
  </b:Source>
  <b:Source>
    <b:Tag>USa78</b:Tag>
    <b:SourceType>BookSection</b:SourceType>
    <b:Guid>{CB614646-AC5A-4B6D-9BEC-A08B9F60D495}</b:Guid>
    <b:Author>
      <b:Author>
        <b:NameList>
          <b:Person>
            <b:Last>U. Sander</b:Last>
            <b:First>G.</b:First>
            <b:Middle>Daradimos</b:Middle>
          </b:Person>
        </b:NameList>
      </b:Author>
    </b:Author>
    <b:Title>Chem. Eng. Prog. 74</b:Title>
    <b:Year>1978</b:Year>
    <b:Pages>no. 9, 57-67</b:Pages>
    <b:RefOrder>26</b:RefOrder>
  </b:Source>
  <b:Source>
    <b:Tag>KBo78</b:Tag>
    <b:SourceType>BookSection</b:SourceType>
    <b:Guid>{1667BA85-D06B-4966-8031-96651B01A8C1}</b:Guid>
    <b:Author>
      <b:Author>
        <b:NameList>
          <b:Person>
            <b:Last>K. Bodenbrenner</b:Last>
            <b:First>H.</b:First>
            <b:Middle>von Plessen, R. Steiner</b:Middle>
          </b:Person>
        </b:NameList>
      </b:Author>
    </b:Author>
    <b:Title>Chem. Ing. Tech. 50</b:Title>
    <b:Year>1978</b:Year>
    <b:Pages>no. 1, 30-36</b:Pages>
    <b:RefOrder>27</b:RefOrder>
  </b:Source>
  <b:Source>
    <b:Tag>Low81</b:Tag>
    <b:SourceType>JournalArticle</b:SourceType>
    <b:Guid>{31A86F9B-0B56-417E-BDEF-9EE410115174}</b:Guid>
    <b:Title>A new process for the recycling of waste sulphuric acids in Making the most of sulphuric acid</b:Title>
    <b:Year>1981</b:Year>
    <b:Pages>401-409</b:Pages>
    <b:Author>
      <b:Author>
        <b:NameList>
          <b:Person>
            <b:Last>Lowicki</b:Last>
            <b:First>N.</b:First>
          </b:Person>
        </b:NameList>
      </b:Author>
    </b:Author>
    <b:ConferenceName>Proc. Br. sulphur corp. 5th Int. Conf</b:ConferenceName>
    <b:JournalName>Proc. Br. Sulphur Corp. 5th Int. Conf.</b:JournalName>
    <b:RefOrder>28</b:RefOrder>
  </b:Source>
  <b:Source>
    <b:Tag>WJM25</b:Tag>
    <b:SourceType>BookSection</b:SourceType>
    <b:Guid>{0604BC77-9C0A-4F8F-8E33-27DF91D20741}</b:Guid>
    <b:Title>Angew. Chem. 38</b:Title>
    <b:Year>1925</b:Year>
    <b:Pages>794-795</b:Pages>
    <b:Author>
      <b:Author>
        <b:NameList>
          <b:Person>
            <b:Last>Muller</b:Last>
            <b:First>W.</b:First>
            <b:Middle>J.</b:Middle>
          </b:Person>
        </b:NameList>
      </b:Author>
    </b:Author>
    <b:RefOrder>29</b:RefOrder>
  </b:Source>
  <b:Source>
    <b:Tag>AHe74</b:Tag>
    <b:SourceType>BookSection</b:SourceType>
    <b:Guid>{08DA10D9-A622-4A0D-AF5E-C77C24E6B0CD}</b:Guid>
    <b:Author>
      <b:Author>
        <b:NameList>
          <b:Person>
            <b:Last>A. Heitmann</b:Last>
            <b:First>P.</b:First>
            <b:Middle>Reher</b:Middle>
          </b:Person>
        </b:NameList>
      </b:Author>
    </b:Author>
    <b:Title>Chem. Ing. Tech. 46</b:Title>
    <b:Year>1974</b:Year>
    <b:Pages>no. 14, 589-594</b:Pages>
    <b:RefOrder>30</b:RefOrder>
  </b:Source>
  <b:Source>
    <b:Tag>MBe81</b:Tag>
    <b:SourceType>JournalArticle</b:SourceType>
    <b:Guid>{796151CF-41D0-4A07-8CFD-DDD792D8B26B}</b:Guid>
    <b:Title>Use of two-stage Electrostatic precipitators in metallorgical roasting and sulphuric acid applications in Making the most of sulphuric acid</b:Title>
    <b:Year>1981</b:Year>
    <b:Pages>509-523</b:Pages>
    <b:Author>
      <b:Author>
        <b:NameList>
          <b:Person>
            <b:Last>M. Beltran</b:Last>
            <b:First>H.</b:First>
            <b:Middle>Surati</b:Middle>
          </b:Person>
        </b:NameList>
      </b:Author>
    </b:Author>
    <b:JournalName>Proc. Br. sulphur corp. 5th Conf.</b:JournalName>
    <b:RefOrder>31</b:RefOrder>
  </b:Source>
  <b:Source>
    <b:Tag>OSu75</b:Tag>
    <b:SourceType>BookSection</b:SourceType>
    <b:Guid>{307915CE-14D8-44CF-94C0-7BB95F670196}</b:Guid>
    <b:Title>Sulfur 116</b:Title>
    <b:Year>1975</b:Year>
    <b:Pages>37-43</b:Pages>
    <b:Author>
      <b:Author>
        <b:NameList>
          <b:Person>
            <b:Last>Sundstorm</b:Last>
            <b:First>O.</b:First>
          </b:Person>
        </b:NameList>
      </b:Author>
    </b:Author>
    <b:RefOrder>32</b:RefOrder>
  </b:Source>
  <b:Source>
    <b:Tag>PLe82</b:Tag>
    <b:SourceType>BookSection</b:SourceType>
    <b:Guid>{28318E0B-8645-4642-91B3-CF69A5232CD0}</b:Guid>
    <b:Author>
      <b:Author>
        <b:NameList>
          <b:Person>
            <b:Last>P. Leckner</b:Last>
            <b:First>R.</b:First>
            <b:Middle>O. Pearson, R. T. Wood 78</b:Middle>
          </b:Person>
        </b:NameList>
      </b:Author>
    </b:Author>
    <b:Title>Chem. Eng. Prog</b:Title>
    <b:Year>1982</b:Year>
    <b:Pages>no 2, 65-70</b:Pages>
    <b:RefOrder>33</b:RefOrder>
  </b:Source>
  <b:Source>
    <b:Tag>JMH77</b:Tag>
    <b:SourceType>BookSection</b:SourceType>
    <b:Guid>{12CC6222-A616-45C4-8632-6DA4061C4B94}</b:Guid>
    <b:Author>
      <b:Author>
        <b:NameList>
          <b:Person>
            <b:Last>J. M. Henderson</b:Last>
            <b:First>J.</b:First>
            <b:Middle>B. Pfeiffer</b:Middle>
          </b:Person>
        </b:NameList>
      </b:Author>
    </b:Author>
    <b:Title>Alche symp. ser. 72</b:Title>
    <b:Year>1977</b:Year>
    <b:Pages>no 156, 69-73</b:Pages>
    <b:RefOrder>34</b:RefOrder>
  </b:Source>
  <b:Source>
    <b:Tag>CMY79</b:Tag>
    <b:SourceType>BookSection</b:SourceType>
    <b:Guid>{4BC7A423-DEB2-47D7-BF83-E9622B6631CF}</b:Guid>
    <b:Author>
      <b:Author>
        <b:NameList>
          <b:Person>
            <b:Last>C. M. Yon</b:Last>
            <b:First>G.</b:First>
            <b:Middle>R. Attwood, C. D. Swaim Jr. 58</b:Middle>
          </b:Person>
        </b:NameList>
      </b:Author>
    </b:Author>
    <b:Title>Hydrocarbon Process</b:Title>
    <b:Year>1979</b:Year>
    <b:Pages>no 7, 197-200</b:Pages>
    <b:RefOrder>35</b:RefOrder>
  </b:Source>
  <b:Source>
    <b:Tag>Che90</b:Tag>
    <b:SourceType>Book</b:SourceType>
    <b:Guid>{E239211E-39A1-416B-856F-DAF7485AA574}</b:Guid>
    <b:Title>Hoechst High Chem no.13</b:Title>
    <b:Year>Dec. 1990</b:Year>
    <b:Author>
      <b:Author>
        <b:NameList>
          <b:Person>
            <b:Last>Chemieanlagen</b:Last>
            <b:First>verfahren</b:First>
          </b:Person>
        </b:NameList>
      </b:Author>
    </b:Author>
    <b:RefOrder>36</b:RefOrder>
  </b:Source>
  <b:Source>
    <b:Tag>Ess</b:Tag>
    <b:SourceType>InternetSite</b:SourceType>
    <b:Guid>{80D7D176-C2E1-4B58-9C46-4ECB6A03E564}</b:Guid>
    <b:Title>Esseco Plants</b:Title>
    <b:ProductionCompany>A company of Esseco Industrial S.p.A.</b:ProductionCompany>
    <b:URL>https://www.esseco.com/en/plants/</b:URL>
    <b:RefOrder>37</b:RefOrder>
  </b:Source>
  <b:Source>
    <b:Tag>DFl131</b:Tag>
    <b:SourceType>JournalArticle</b:SourceType>
    <b:Guid>{1BC33899-DFCD-48BC-8720-42B325D83894}</b:Guid>
    <b:Title>Measurement and Modeling of Sulfur Trioxide Formation in Combustion Systems</b:Title>
    <b:Year>2013</b:Year>
    <b:Author>
      <b:Author>
        <b:NameList>
          <b:Person>
            <b:Last>D. Fleig</b:Last>
            <b:First>K.</b:First>
            <b:Middle>Andersson, F. Johnsson, and B. Leckner</b:Middle>
          </b:Person>
        </b:NameList>
      </b:Author>
    </b:Author>
    <b:JournalName>Combustion and Flame</b:JournalName>
    <b:Pages>2849–2863</b:Pages>
    <b:Volume>160</b:Volume>
    <b:Issue>12</b:Issue>
    <b:RefOrder>8</b:RefOrder>
  </b:Source>
  <b:Source>
    <b:Tag>HXi18</b:Tag>
    <b:SourceType>JournalArticle</b:SourceType>
    <b:Guid>{BDB26A9D-AE57-4BEE-BDB5-05A36D40F30F}</b:Guid>
    <b:Author>
      <b:Author>
        <b:NameList>
          <b:Person>
            <b:Last>al.</b:Last>
            <b:First>H.</b:First>
            <b:Middle>Xiao et</b:Middle>
          </b:Person>
        </b:NameList>
      </b:Author>
    </b:Author>
    <b:Title>Experimental Study of SO₃ Formation in Combustion Systems</b:Title>
    <b:JournalName>Aerosol and Air Quality Research</b:JournalName>
    <b:Year>2018</b:Year>
    <b:RefOrder>9</b:RefOrder>
  </b:Source>
  <b:Source>
    <b:Tag>Sin13</b:Tag>
    <b:SourceType>BookSection</b:SourceType>
    <b:Guid>{B5539E90-16A7-4E26-A26E-6807B57FBCAF}</b:Guid>
    <b:Title>Chemical Engineering Design, 2nd ed</b:Title>
    <b:Year>2013</b:Year>
    <b:Author>
      <b:Author>
        <b:NameList>
          <b:Person>
            <b:Last>Sinnott</b:Last>
            <b:First>R.</b:First>
            <b:Middle>Towler and R.</b:Middle>
          </b:Person>
        </b:NameList>
      </b:Author>
    </b:Author>
    <b:Publisher>Elsevier</b:Publisher>
    <b:RefOrder>38</b:RefOrder>
  </b:Source>
  <b:Source>
    <b:Tag>Yen17</b:Tag>
    <b:SourceType>JournalArticle</b:SourceType>
    <b:Guid>{936253EE-413E-4444-B2F9-76699F139E2F}</b:Guid>
    <b:Title>Predicting Dew Points of Acid Gases </b:Title>
    <b:Year>2017</b:Year>
    <b:Author>
      <b:Author>
        <b:NameList>
          <b:Person>
            <b:Last>Kiang</b:Last>
            <b:First>Yen</b:First>
            <b:Middle>Hsiung</b:Middle>
          </b:Person>
        </b:NameList>
      </b:Author>
    </b:Author>
    <b:JournalName>Environment Energy Notes</b:JournalName>
    <b:RefOrder>11</b:RefOrder>
  </b:Source>
  <b:Source>
    <b:Tag>FHV74</b:Tag>
    <b:SourceType>JournalArticle</b:SourceType>
    <b:Guid>{0F79459F-D327-48CF-BA31-390D8B063E23}</b:Guid>
    <b:Author>
      <b:Author>
        <b:NameList>
          <b:Person>
            <b:Last>F. H. Verhoff</b:Last>
            <b:First>J.</b:First>
            <b:Middle>T. Banchero</b:Middle>
          </b:Person>
        </b:NameList>
      </b:Author>
    </b:Author>
    <b:Title>Predicting dew point of gases</b:Title>
    <b:JournalName>Chemical engineering Progress</b:JournalName>
    <b:Year>1974</b:Year>
    <b:Pages>71-72</b:Pages>
    <b:Issue>78 (8)</b:Issue>
    <b:RefOrder>10</b:RefOrder>
  </b:Source>
  <b:Source>
    <b:Tag>RMF16</b:Tag>
    <b:SourceType>Book</b:SourceType>
    <b:Guid>{EE365EF9-C080-4F6C-AFAF-434587417A9D}</b:Guid>
    <b:Title>Elementary Principles of Chemical Processes, 4th ed</b:Title>
    <b:Year>2016</b:Year>
    <b:Author>
      <b:Author>
        <b:NameList>
          <b:Person>
            <b:Last>R. M. Felder</b:Last>
            <b:First>R.</b:First>
            <b:Middle>W. Rousseau, and L. G. Bullard</b:Middle>
          </b:Person>
        </b:NameList>
      </b:Author>
    </b:Author>
    <b:Publisher>Wiley</b:Publisher>
    <b:RefOrder>41</b:RefOrder>
  </b:Source>
  <b:Source>
    <b:Tag>REA</b:Tag>
    <b:SourceType>Book</b:SourceType>
    <b:Guid>{5AEE8B2D-C2A8-4B25-BE09-A39DA332A1E0}</b:Guid>
    <b:Title> Aspen Plus User Guide</b:Title>
    <b:Author>
      <b:Author>
        <b:NameList>
          <b:Person>
            <b:Last>AspenTech</b:Last>
            <b:First>R.</b:First>
            <b:Middle>E.</b:Middle>
          </b:Person>
        </b:NameList>
      </b:Author>
    </b:Author>
    <b:Publisher>Aspen Technology Inc.</b:Publisher>
    <b:RefOrder>39</b:RefOrder>
  </b:Source>
  <b:Source>
    <b:Tag>Ren68</b:Tag>
    <b:SourceType>BookSection</b:SourceType>
    <b:Guid>{EEAD1E8C-4E4D-4959-85D7-2023B31B5E8F}</b:Guid>
    <b:Title>Local compositions in thermodynamic excess functions for liquid mixtures</b:Title>
    <b:Year>1968</b:Year>
    <b:Publisher>AIChE Journal, 14(1), </b:Publisher>
    <b:Author>
      <b:Author>
        <b:NameList>
          <b:Person>
            <b:Last>Renon</b:Last>
            <b:First>H.,</b:First>
            <b:Middle>&amp; Prausnitz, J. M.</b:Middle>
          </b:Person>
        </b:NameList>
      </b:Author>
    </b:Author>
    <b:Pages>135–144</b:Pages>
    <b:RefOrder>47</b:RefOrder>
  </b:Source>
  <b:Source>
    <b:Tag>Tay93</b:Tag>
    <b:SourceType>BookSection</b:SourceType>
    <b:Guid>{F06990D4-899E-4255-9832-2427221A46DC}</b:Guid>
    <b:Author>
      <b:Author>
        <b:NameList>
          <b:Person>
            <b:Last>Taylor</b:Last>
            <b:First>R.,</b:First>
            <b:Middle>&amp; Krishna, R.</b:Middle>
          </b:Person>
        </b:NameList>
      </b:Author>
    </b:Author>
    <b:Title>Multicomponent Mass Transfer</b:Title>
    <b:Year>1993</b:Year>
    <b:Publisher>Wiley</b:Publisher>
    <b:RefOrder>48</b:RefOrder>
  </b:Source>
  <b:Source>
    <b:Tag>Smi05</b:Tag>
    <b:SourceType>BookSection</b:SourceType>
    <b:Guid>{8A8E528C-B79E-44D2-AF72-A20DCD272F3D}</b:Guid>
    <b:Author>
      <b:Author>
        <b:NameList>
          <b:Person>
            <b:Last>Smith</b:Last>
            <b:First>R.</b:First>
          </b:Person>
        </b:NameList>
      </b:Author>
    </b:Author>
    <b:Title>Chemical Process Design and Integration</b:Title>
    <b:Year>2005</b:Year>
    <b:Publisher>Wiley</b:Publisher>
    <b:RefOrder>40</b:RefOrder>
  </b:Source>
  <b:Source>
    <b:Tag>BLi84</b:Tag>
    <b:SourceType>BookSection</b:SourceType>
    <b:Guid>{F53CCAF2-46C4-416F-BA24-1F42D50B6BDC}</b:Guid>
    <b:Author>
      <b:Author>
        <b:NameList>
          <b:Person>
            <b:Last>Vredeveld</b:Last>
            <b:First>B.</b:First>
            <b:Middle>Linnhoff and D. R.</b:Middle>
          </b:Person>
        </b:NameList>
      </b:Author>
    </b:Author>
    <b:Title> “Pinch Technology Has Come of Age,” </b:Title>
    <b:BookTitle>Chemical Engineering Progress</b:BookTitle>
    <b:Year> 1984</b:Year>
    <b:RefOrder>42</b:RefOrder>
  </b:Source>
  <b:Source>
    <b:Tag>Eas</b:Tag>
    <b:SourceType>Misc</b:SourceType>
    <b:Guid>{F0DCE3BB-5B23-4B53-9A19-1793BE58659D}</b:Guid>
    <b:Title>Therminol 66 Heat Transfer Fluid Technical Data Sheet.</b:Title>
    <b:Author>
      <b:Author>
        <b:NameList>
          <b:Person>
            <b:Last>Eastman</b:Last>
          </b:Person>
        </b:NameList>
      </b:Author>
    </b:Author>
    <b:RefOrder>43</b:RefOrder>
  </b:Source>
  <b:Source>
    <b:Tag>Dow</b:Tag>
    <b:SourceType>Misc</b:SourceType>
    <b:Guid>{B539AE79-EC47-4949-9C0C-07ACF0CDFBE1}</b:Guid>
    <b:Author>
      <b:Author>
        <b:NameList>
          <b:Person>
            <b:Last>Company</b:Last>
            <b:First>Dow</b:First>
            <b:Middle>Chemical</b:Middle>
          </b:Person>
        </b:NameList>
      </b:Author>
    </b:Author>
    <b:Title>Dowtherm A Heat Transfer Fluid Technical Data Sheet</b:Title>
    <b:RefOrder>44</b:RefOrder>
  </b:Source>
  <b:Source>
    <b:Tag>Dow1</b:Tag>
    <b:SourceType>Misc</b:SourceType>
    <b:Guid>{700D80F3-5FE1-4C51-B336-ED198680C667}</b:Guid>
    <b:Author>
      <b:Author>
        <b:NameList>
          <b:Person>
            <b:Last>Company</b:Last>
            <b:First>Dow</b:First>
            <b:Middle>Chemical</b:Middle>
          </b:Person>
        </b:NameList>
      </b:Author>
    </b:Author>
    <b:Title>Dowtherm T Heat Transfer Fluid Technical Data Sheet</b:Title>
    <b:RefOrder>45</b:RefOrder>
  </b:Source>
  <b:Source>
    <b:Tag>Exx</b:Tag>
    <b:SourceType>Misc</b:SourceType>
    <b:Guid>{D5DDECBB-5544-4CE6-B899-8ABB71B3DCEC}</b:Guid>
    <b:Author>
      <b:Author>
        <b:NameList>
          <b:Person>
            <b:Last>ExxonMobil</b:Last>
          </b:Person>
        </b:NameList>
      </b:Author>
    </b:Author>
    <b:Title>Mobiltherm Heat Transfer Oils Product Data Sheet</b:Title>
    <b:RefOrder>46</b:RefOrder>
  </b:Source>
</b:Sources>
</file>

<file path=customXml/itemProps1.xml><?xml version="1.0" encoding="utf-8"?>
<ds:datastoreItem xmlns:ds="http://schemas.openxmlformats.org/officeDocument/2006/customXml" ds:itemID="{A87BDFD9-049F-4035-BC67-2E34208C0C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3962</TotalTime>
  <Pages>103</Pages>
  <Words>22467</Words>
  <Characters>128063</Characters>
  <Application>Microsoft Office Word</Application>
  <DocSecurity>0</DocSecurity>
  <Lines>1067</Lines>
  <Paragraphs>300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150230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mehran.moazeni.t@gmail.com</dc:creator>
  <cp:keywords/>
  <dc:description/>
  <cp:lastModifiedBy>mehran.moazeni.t@gmail.com</cp:lastModifiedBy>
  <cp:revision>103</cp:revision>
  <dcterms:created xsi:type="dcterms:W3CDTF">2026-05-25T21:58:00Z</dcterms:created>
  <dcterms:modified xsi:type="dcterms:W3CDTF">2026-06-22T07:48:00Z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ba398c38-62c0-4540-a0d5-b911428ae8f9</vt:lpwstr>
  </property>
</Properties>
</file>